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9BE709" w14:textId="25A487A8" w:rsidR="00F80F25" w:rsidRPr="003026D1" w:rsidRDefault="00407FFC" w:rsidP="00F80F25">
      <w:pPr>
        <w:pStyle w:val="Title"/>
        <w:rPr>
          <w:rFonts w:ascii="Open Sans SemiBold" w:hAnsi="Open Sans SemiBold" w:cs="Open Sans SemiBold"/>
          <w:bCs w:val="0"/>
          <w:sz w:val="36"/>
          <w:szCs w:val="36"/>
          <w:lang w:val="en-US"/>
        </w:rPr>
      </w:pPr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 xml:space="preserve">Software Engineering for </w:t>
      </w:r>
      <w:r w:rsidR="00D2680D" w:rsidRPr="00D2680D">
        <w:rPr>
          <w:rFonts w:ascii="Open Sans SemiBold" w:hAnsi="Open Sans SemiBold" w:cs="Open Sans SemiBold"/>
          <w:bCs w:val="0"/>
          <w:sz w:val="36"/>
          <w:szCs w:val="36"/>
          <w:lang w:val="en-US"/>
        </w:rPr>
        <w:t>AI-ML-</w:t>
      </w:r>
      <w:r w:rsidR="00D2680D">
        <w:rPr>
          <w:rFonts w:ascii="Open Sans SemiBold" w:hAnsi="Open Sans SemiBold" w:cs="Open Sans SemiBold"/>
          <w:bCs w:val="0"/>
          <w:sz w:val="36"/>
          <w:szCs w:val="36"/>
          <w:lang w:val="en-US"/>
        </w:rPr>
        <w:t>B</w:t>
      </w:r>
      <w:r w:rsidR="00D2680D" w:rsidRPr="00D2680D">
        <w:rPr>
          <w:rFonts w:ascii="Open Sans SemiBold" w:hAnsi="Open Sans SemiBold" w:cs="Open Sans SemiBold"/>
          <w:bCs w:val="0"/>
          <w:sz w:val="36"/>
          <w:szCs w:val="36"/>
          <w:lang w:val="en-US"/>
        </w:rPr>
        <w:t>ased Systems</w:t>
      </w:r>
      <w:r>
        <w:rPr>
          <w:rFonts w:ascii="Open Sans SemiBold" w:hAnsi="Open Sans SemiBold" w:cs="Open Sans SemiBold"/>
          <w:bCs w:val="0"/>
          <w:sz w:val="36"/>
          <w:szCs w:val="36"/>
          <w:lang w:val="en-US"/>
        </w:rPr>
        <w:t>: A Secondary Study on the State of Practice</w:t>
      </w:r>
    </w:p>
    <w:p w14:paraId="6FFB2DB1" w14:textId="7695F59E" w:rsidR="00F80F25" w:rsidRDefault="00C36B22" w:rsidP="00F80F25">
      <w:pPr>
        <w:pStyle w:val="Subtitle"/>
        <w:rPr>
          <w:lang w:val="en-US"/>
        </w:rPr>
      </w:pPr>
      <w:r>
        <w:rPr>
          <w:lang w:val="en-US"/>
        </w:rPr>
        <w:t>Bachelor Thesis</w:t>
      </w:r>
    </w:p>
    <w:p w14:paraId="6A2D10B3" w14:textId="77777777" w:rsidR="00F80F25" w:rsidRPr="00F80F25" w:rsidRDefault="00F80F25" w:rsidP="00F80F25">
      <w:pPr>
        <w:pStyle w:val="BodyText"/>
        <w:rPr>
          <w:lang w:bidi="en-US"/>
        </w:rPr>
      </w:pPr>
    </w:p>
    <w:p w14:paraId="3E78BB65" w14:textId="56E080E9" w:rsidR="00F80F25" w:rsidRDefault="00C36B22" w:rsidP="00F80F25">
      <w:pPr>
        <w:pStyle w:val="Heading1"/>
      </w:pPr>
      <w:proofErr w:type="spellStart"/>
      <w:r>
        <w:t>Organization</w:t>
      </w:r>
      <w:proofErr w:type="spellEnd"/>
    </w:p>
    <w:tbl>
      <w:tblPr>
        <w:tblW w:w="963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066"/>
        <w:gridCol w:w="6572"/>
      </w:tblGrid>
      <w:tr w:rsidR="00F80F25" w14:paraId="1A9223CA" w14:textId="77777777" w:rsidTr="009B371F">
        <w:tc>
          <w:tcPr>
            <w:tcW w:w="3066" w:type="dxa"/>
            <w:shd w:val="clear" w:color="auto" w:fill="auto"/>
          </w:tcPr>
          <w:p w14:paraId="38B9F5B9" w14:textId="1E69E2F6" w:rsidR="00F80F25" w:rsidRDefault="00C36B22" w:rsidP="009B371F">
            <w:pPr>
              <w:pStyle w:val="Tabelleninhalt"/>
            </w:pPr>
            <w:proofErr w:type="spellStart"/>
            <w:r>
              <w:t>Examiner</w:t>
            </w:r>
            <w:proofErr w:type="spellEnd"/>
            <w:r w:rsidR="00F80F25">
              <w:t>:</w:t>
            </w:r>
          </w:p>
        </w:tc>
        <w:tc>
          <w:tcPr>
            <w:tcW w:w="6572" w:type="dxa"/>
            <w:shd w:val="clear" w:color="auto" w:fill="auto"/>
          </w:tcPr>
          <w:p w14:paraId="5114807D" w14:textId="77777777" w:rsidR="00F80F25" w:rsidRDefault="00F80F25" w:rsidP="009B371F">
            <w:pPr>
              <w:pStyle w:val="Tabelleninhalt"/>
            </w:pPr>
            <w:r>
              <w:t>Prof. Dr. Stefan Wagner</w:t>
            </w:r>
          </w:p>
        </w:tc>
      </w:tr>
      <w:tr w:rsidR="00F80F25" w14:paraId="7F366D42" w14:textId="77777777" w:rsidTr="009B371F">
        <w:tc>
          <w:tcPr>
            <w:tcW w:w="3066" w:type="dxa"/>
            <w:shd w:val="clear" w:color="auto" w:fill="auto"/>
          </w:tcPr>
          <w:p w14:paraId="7373B0D4" w14:textId="2B4EC03F" w:rsidR="00F80F25" w:rsidRDefault="00C36B22" w:rsidP="009B371F">
            <w:pPr>
              <w:pStyle w:val="Tabelleninhalt"/>
            </w:pPr>
            <w:r>
              <w:t>Supervisor</w:t>
            </w:r>
            <w:r w:rsidR="00F80F25">
              <w:t>:</w:t>
            </w:r>
          </w:p>
        </w:tc>
        <w:tc>
          <w:tcPr>
            <w:tcW w:w="6572" w:type="dxa"/>
            <w:shd w:val="clear" w:color="auto" w:fill="auto"/>
          </w:tcPr>
          <w:p w14:paraId="3853BAEA" w14:textId="3F06D132" w:rsidR="00F80F25" w:rsidRDefault="0005595F" w:rsidP="008319EE">
            <w:pPr>
              <w:pStyle w:val="Tabelleninhalt"/>
            </w:pPr>
            <w:r>
              <w:t xml:space="preserve">Dr. </w:t>
            </w:r>
            <w:r w:rsidR="007A6088">
              <w:t>Justus Bogner</w:t>
            </w:r>
          </w:p>
        </w:tc>
      </w:tr>
      <w:tr w:rsidR="008319EE" w:rsidRPr="003D74E8" w14:paraId="2DB0CF94" w14:textId="77777777" w:rsidTr="009B371F">
        <w:tc>
          <w:tcPr>
            <w:tcW w:w="3066" w:type="dxa"/>
            <w:shd w:val="clear" w:color="auto" w:fill="auto"/>
          </w:tcPr>
          <w:p w14:paraId="13F08112" w14:textId="1D7E2297" w:rsidR="008319EE" w:rsidRDefault="008319EE" w:rsidP="009B371F">
            <w:pPr>
              <w:pStyle w:val="Tabelleninhalt"/>
            </w:pPr>
            <w:r>
              <w:t>Student:</w:t>
            </w:r>
          </w:p>
        </w:tc>
        <w:tc>
          <w:tcPr>
            <w:tcW w:w="6572" w:type="dxa"/>
            <w:shd w:val="clear" w:color="auto" w:fill="auto"/>
          </w:tcPr>
          <w:p w14:paraId="0C943B3A" w14:textId="0753E791" w:rsidR="008319EE" w:rsidRPr="003D74E8" w:rsidRDefault="008319EE" w:rsidP="008319EE">
            <w:pPr>
              <w:pStyle w:val="Tabelleninhalt"/>
              <w:rPr>
                <w:lang w:val="en-DE"/>
              </w:rPr>
            </w:pPr>
          </w:p>
        </w:tc>
      </w:tr>
      <w:tr w:rsidR="00F80F25" w14:paraId="5B7F6803" w14:textId="77777777" w:rsidTr="009B371F">
        <w:tc>
          <w:tcPr>
            <w:tcW w:w="3066" w:type="dxa"/>
            <w:shd w:val="clear" w:color="auto" w:fill="auto"/>
          </w:tcPr>
          <w:p w14:paraId="418961E3" w14:textId="4BA19CB7" w:rsidR="00F80F25" w:rsidRDefault="00C36B22" w:rsidP="009B371F">
            <w:pPr>
              <w:pStyle w:val="Tabelleninhalt"/>
            </w:pPr>
            <w:proofErr w:type="spellStart"/>
            <w:r>
              <w:t>Timeframe</w:t>
            </w:r>
            <w:proofErr w:type="spellEnd"/>
            <w:r w:rsidR="00F80F25">
              <w:t>:</w:t>
            </w:r>
          </w:p>
        </w:tc>
        <w:tc>
          <w:tcPr>
            <w:tcW w:w="6572" w:type="dxa"/>
            <w:shd w:val="clear" w:color="auto" w:fill="auto"/>
          </w:tcPr>
          <w:p w14:paraId="4E7D29C4" w14:textId="7108B85F" w:rsidR="00F80F25" w:rsidRPr="003D74E8" w:rsidRDefault="00F80F25" w:rsidP="009B371F">
            <w:pPr>
              <w:pStyle w:val="Tabelleninhalt"/>
              <w:rPr>
                <w:rFonts w:cs="Open Sans"/>
                <w:lang w:val="en-DE"/>
              </w:rPr>
            </w:pPr>
            <w:r w:rsidRPr="00C36B22">
              <w:rPr>
                <w:rFonts w:cs="Open Sans"/>
                <w:lang w:val="en-US"/>
              </w:rPr>
              <w:t>2020-0</w:t>
            </w:r>
            <w:r w:rsidR="003D74E8">
              <w:rPr>
                <w:rFonts w:cs="Open Sans"/>
                <w:lang w:val="en-DE"/>
              </w:rPr>
              <w:t>5</w:t>
            </w:r>
            <w:r w:rsidRPr="00C36B22">
              <w:rPr>
                <w:rFonts w:cs="Open Sans"/>
                <w:lang w:val="en-US"/>
              </w:rPr>
              <w:t>-0</w:t>
            </w:r>
            <w:r w:rsidR="003D74E8">
              <w:rPr>
                <w:rFonts w:cs="Open Sans"/>
                <w:lang w:val="en-DE"/>
              </w:rPr>
              <w:t>4</w:t>
            </w:r>
            <w:r w:rsidRPr="00C36B22">
              <w:rPr>
                <w:rFonts w:cs="Open Sans"/>
                <w:lang w:val="en-US"/>
              </w:rPr>
              <w:t xml:space="preserve"> – 2020-</w:t>
            </w:r>
            <w:r w:rsidR="003D74E8">
              <w:rPr>
                <w:rFonts w:cs="Open Sans"/>
                <w:lang w:val="en-DE"/>
              </w:rPr>
              <w:t>11</w:t>
            </w:r>
            <w:r w:rsidRPr="00C36B22">
              <w:rPr>
                <w:rFonts w:cs="Open Sans"/>
                <w:lang w:val="en-US"/>
              </w:rPr>
              <w:t>-0</w:t>
            </w:r>
            <w:r w:rsidR="003D74E8">
              <w:rPr>
                <w:rFonts w:cs="Open Sans"/>
                <w:lang w:val="en-DE"/>
              </w:rPr>
              <w:t>4</w:t>
            </w:r>
          </w:p>
          <w:p w14:paraId="32B8180D" w14:textId="77777777" w:rsidR="00F80F25" w:rsidRPr="00C36B22" w:rsidRDefault="00F80F25" w:rsidP="009B371F">
            <w:pPr>
              <w:pStyle w:val="Tabelleninhalt"/>
              <w:rPr>
                <w:rFonts w:cs="Open Sans"/>
                <w:lang w:val="en-US"/>
              </w:rPr>
            </w:pPr>
          </w:p>
        </w:tc>
      </w:tr>
    </w:tbl>
    <w:p w14:paraId="268581FC" w14:textId="48382EC0" w:rsidR="00F80F25" w:rsidRDefault="00C36B22" w:rsidP="00F80F25">
      <w:pPr>
        <w:pStyle w:val="Heading1"/>
      </w:pPr>
      <w:proofErr w:type="spellStart"/>
      <w:r>
        <w:t>Context</w:t>
      </w:r>
      <w:proofErr w:type="spellEnd"/>
      <w:r>
        <w:t xml:space="preserve"> &amp; Motivation</w:t>
      </w:r>
    </w:p>
    <w:p w14:paraId="099163FB" w14:textId="19A9498E" w:rsidR="00C36B22" w:rsidRPr="00593BE1" w:rsidRDefault="00407FFC" w:rsidP="00C36B22">
      <w:pPr>
        <w:pStyle w:val="BodyText"/>
        <w:rPr>
          <w:lang w:bidi="en-US"/>
        </w:rPr>
      </w:pPr>
      <w:r>
        <w:rPr>
          <w:lang w:bidi="en-US"/>
        </w:rPr>
        <w:t>The rising popularity of</w:t>
      </w:r>
      <w:r w:rsidR="00593BE1" w:rsidRPr="00593BE1">
        <w:rPr>
          <w:lang w:bidi="en-US"/>
        </w:rPr>
        <w:t xml:space="preserve"> software systems </w:t>
      </w:r>
      <w:r>
        <w:rPr>
          <w:lang w:bidi="en-US"/>
        </w:rPr>
        <w:t xml:space="preserve">with </w:t>
      </w:r>
      <w:r w:rsidR="00593BE1" w:rsidRPr="00593BE1">
        <w:rPr>
          <w:lang w:bidi="en-US"/>
        </w:rPr>
        <w:t xml:space="preserve">machine learning </w:t>
      </w:r>
      <w:r w:rsidR="00593BE1">
        <w:rPr>
          <w:lang w:bidi="en-US"/>
        </w:rPr>
        <w:t xml:space="preserve">or artificial intelligence </w:t>
      </w:r>
      <w:r>
        <w:rPr>
          <w:lang w:bidi="en-US"/>
        </w:rPr>
        <w:t>components (AI-ML-based systems [1]) leads to new challenges and practices for their design, development, and operation</w:t>
      </w:r>
      <w:r w:rsidR="00593BE1">
        <w:rPr>
          <w:lang w:bidi="en-US"/>
        </w:rPr>
        <w:t xml:space="preserve"> [2]</w:t>
      </w:r>
      <w:r>
        <w:rPr>
          <w:lang w:bidi="en-US"/>
        </w:rPr>
        <w:t>.</w:t>
      </w:r>
      <w:r w:rsidR="00593BE1">
        <w:rPr>
          <w:lang w:bidi="en-US"/>
        </w:rPr>
        <w:t xml:space="preserve"> </w:t>
      </w:r>
      <w:r>
        <w:rPr>
          <w:lang w:bidi="en-US"/>
        </w:rPr>
        <w:t>So far, several industry studies have tried to capture the state of practice with different methods such as interviews, surveys, case studies</w:t>
      </w:r>
      <w:r w:rsidR="00523E74">
        <w:rPr>
          <w:lang w:bidi="en-US"/>
        </w:rPr>
        <w:t xml:space="preserve">, or grey literature reviews (see e.g. </w:t>
      </w:r>
      <w:r w:rsidR="00593BE1">
        <w:rPr>
          <w:lang w:bidi="en-US"/>
        </w:rPr>
        <w:t>[3][4]</w:t>
      </w:r>
      <w:r w:rsidR="00523E74">
        <w:rPr>
          <w:lang w:bidi="en-US"/>
        </w:rPr>
        <w:t>[5][6][7][8])</w:t>
      </w:r>
      <w:r w:rsidR="00593BE1">
        <w:rPr>
          <w:lang w:bidi="en-US"/>
        </w:rPr>
        <w:t xml:space="preserve">. </w:t>
      </w:r>
      <w:r w:rsidR="00523E74">
        <w:rPr>
          <w:lang w:bidi="en-US"/>
        </w:rPr>
        <w:t>However, it is difficult to get an overview of these scattered publications. A secondary study would enable an aggregated interpretation of the current evidence in this area.</w:t>
      </w:r>
    </w:p>
    <w:p w14:paraId="789BDDB7" w14:textId="55531ADE" w:rsidR="00EE2401" w:rsidRDefault="00C36B22" w:rsidP="00EE2401">
      <w:pPr>
        <w:pStyle w:val="Heading1"/>
      </w:pPr>
      <w:proofErr w:type="spellStart"/>
      <w:r>
        <w:t>Objectives</w:t>
      </w:r>
      <w:proofErr w:type="spellEnd"/>
    </w:p>
    <w:p w14:paraId="416C503C" w14:textId="7C8376E1" w:rsidR="00C36B22" w:rsidRPr="00F165A9" w:rsidRDefault="00F165A9" w:rsidP="00C36B22">
      <w:pPr>
        <w:pStyle w:val="BodyText"/>
        <w:rPr>
          <w:lang w:bidi="en-US"/>
        </w:rPr>
      </w:pPr>
      <w:r w:rsidRPr="00F165A9">
        <w:rPr>
          <w:lang w:bidi="en-US"/>
        </w:rPr>
        <w:t xml:space="preserve">The goal of this study is therefore to </w:t>
      </w:r>
      <w:r>
        <w:rPr>
          <w:lang w:bidi="en-US"/>
        </w:rPr>
        <w:t xml:space="preserve">systematically collect and analyze </w:t>
      </w:r>
      <w:r w:rsidR="005E2B0A">
        <w:rPr>
          <w:lang w:bidi="en-US"/>
        </w:rPr>
        <w:t xml:space="preserve">the majority of </w:t>
      </w:r>
      <w:r>
        <w:rPr>
          <w:lang w:bidi="en-US"/>
        </w:rPr>
        <w:t xml:space="preserve">existing </w:t>
      </w:r>
      <w:r w:rsidR="005E2B0A">
        <w:rPr>
          <w:lang w:bidi="en-US"/>
        </w:rPr>
        <w:t>scientific studies on the state of practice</w:t>
      </w:r>
      <w:r>
        <w:rPr>
          <w:lang w:bidi="en-US"/>
        </w:rPr>
        <w:t xml:space="preserve"> </w:t>
      </w:r>
      <w:r w:rsidR="005E2B0A">
        <w:rPr>
          <w:lang w:bidi="en-US"/>
        </w:rPr>
        <w:t>concerning software engineering for</w:t>
      </w:r>
      <w:r>
        <w:rPr>
          <w:lang w:bidi="en-US"/>
        </w:rPr>
        <w:t xml:space="preserve"> AI-ML-based systems.</w:t>
      </w:r>
      <w:r w:rsidR="00882F7B">
        <w:rPr>
          <w:lang w:bidi="en-US"/>
        </w:rPr>
        <w:t xml:space="preserve"> </w:t>
      </w:r>
      <w:r w:rsidR="00D967EA">
        <w:rPr>
          <w:lang w:bidi="en-US"/>
        </w:rPr>
        <w:t>R</w:t>
      </w:r>
      <w:r w:rsidR="00882F7B">
        <w:rPr>
          <w:lang w:bidi="en-US"/>
        </w:rPr>
        <w:t>esults should allow an overview of what has been studie</w:t>
      </w:r>
      <w:r w:rsidR="003B69AB">
        <w:rPr>
          <w:lang w:bidi="en-US"/>
        </w:rPr>
        <w:t>d</w:t>
      </w:r>
      <w:r w:rsidR="00882F7B">
        <w:rPr>
          <w:lang w:bidi="en-US"/>
        </w:rPr>
        <w:t xml:space="preserve"> so far with what methods</w:t>
      </w:r>
      <w:r w:rsidR="00D967EA">
        <w:rPr>
          <w:lang w:bidi="en-US"/>
        </w:rPr>
        <w:t>, therefore supporting the</w:t>
      </w:r>
      <w:r w:rsidR="00882F7B">
        <w:rPr>
          <w:lang w:bidi="en-US"/>
        </w:rPr>
        <w:t xml:space="preserve"> </w:t>
      </w:r>
      <w:r w:rsidR="00D967EA">
        <w:rPr>
          <w:lang w:bidi="en-US"/>
        </w:rPr>
        <w:t xml:space="preserve">identification of </w:t>
      </w:r>
      <w:r w:rsidR="00882F7B">
        <w:rPr>
          <w:lang w:bidi="en-US"/>
        </w:rPr>
        <w:t xml:space="preserve">potential research gaps. Furthermore, a combined interpretation of </w:t>
      </w:r>
      <w:r w:rsidR="00D967EA">
        <w:rPr>
          <w:lang w:bidi="en-US"/>
        </w:rPr>
        <w:t xml:space="preserve">the study results </w:t>
      </w:r>
      <w:r w:rsidR="00882F7B">
        <w:rPr>
          <w:lang w:bidi="en-US"/>
        </w:rPr>
        <w:t xml:space="preserve">should provide insights into the most common industry practices and challenges </w:t>
      </w:r>
      <w:r w:rsidR="00D967EA">
        <w:rPr>
          <w:lang w:bidi="en-US"/>
        </w:rPr>
        <w:t>in this area</w:t>
      </w:r>
      <w:r w:rsidR="00882F7B">
        <w:rPr>
          <w:lang w:bidi="en-US"/>
        </w:rPr>
        <w:t xml:space="preserve">. </w:t>
      </w:r>
      <w:r>
        <w:rPr>
          <w:lang w:bidi="en-US"/>
        </w:rPr>
        <w:t>More fine-grained research questions should be defined by the student.</w:t>
      </w:r>
    </w:p>
    <w:p w14:paraId="355B46EA" w14:textId="178BC327" w:rsidR="00C36B22" w:rsidRPr="00882F7B" w:rsidRDefault="00C36B22" w:rsidP="00C36B22">
      <w:pPr>
        <w:pStyle w:val="Heading1"/>
        <w:rPr>
          <w:lang w:val="en-US"/>
        </w:rPr>
      </w:pPr>
      <w:r w:rsidRPr="00882F7B">
        <w:rPr>
          <w:lang w:val="en-US"/>
        </w:rPr>
        <w:lastRenderedPageBreak/>
        <w:t>Methods</w:t>
      </w:r>
    </w:p>
    <w:p w14:paraId="734EE95B" w14:textId="4A56DC88" w:rsidR="00C36B22" w:rsidRPr="00F165A9" w:rsidRDefault="00882F7B" w:rsidP="00C36B22">
      <w:pPr>
        <w:pStyle w:val="BodyText"/>
        <w:rPr>
          <w:lang w:bidi="en-US"/>
        </w:rPr>
      </w:pPr>
      <w:r>
        <w:rPr>
          <w:lang w:bidi="en-US"/>
        </w:rPr>
        <w:t>The most fitting m</w:t>
      </w:r>
      <w:r w:rsidR="00F165A9">
        <w:rPr>
          <w:lang w:bidi="en-US"/>
        </w:rPr>
        <w:t xml:space="preserve">ethod to collect and analyze existing literature </w:t>
      </w:r>
      <w:r>
        <w:rPr>
          <w:lang w:bidi="en-US"/>
        </w:rPr>
        <w:t xml:space="preserve">would be </w:t>
      </w:r>
      <w:r w:rsidR="00F165A9">
        <w:rPr>
          <w:lang w:bidi="en-US"/>
        </w:rPr>
        <w:t>a systematic literature review</w:t>
      </w:r>
      <w:r>
        <w:rPr>
          <w:lang w:bidi="en-US"/>
        </w:rPr>
        <w:t xml:space="preserve"> [9][10].</w:t>
      </w:r>
      <w:r w:rsidR="007218E9">
        <w:rPr>
          <w:lang w:bidi="en-US"/>
        </w:rPr>
        <w:t xml:space="preserve"> </w:t>
      </w:r>
      <w:r>
        <w:rPr>
          <w:lang w:bidi="en-US"/>
        </w:rPr>
        <w:t>Design a detailed protocol with an effective search strategy and data extraction and analysis method to answer the selected research questions.</w:t>
      </w:r>
    </w:p>
    <w:p w14:paraId="5EA204E4" w14:textId="20F7268B" w:rsidR="00F80F25" w:rsidRPr="00466920" w:rsidRDefault="00C36B22" w:rsidP="00F80F25">
      <w:pPr>
        <w:pStyle w:val="Heading1"/>
        <w:rPr>
          <w:lang w:val="en-US"/>
        </w:rPr>
      </w:pPr>
      <w:r>
        <w:rPr>
          <w:lang w:val="en-US"/>
        </w:rPr>
        <w:t>References</w:t>
      </w:r>
    </w:p>
    <w:p w14:paraId="6A880CEE" w14:textId="504D5889" w:rsidR="00593BE1" w:rsidRPr="00925855" w:rsidRDefault="00593BE1" w:rsidP="00D2680D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925855">
        <w:rPr>
          <w:rFonts w:eastAsia="Times New Roman" w:cs="Open Sans"/>
          <w:szCs w:val="24"/>
          <w:lang w:eastAsia="de-DE"/>
        </w:rPr>
        <w:t>[1]</w:t>
      </w:r>
      <w:r w:rsidRPr="00925855">
        <w:rPr>
          <w:rFonts w:eastAsia="Times New Roman" w:cs="Open Sans"/>
          <w:szCs w:val="24"/>
          <w:lang w:eastAsia="de-DE"/>
        </w:rPr>
        <w:tab/>
        <w:t xml:space="preserve">SE4ML - Software Engineering for AI-ML-based Systems, 2020, </w:t>
      </w:r>
      <w:hyperlink r:id="rId8" w:history="1">
        <w:r w:rsidRPr="00925855">
          <w:rPr>
            <w:rStyle w:val="Hyperlink"/>
            <w:rFonts w:eastAsia="Times New Roman" w:cs="Open Sans"/>
            <w:szCs w:val="24"/>
            <w:lang w:eastAsia="de-DE"/>
          </w:rPr>
          <w:t>https://www.dagstuhl.de/20091</w:t>
        </w:r>
      </w:hyperlink>
    </w:p>
    <w:p w14:paraId="2013341A" w14:textId="77777777" w:rsidR="00D2680D" w:rsidRPr="00925855" w:rsidRDefault="00D2680D" w:rsidP="00D2680D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D2680D">
        <w:rPr>
          <w:rFonts w:eastAsia="Times New Roman" w:cs="Open Sans"/>
          <w:szCs w:val="24"/>
          <w:lang w:eastAsia="de-DE"/>
        </w:rPr>
        <w:t>[2]</w:t>
      </w:r>
      <w:r w:rsidRPr="00D2680D">
        <w:rPr>
          <w:rFonts w:eastAsia="Times New Roman" w:cs="Open Sans"/>
          <w:szCs w:val="24"/>
          <w:lang w:eastAsia="de-DE"/>
        </w:rPr>
        <w:tab/>
        <w:t xml:space="preserve">T. Menzies, “The Five Laws of SE for AI,” </w:t>
      </w:r>
      <w:r w:rsidRPr="00D2680D">
        <w:rPr>
          <w:rFonts w:eastAsia="Times New Roman" w:cs="Open Sans"/>
          <w:i/>
          <w:iCs/>
          <w:szCs w:val="24"/>
          <w:lang w:eastAsia="de-DE"/>
        </w:rPr>
        <w:t xml:space="preserve">IEEE </w:t>
      </w:r>
      <w:proofErr w:type="spellStart"/>
      <w:r w:rsidRPr="00D2680D">
        <w:rPr>
          <w:rFonts w:eastAsia="Times New Roman" w:cs="Open Sans"/>
          <w:i/>
          <w:iCs/>
          <w:szCs w:val="24"/>
          <w:lang w:eastAsia="de-DE"/>
        </w:rPr>
        <w:t>Softw</w:t>
      </w:r>
      <w:proofErr w:type="spellEnd"/>
      <w:r w:rsidRPr="00D2680D">
        <w:rPr>
          <w:rFonts w:eastAsia="Times New Roman" w:cs="Open Sans"/>
          <w:i/>
          <w:iCs/>
          <w:szCs w:val="24"/>
          <w:lang w:eastAsia="de-DE"/>
        </w:rPr>
        <w:t>.</w:t>
      </w:r>
      <w:r w:rsidRPr="00D2680D">
        <w:rPr>
          <w:rFonts w:eastAsia="Times New Roman" w:cs="Open Sans"/>
          <w:szCs w:val="24"/>
          <w:lang w:eastAsia="de-DE"/>
        </w:rPr>
        <w:t>, vol. 37, no. 1, pp. 81–85, Jan. 2020.</w:t>
      </w:r>
    </w:p>
    <w:p w14:paraId="6439E757" w14:textId="013DCE55" w:rsidR="00593BE1" w:rsidRPr="00D2680D" w:rsidRDefault="00593BE1" w:rsidP="00D2680D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D2680D">
        <w:rPr>
          <w:rFonts w:eastAsia="Times New Roman" w:cs="Open Sans"/>
          <w:szCs w:val="24"/>
          <w:lang w:eastAsia="de-DE"/>
        </w:rPr>
        <w:t>[</w:t>
      </w:r>
      <w:r w:rsidRPr="00925855">
        <w:rPr>
          <w:rFonts w:eastAsia="Times New Roman" w:cs="Open Sans"/>
          <w:szCs w:val="24"/>
          <w:lang w:eastAsia="de-DE"/>
        </w:rPr>
        <w:t>3</w:t>
      </w:r>
      <w:r w:rsidRPr="00D2680D">
        <w:rPr>
          <w:rFonts w:eastAsia="Times New Roman" w:cs="Open Sans"/>
          <w:szCs w:val="24"/>
          <w:lang w:eastAsia="de-DE"/>
        </w:rPr>
        <w:t>]</w:t>
      </w:r>
      <w:r w:rsidRPr="00D2680D">
        <w:rPr>
          <w:rFonts w:eastAsia="Times New Roman" w:cs="Open Sans"/>
          <w:szCs w:val="24"/>
          <w:lang w:eastAsia="de-DE"/>
        </w:rPr>
        <w:tab/>
        <w:t xml:space="preserve">S. </w:t>
      </w:r>
      <w:proofErr w:type="spellStart"/>
      <w:r w:rsidRPr="00D2680D">
        <w:rPr>
          <w:rFonts w:eastAsia="Times New Roman" w:cs="Open Sans"/>
          <w:szCs w:val="24"/>
          <w:lang w:eastAsia="de-DE"/>
        </w:rPr>
        <w:t>Amershi</w:t>
      </w:r>
      <w:proofErr w:type="spellEnd"/>
      <w:r w:rsidRPr="00D2680D">
        <w:rPr>
          <w:rFonts w:eastAsia="Times New Roman" w:cs="Open Sans"/>
          <w:szCs w:val="24"/>
          <w:lang w:eastAsia="de-DE"/>
        </w:rPr>
        <w:t xml:space="preserve"> </w:t>
      </w:r>
      <w:r w:rsidRPr="00D2680D">
        <w:rPr>
          <w:rFonts w:eastAsia="Times New Roman" w:cs="Open Sans"/>
          <w:i/>
          <w:iCs/>
          <w:szCs w:val="24"/>
          <w:lang w:eastAsia="de-DE"/>
        </w:rPr>
        <w:t>et al.</w:t>
      </w:r>
      <w:r w:rsidRPr="00D2680D">
        <w:rPr>
          <w:rFonts w:eastAsia="Times New Roman" w:cs="Open Sans"/>
          <w:szCs w:val="24"/>
          <w:lang w:eastAsia="de-DE"/>
        </w:rPr>
        <w:t xml:space="preserve">, “Software Engineering for Machine Learning: A Case Study,” in </w:t>
      </w:r>
      <w:r w:rsidRPr="00D2680D">
        <w:rPr>
          <w:rFonts w:eastAsia="Times New Roman" w:cs="Open Sans"/>
          <w:i/>
          <w:iCs/>
          <w:szCs w:val="24"/>
          <w:lang w:eastAsia="de-DE"/>
        </w:rPr>
        <w:t>2019 IEEE/ACM 41st International Conference on Software Engineering: Software Engineering in Practice (ICSE-SEIP)</w:t>
      </w:r>
      <w:r w:rsidRPr="00D2680D">
        <w:rPr>
          <w:rFonts w:eastAsia="Times New Roman" w:cs="Open Sans"/>
          <w:szCs w:val="24"/>
          <w:lang w:eastAsia="de-DE"/>
        </w:rPr>
        <w:t>, 2019, pp. 291–300.</w:t>
      </w:r>
    </w:p>
    <w:p w14:paraId="7FA100A0" w14:textId="05B1CCF4" w:rsidR="00F80F25" w:rsidRPr="00523E74" w:rsidRDefault="00D2680D" w:rsidP="00925855">
      <w:pPr>
        <w:pStyle w:val="BodyText"/>
        <w:ind w:left="567" w:hanging="567"/>
        <w:rPr>
          <w:rFonts w:eastAsia="Times New Roman" w:cs="Open Sans"/>
          <w:szCs w:val="24"/>
          <w:lang w:eastAsia="de-DE"/>
        </w:rPr>
      </w:pPr>
      <w:r w:rsidRPr="00523E74">
        <w:rPr>
          <w:rFonts w:eastAsia="Times New Roman" w:cs="Open Sans"/>
          <w:szCs w:val="24"/>
          <w:lang w:eastAsia="de-DE"/>
        </w:rPr>
        <w:t>[</w:t>
      </w:r>
      <w:r w:rsidR="00593BE1" w:rsidRPr="00523E74">
        <w:rPr>
          <w:rFonts w:eastAsia="Times New Roman" w:cs="Open Sans"/>
          <w:szCs w:val="24"/>
          <w:lang w:eastAsia="de-DE"/>
        </w:rPr>
        <w:t>4</w:t>
      </w:r>
      <w:r w:rsidRPr="00523E74">
        <w:rPr>
          <w:rFonts w:eastAsia="Times New Roman" w:cs="Open Sans"/>
          <w:szCs w:val="24"/>
          <w:lang w:eastAsia="de-DE"/>
        </w:rPr>
        <w:t>]</w:t>
      </w:r>
      <w:r w:rsidRPr="00523E74">
        <w:rPr>
          <w:rFonts w:eastAsia="Times New Roman" w:cs="Open Sans"/>
          <w:szCs w:val="24"/>
          <w:lang w:eastAsia="de-DE"/>
        </w:rPr>
        <w:tab/>
        <w:t xml:space="preserve">Z. Wan, X. Xia, D. Lo, and G. C. Murphy, “How does Machine Learning Change Software Development Practices?,” </w:t>
      </w:r>
      <w:r w:rsidRPr="00523E74">
        <w:rPr>
          <w:rFonts w:eastAsia="Times New Roman" w:cs="Open Sans"/>
          <w:i/>
          <w:iCs/>
          <w:szCs w:val="24"/>
          <w:lang w:eastAsia="de-DE"/>
        </w:rPr>
        <w:t xml:space="preserve">IEEE Trans. </w:t>
      </w:r>
      <w:proofErr w:type="spellStart"/>
      <w:r w:rsidRPr="00523E74">
        <w:rPr>
          <w:rFonts w:eastAsia="Times New Roman" w:cs="Open Sans"/>
          <w:i/>
          <w:iCs/>
          <w:szCs w:val="24"/>
          <w:lang w:eastAsia="de-DE"/>
        </w:rPr>
        <w:t>Softw</w:t>
      </w:r>
      <w:proofErr w:type="spellEnd"/>
      <w:r w:rsidRPr="00523E74">
        <w:rPr>
          <w:rFonts w:eastAsia="Times New Roman" w:cs="Open Sans"/>
          <w:i/>
          <w:iCs/>
          <w:szCs w:val="24"/>
          <w:lang w:eastAsia="de-DE"/>
        </w:rPr>
        <w:t>. Eng.</w:t>
      </w:r>
      <w:r w:rsidRPr="00523E74">
        <w:rPr>
          <w:rFonts w:eastAsia="Times New Roman" w:cs="Open Sans"/>
          <w:szCs w:val="24"/>
          <w:lang w:eastAsia="de-DE"/>
        </w:rPr>
        <w:t>, pp. 1–1, 2019.</w:t>
      </w:r>
    </w:p>
    <w:p w14:paraId="114EF432" w14:textId="12233873" w:rsidR="00523E74" w:rsidRPr="00523E74" w:rsidRDefault="006D2810" w:rsidP="00523E74">
      <w:pPr>
        <w:pStyle w:val="NormalWeb"/>
        <w:ind w:left="640" w:hanging="640"/>
        <w:rPr>
          <w:rFonts w:ascii="Open Sans" w:hAnsi="Open Sans" w:cs="Open Sans"/>
          <w:lang w:val="en-US"/>
        </w:rPr>
      </w:pPr>
      <w:r w:rsidRPr="00523E74">
        <w:rPr>
          <w:rFonts w:ascii="Open Sans" w:hAnsi="Open Sans" w:cs="Open Sans"/>
          <w:lang w:val="en-US"/>
        </w:rPr>
        <w:t>[5]</w:t>
      </w:r>
      <w:r w:rsidRPr="00523E74">
        <w:rPr>
          <w:rFonts w:ascii="Open Sans" w:hAnsi="Open Sans" w:cs="Open Sans"/>
          <w:lang w:val="en-US"/>
        </w:rPr>
        <w:tab/>
      </w:r>
      <w:r w:rsidR="00523E74" w:rsidRPr="00523E74">
        <w:rPr>
          <w:rFonts w:ascii="Open Sans" w:hAnsi="Open Sans" w:cs="Open Sans"/>
          <w:lang w:val="en-US"/>
        </w:rPr>
        <w:t xml:space="preserve">C. Hill, R. Bellamy, T. Erickson, and M. Burnett, “Trials and tribulations of developers of intelligent systems: A field study,” in </w:t>
      </w:r>
      <w:r w:rsidR="00523E74" w:rsidRPr="00523E74">
        <w:rPr>
          <w:rFonts w:ascii="Open Sans" w:hAnsi="Open Sans" w:cs="Open Sans"/>
          <w:i/>
          <w:iCs/>
          <w:lang w:val="en-US"/>
        </w:rPr>
        <w:t>2016 IEEE Symposium on Visual Languages and Human-Centric Computing (VL/HCC)</w:t>
      </w:r>
      <w:r w:rsidR="00523E74" w:rsidRPr="00523E74">
        <w:rPr>
          <w:rFonts w:ascii="Open Sans" w:hAnsi="Open Sans" w:cs="Open Sans"/>
          <w:lang w:val="en-US"/>
        </w:rPr>
        <w:t>, 2016, pp. 162–170.</w:t>
      </w:r>
    </w:p>
    <w:p w14:paraId="1CFAE574" w14:textId="6E3585D9" w:rsidR="00523E74" w:rsidRPr="00523E74" w:rsidRDefault="00523E74" w:rsidP="00523E74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523E74">
        <w:rPr>
          <w:rFonts w:eastAsia="Times New Roman" w:cs="Open Sans"/>
          <w:szCs w:val="24"/>
          <w:lang w:eastAsia="de-DE"/>
        </w:rPr>
        <w:t>[6]</w:t>
      </w:r>
      <w:r w:rsidRPr="00523E74">
        <w:rPr>
          <w:rFonts w:eastAsia="Times New Roman" w:cs="Open Sans"/>
          <w:szCs w:val="24"/>
          <w:lang w:eastAsia="de-DE"/>
        </w:rPr>
        <w:tab/>
        <w:t xml:space="preserve">T. Zhang, C. Gao, L. Ma, M. </w:t>
      </w:r>
      <w:proofErr w:type="spellStart"/>
      <w:r w:rsidRPr="00523E74">
        <w:rPr>
          <w:rFonts w:eastAsia="Times New Roman" w:cs="Open Sans"/>
          <w:szCs w:val="24"/>
          <w:lang w:eastAsia="de-DE"/>
        </w:rPr>
        <w:t>Lyu</w:t>
      </w:r>
      <w:proofErr w:type="spellEnd"/>
      <w:r w:rsidRPr="00523E74">
        <w:rPr>
          <w:rFonts w:eastAsia="Times New Roman" w:cs="Open Sans"/>
          <w:szCs w:val="24"/>
          <w:lang w:eastAsia="de-DE"/>
        </w:rPr>
        <w:t xml:space="preserve">, and M. Kim, “An Empirical Study of Common Challenges in Developing Deep Learning Applications,” in </w:t>
      </w:r>
      <w:r w:rsidRPr="00523E74">
        <w:rPr>
          <w:rFonts w:eastAsia="Times New Roman" w:cs="Open Sans"/>
          <w:i/>
          <w:iCs/>
          <w:szCs w:val="24"/>
          <w:lang w:eastAsia="de-DE"/>
        </w:rPr>
        <w:t>2019 IEEE 30th International Symposium on Software Reliability Engineering (ISSRE)</w:t>
      </w:r>
      <w:r w:rsidRPr="00523E74">
        <w:rPr>
          <w:rFonts w:eastAsia="Times New Roman" w:cs="Open Sans"/>
          <w:szCs w:val="24"/>
          <w:lang w:eastAsia="de-DE"/>
        </w:rPr>
        <w:t>, 2019, pp. 104–115.</w:t>
      </w:r>
    </w:p>
    <w:p w14:paraId="60414AF6" w14:textId="02A2E7FC" w:rsidR="00523E74" w:rsidRPr="00523E74" w:rsidRDefault="00523E74" w:rsidP="00523E74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523E74">
        <w:rPr>
          <w:rFonts w:eastAsia="Times New Roman" w:cs="Open Sans"/>
          <w:szCs w:val="24"/>
          <w:lang w:eastAsia="de-DE"/>
        </w:rPr>
        <w:t>[7]</w:t>
      </w:r>
      <w:r w:rsidRPr="00523E74">
        <w:rPr>
          <w:rFonts w:eastAsia="Times New Roman" w:cs="Open Sans"/>
          <w:szCs w:val="24"/>
          <w:lang w:eastAsia="de-DE"/>
        </w:rPr>
        <w:tab/>
        <w:t xml:space="preserve">E. de S. Nascimento, I. Ahmed, E. Oliveira, M. P. </w:t>
      </w:r>
      <w:proofErr w:type="spellStart"/>
      <w:r w:rsidRPr="00523E74">
        <w:rPr>
          <w:rFonts w:eastAsia="Times New Roman" w:cs="Open Sans"/>
          <w:szCs w:val="24"/>
          <w:lang w:eastAsia="de-DE"/>
        </w:rPr>
        <w:t>Palheta</w:t>
      </w:r>
      <w:proofErr w:type="spellEnd"/>
      <w:r w:rsidRPr="00523E74">
        <w:rPr>
          <w:rFonts w:eastAsia="Times New Roman" w:cs="Open Sans"/>
          <w:szCs w:val="24"/>
          <w:lang w:eastAsia="de-DE"/>
        </w:rPr>
        <w:t xml:space="preserve">, I. </w:t>
      </w:r>
      <w:proofErr w:type="spellStart"/>
      <w:r w:rsidRPr="00523E74">
        <w:rPr>
          <w:rFonts w:eastAsia="Times New Roman" w:cs="Open Sans"/>
          <w:szCs w:val="24"/>
          <w:lang w:eastAsia="de-DE"/>
        </w:rPr>
        <w:t>Steinmacher</w:t>
      </w:r>
      <w:proofErr w:type="spellEnd"/>
      <w:r w:rsidRPr="00523E74">
        <w:rPr>
          <w:rFonts w:eastAsia="Times New Roman" w:cs="Open Sans"/>
          <w:szCs w:val="24"/>
          <w:lang w:eastAsia="de-DE"/>
        </w:rPr>
        <w:t xml:space="preserve">, and T. Conte, “Understanding Development Process of Machine Learning Systems: Challenges and Solutions,” in </w:t>
      </w:r>
      <w:r w:rsidRPr="00523E74">
        <w:rPr>
          <w:rFonts w:eastAsia="Times New Roman" w:cs="Open Sans"/>
          <w:i/>
          <w:iCs/>
          <w:szCs w:val="24"/>
          <w:lang w:eastAsia="de-DE"/>
        </w:rPr>
        <w:t>2019 ACM/IEEE International Symposium on Empirical Software Engineering and Measurement (ESEM)</w:t>
      </w:r>
      <w:r w:rsidRPr="00523E74">
        <w:rPr>
          <w:rFonts w:eastAsia="Times New Roman" w:cs="Open Sans"/>
          <w:szCs w:val="24"/>
          <w:lang w:eastAsia="de-DE"/>
        </w:rPr>
        <w:t>, 2019, pp. 1–6.</w:t>
      </w:r>
    </w:p>
    <w:p w14:paraId="43E5A592" w14:textId="2B485D4B" w:rsidR="00523E74" w:rsidRPr="00523E74" w:rsidRDefault="00523E74" w:rsidP="00523E74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523E74">
        <w:rPr>
          <w:rFonts w:eastAsia="Times New Roman" w:cs="Open Sans"/>
          <w:szCs w:val="24"/>
          <w:lang w:eastAsia="de-DE"/>
        </w:rPr>
        <w:t>[8]</w:t>
      </w:r>
      <w:r w:rsidRPr="00523E74">
        <w:rPr>
          <w:rFonts w:eastAsia="Times New Roman" w:cs="Open Sans"/>
          <w:szCs w:val="24"/>
          <w:lang w:eastAsia="de-DE"/>
        </w:rPr>
        <w:tab/>
        <w:t xml:space="preserve">F. Ishikawa and N. Yoshioka, “How Do Engineers Perceive Difficulties in Engineering of Machine-Learning Systems? - Questionnaire Survey,” in </w:t>
      </w:r>
      <w:r w:rsidRPr="00523E74">
        <w:rPr>
          <w:rFonts w:eastAsia="Times New Roman" w:cs="Open Sans"/>
          <w:i/>
          <w:iCs/>
          <w:szCs w:val="24"/>
          <w:lang w:eastAsia="de-DE"/>
        </w:rPr>
        <w:t xml:space="preserve">2019 IEEE/ACM Joint 7th International Workshop on Conducting Empirical Studies in </w:t>
      </w:r>
      <w:r w:rsidRPr="00523E74">
        <w:rPr>
          <w:rFonts w:eastAsia="Times New Roman" w:cs="Open Sans"/>
          <w:i/>
          <w:iCs/>
          <w:szCs w:val="24"/>
          <w:lang w:eastAsia="de-DE"/>
        </w:rPr>
        <w:lastRenderedPageBreak/>
        <w:t>Industry (CESI) and 6th International Workshop on Software Engineering Research and Industrial Practice (SER&amp;IP)</w:t>
      </w:r>
      <w:r w:rsidRPr="00523E74">
        <w:rPr>
          <w:rFonts w:eastAsia="Times New Roman" w:cs="Open Sans"/>
          <w:szCs w:val="24"/>
          <w:lang w:eastAsia="de-DE"/>
        </w:rPr>
        <w:t>, 2019, pp. 2–9.</w:t>
      </w:r>
    </w:p>
    <w:p w14:paraId="3F49B762" w14:textId="113C7878" w:rsidR="00523E74" w:rsidRPr="00523E74" w:rsidRDefault="00523E74" w:rsidP="00523E74">
      <w:pPr>
        <w:spacing w:before="100" w:beforeAutospacing="1" w:after="100" w:afterAutospacing="1" w:line="240" w:lineRule="auto"/>
        <w:ind w:left="640" w:hanging="640"/>
        <w:rPr>
          <w:rFonts w:eastAsia="Times New Roman" w:cs="Open Sans"/>
          <w:szCs w:val="24"/>
          <w:lang w:eastAsia="de-DE"/>
        </w:rPr>
      </w:pPr>
      <w:r w:rsidRPr="00523E74">
        <w:rPr>
          <w:rFonts w:eastAsia="Times New Roman" w:cs="Open Sans"/>
          <w:szCs w:val="24"/>
          <w:lang w:eastAsia="de-DE"/>
        </w:rPr>
        <w:t>[</w:t>
      </w:r>
      <w:r w:rsidR="00882F7B">
        <w:rPr>
          <w:rFonts w:eastAsia="Times New Roman" w:cs="Open Sans"/>
          <w:szCs w:val="24"/>
          <w:lang w:eastAsia="de-DE"/>
        </w:rPr>
        <w:t>9</w:t>
      </w:r>
      <w:r w:rsidRPr="00523E74">
        <w:rPr>
          <w:rFonts w:eastAsia="Times New Roman" w:cs="Open Sans"/>
          <w:szCs w:val="24"/>
          <w:lang w:eastAsia="de-DE"/>
        </w:rPr>
        <w:t>]</w:t>
      </w:r>
      <w:r w:rsidRPr="00523E74">
        <w:rPr>
          <w:rFonts w:eastAsia="Times New Roman" w:cs="Open Sans"/>
          <w:szCs w:val="24"/>
          <w:lang w:eastAsia="de-DE"/>
        </w:rPr>
        <w:tab/>
        <w:t xml:space="preserve">B. </w:t>
      </w:r>
      <w:proofErr w:type="spellStart"/>
      <w:r w:rsidRPr="00523E74">
        <w:rPr>
          <w:rFonts w:eastAsia="Times New Roman" w:cs="Open Sans"/>
          <w:szCs w:val="24"/>
          <w:lang w:eastAsia="de-DE"/>
        </w:rPr>
        <w:t>Kitchenham</w:t>
      </w:r>
      <w:proofErr w:type="spellEnd"/>
      <w:r w:rsidRPr="00523E74">
        <w:rPr>
          <w:rFonts w:eastAsia="Times New Roman" w:cs="Open Sans"/>
          <w:szCs w:val="24"/>
          <w:lang w:eastAsia="de-DE"/>
        </w:rPr>
        <w:t xml:space="preserve"> and S. Charters, “Guidelines for performing Systematic Literature reviews in Software Engineering,” </w:t>
      </w:r>
      <w:proofErr w:type="spellStart"/>
      <w:r w:rsidRPr="00523E74">
        <w:rPr>
          <w:rFonts w:eastAsia="Times New Roman" w:cs="Open Sans"/>
          <w:szCs w:val="24"/>
          <w:lang w:eastAsia="de-DE"/>
        </w:rPr>
        <w:t>Keele</w:t>
      </w:r>
      <w:proofErr w:type="spellEnd"/>
      <w:r w:rsidRPr="00523E74">
        <w:rPr>
          <w:rFonts w:eastAsia="Times New Roman" w:cs="Open Sans"/>
          <w:szCs w:val="24"/>
          <w:lang w:eastAsia="de-DE"/>
        </w:rPr>
        <w:t>, UK, 2007.</w:t>
      </w:r>
    </w:p>
    <w:p w14:paraId="1FCD1989" w14:textId="3B54EBC7" w:rsidR="00523E74" w:rsidRPr="00523E74" w:rsidRDefault="00523E74" w:rsidP="00523E74">
      <w:pPr>
        <w:pStyle w:val="NormalWeb"/>
        <w:ind w:left="640" w:hanging="640"/>
        <w:rPr>
          <w:rFonts w:ascii="Open Sans" w:hAnsi="Open Sans" w:cs="Open Sans"/>
          <w:lang w:val="en-US"/>
        </w:rPr>
      </w:pPr>
      <w:r w:rsidRPr="00523E74">
        <w:rPr>
          <w:rFonts w:ascii="Open Sans" w:hAnsi="Open Sans" w:cs="Open Sans"/>
          <w:lang w:val="en-US"/>
        </w:rPr>
        <w:t>[1</w:t>
      </w:r>
      <w:r w:rsidR="00882F7B">
        <w:rPr>
          <w:rFonts w:ascii="Open Sans" w:hAnsi="Open Sans" w:cs="Open Sans"/>
          <w:lang w:val="en-US"/>
        </w:rPr>
        <w:t>0</w:t>
      </w:r>
      <w:r w:rsidRPr="00523E74">
        <w:rPr>
          <w:rFonts w:ascii="Open Sans" w:hAnsi="Open Sans" w:cs="Open Sans"/>
          <w:lang w:val="en-US"/>
        </w:rPr>
        <w:t>]</w:t>
      </w:r>
      <w:r w:rsidRPr="00523E74">
        <w:rPr>
          <w:rFonts w:ascii="Open Sans" w:hAnsi="Open Sans" w:cs="Open Sans"/>
          <w:lang w:val="en-US"/>
        </w:rPr>
        <w:tab/>
        <w:t xml:space="preserve">G. Schryen, “Writing Qualitative IS Literature Reviews—Guidelines for Synthesis, Interpretation, and Guidance of Research,” </w:t>
      </w:r>
      <w:proofErr w:type="spellStart"/>
      <w:r w:rsidRPr="00523E74">
        <w:rPr>
          <w:rFonts w:ascii="Open Sans" w:hAnsi="Open Sans" w:cs="Open Sans"/>
          <w:i/>
          <w:iCs/>
          <w:lang w:val="en-US"/>
        </w:rPr>
        <w:t>Commun</w:t>
      </w:r>
      <w:proofErr w:type="spellEnd"/>
      <w:r w:rsidRPr="00523E74">
        <w:rPr>
          <w:rFonts w:ascii="Open Sans" w:hAnsi="Open Sans" w:cs="Open Sans"/>
          <w:i/>
          <w:iCs/>
          <w:lang w:val="en-US"/>
        </w:rPr>
        <w:t>. Assoc. Inf. Syst.</w:t>
      </w:r>
      <w:r w:rsidRPr="00523E74">
        <w:rPr>
          <w:rFonts w:ascii="Open Sans" w:hAnsi="Open Sans" w:cs="Open Sans"/>
          <w:lang w:val="en-US"/>
        </w:rPr>
        <w:t>, vol. 37, pp. 286–325, 2015.</w:t>
      </w:r>
    </w:p>
    <w:sectPr w:rsidR="00523E74" w:rsidRPr="00523E74" w:rsidSect="00F165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17" w:right="1417" w:bottom="1134" w:left="1417" w:header="567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550536" w14:textId="77777777" w:rsidR="00CC4614" w:rsidRDefault="00CC4614" w:rsidP="008319EE">
      <w:pPr>
        <w:spacing w:after="0" w:line="240" w:lineRule="auto"/>
      </w:pPr>
      <w:r>
        <w:separator/>
      </w:r>
    </w:p>
  </w:endnote>
  <w:endnote w:type="continuationSeparator" w:id="0">
    <w:p w14:paraId="5AAC8042" w14:textId="77777777" w:rsidR="00CC4614" w:rsidRDefault="00CC4614" w:rsidP="008319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 SemiBold">
    <w:altName w:val="Open Sans SemiBold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23508C" w14:textId="77777777" w:rsidR="00BD0E5A" w:rsidRDefault="00BD0E5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C62BDA" w14:textId="77777777" w:rsidR="00BD0E5A" w:rsidRDefault="008319EE" w:rsidP="00BD0E5A">
    <w:pPr>
      <w:pStyle w:val="Footer"/>
      <w:rPr>
        <w:sz w:val="22"/>
      </w:rPr>
    </w:pPr>
    <w:r w:rsidRPr="008319EE">
      <w:rPr>
        <w:b/>
        <w:sz w:val="22"/>
      </w:rPr>
      <w:t xml:space="preserve">Contact: </w:t>
    </w:r>
    <w:r w:rsidRPr="008319EE">
      <w:rPr>
        <w:b/>
        <w:sz w:val="22"/>
      </w:rPr>
      <w:br/>
    </w:r>
    <w:r w:rsidR="00BD0E5A">
      <w:rPr>
        <w:sz w:val="22"/>
      </w:rPr>
      <w:t>Dr. Justus Bogner</w:t>
    </w:r>
  </w:p>
  <w:p w14:paraId="6F8D0B01" w14:textId="77777777" w:rsidR="00BD0E5A" w:rsidRDefault="00BD0E5A" w:rsidP="00BD0E5A">
    <w:pPr>
      <w:pStyle w:val="Footer"/>
      <w:rPr>
        <w:b/>
        <w:sz w:val="22"/>
      </w:rPr>
    </w:pPr>
    <w:r>
      <w:rPr>
        <w:sz w:val="22"/>
      </w:rPr>
      <w:t>justus.bogner@iste.uni-stuttgart.de</w:t>
    </w:r>
  </w:p>
  <w:p w14:paraId="10EC2A24" w14:textId="77777777" w:rsidR="00BD0E5A" w:rsidRDefault="00BD0E5A" w:rsidP="00BD0E5A">
    <w:pPr>
      <w:pStyle w:val="Footer"/>
      <w:rPr>
        <w:sz w:val="22"/>
      </w:rPr>
    </w:pPr>
    <w:r>
      <w:rPr>
        <w:sz w:val="22"/>
      </w:rPr>
      <w:t>Institute of Software Engineering, Empirical Software Engineering Group</w:t>
    </w:r>
  </w:p>
  <w:p w14:paraId="048F71FD" w14:textId="4F195575" w:rsidR="008319EE" w:rsidRDefault="008319EE" w:rsidP="00BD0E5A">
    <w:pPr>
      <w:pStyle w:val="Footer"/>
      <w:rPr>
        <w:sz w:val="22"/>
      </w:rPr>
    </w:pPr>
  </w:p>
  <w:p w14:paraId="0E14AC7D" w14:textId="2AC8DAE3" w:rsidR="008319EE" w:rsidRDefault="008319EE" w:rsidP="008319EE">
    <w:pPr>
      <w:pStyle w:val="Footer"/>
      <w:jc w:val="center"/>
      <w:rPr>
        <w:sz w:val="22"/>
      </w:rPr>
    </w:pPr>
    <w:r w:rsidRPr="008319EE">
      <w:rPr>
        <w:sz w:val="22"/>
      </w:rPr>
      <w:fldChar w:fldCharType="begin"/>
    </w:r>
    <w:r w:rsidRPr="008319EE">
      <w:rPr>
        <w:sz w:val="22"/>
      </w:rPr>
      <w:instrText xml:space="preserve"> PAGE   \* MERGEFORMAT </w:instrText>
    </w:r>
    <w:r w:rsidRPr="008319EE">
      <w:rPr>
        <w:sz w:val="22"/>
      </w:rPr>
      <w:fldChar w:fldCharType="separate"/>
    </w:r>
    <w:r w:rsidR="00D967EA">
      <w:rPr>
        <w:noProof/>
        <w:sz w:val="22"/>
      </w:rPr>
      <w:t>2</w:t>
    </w:r>
    <w:r w:rsidRPr="008319EE">
      <w:rPr>
        <w:noProof/>
        <w:sz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9B65" w14:textId="77777777" w:rsidR="00BD0E5A" w:rsidRDefault="00BD0E5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7B9726" w14:textId="77777777" w:rsidR="00CC4614" w:rsidRDefault="00CC4614" w:rsidP="008319EE">
      <w:pPr>
        <w:spacing w:after="0" w:line="240" w:lineRule="auto"/>
      </w:pPr>
      <w:r>
        <w:separator/>
      </w:r>
    </w:p>
  </w:footnote>
  <w:footnote w:type="continuationSeparator" w:id="0">
    <w:p w14:paraId="022B4393" w14:textId="77777777" w:rsidR="00CC4614" w:rsidRDefault="00CC4614" w:rsidP="008319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7E7D6" w14:textId="77777777" w:rsidR="00BD0E5A" w:rsidRDefault="00BD0E5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8A65B" w14:textId="16BCF3D9" w:rsidR="003026D1" w:rsidRDefault="00F165A9">
    <w:pPr>
      <w:pStyle w:val="Header"/>
    </w:pPr>
    <w:r>
      <w:rPr>
        <w:noProof/>
        <w:lang w:val="de-DE" w:eastAsia="de-DE"/>
      </w:rPr>
      <w:drawing>
        <wp:anchor distT="0" distB="0" distL="114300" distR="114300" simplePos="0" relativeHeight="251659264" behindDoc="0" locked="0" layoutInCell="1" allowOverlap="1" wp14:anchorId="3E5E9F64" wp14:editId="419301CF">
          <wp:simplePos x="0" y="0"/>
          <wp:positionH relativeFrom="margin">
            <wp:posOffset>5220970</wp:posOffset>
          </wp:positionH>
          <wp:positionV relativeFrom="paragraph">
            <wp:posOffset>-115570</wp:posOffset>
          </wp:positionV>
          <wp:extent cx="539750" cy="539750"/>
          <wp:effectExtent l="0" t="0" r="0" b="0"/>
          <wp:wrapNone/>
          <wp:docPr id="5" name="Picture 5" descr="https://www.iste.uni-stuttgart.de/img/img-se/SE-Logo.png?__scale=w:220,h:220,cx:0,cy:0,cw:200,ch:20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https://www.iste.uni-stuttgart.de/img/img-se/SE-Logo.png?__scale=w:220,h:220,cx:0,cy:0,cw:200,ch:20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9750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de-DE" w:eastAsia="de-DE"/>
      </w:rPr>
      <w:drawing>
        <wp:anchor distT="0" distB="0" distL="114300" distR="114300" simplePos="0" relativeHeight="251658240" behindDoc="0" locked="0" layoutInCell="1" allowOverlap="1" wp14:anchorId="0B3501F1" wp14:editId="78507485">
          <wp:simplePos x="0" y="0"/>
          <wp:positionH relativeFrom="margin">
            <wp:posOffset>0</wp:posOffset>
          </wp:positionH>
          <wp:positionV relativeFrom="paragraph">
            <wp:posOffset>-130175</wp:posOffset>
          </wp:positionV>
          <wp:extent cx="2045335" cy="539750"/>
          <wp:effectExtent l="0" t="0" r="0" b="0"/>
          <wp:wrapNone/>
          <wp:docPr id="4" name="Picture 4" descr="University of Stuttgart, Germany | Study.E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ty of Stuttgart, Germany | Study.EU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45335" cy="539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026D1">
      <w:rPr>
        <w:noProof/>
        <w:lang w:val="de-DE" w:eastAsia="de-DE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996E5A" w14:textId="77777777" w:rsidR="00BD0E5A" w:rsidRDefault="00BD0E5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E7704"/>
    <w:multiLevelType w:val="multilevel"/>
    <w:tmpl w:val="5E8CB334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55501B16"/>
    <w:multiLevelType w:val="hybridMultilevel"/>
    <w:tmpl w:val="F13083BC"/>
    <w:lvl w:ilvl="0" w:tplc="99FCC5E2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D59189F"/>
    <w:multiLevelType w:val="hybridMultilevel"/>
    <w:tmpl w:val="9F98FFBA"/>
    <w:lvl w:ilvl="0" w:tplc="C18824EA">
      <w:start w:val="2020"/>
      <w:numFmt w:val="bullet"/>
      <w:lvlText w:val="-"/>
      <w:lvlJc w:val="left"/>
      <w:pPr>
        <w:ind w:left="720" w:hanging="360"/>
      </w:pPr>
      <w:rPr>
        <w:rFonts w:ascii="Open Sans" w:eastAsiaTheme="minorHAnsi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7679"/>
    <w:rsid w:val="0005595F"/>
    <w:rsid w:val="00113FED"/>
    <w:rsid w:val="00237888"/>
    <w:rsid w:val="003026D1"/>
    <w:rsid w:val="00322964"/>
    <w:rsid w:val="003A5CE3"/>
    <w:rsid w:val="003B69AB"/>
    <w:rsid w:val="003D74E8"/>
    <w:rsid w:val="00405EEB"/>
    <w:rsid w:val="00407FFC"/>
    <w:rsid w:val="00466920"/>
    <w:rsid w:val="00523E74"/>
    <w:rsid w:val="0056503C"/>
    <w:rsid w:val="00593BE1"/>
    <w:rsid w:val="005E2B0A"/>
    <w:rsid w:val="00600FBF"/>
    <w:rsid w:val="006256C1"/>
    <w:rsid w:val="00653CC4"/>
    <w:rsid w:val="006663CA"/>
    <w:rsid w:val="006D2810"/>
    <w:rsid w:val="007218E9"/>
    <w:rsid w:val="007608B0"/>
    <w:rsid w:val="007A6088"/>
    <w:rsid w:val="00820AB1"/>
    <w:rsid w:val="008319EE"/>
    <w:rsid w:val="00882F7B"/>
    <w:rsid w:val="009116FA"/>
    <w:rsid w:val="00925855"/>
    <w:rsid w:val="00A67679"/>
    <w:rsid w:val="00AA715F"/>
    <w:rsid w:val="00AD06D8"/>
    <w:rsid w:val="00B04F1E"/>
    <w:rsid w:val="00B1796C"/>
    <w:rsid w:val="00BD0E5A"/>
    <w:rsid w:val="00BD4949"/>
    <w:rsid w:val="00C36B22"/>
    <w:rsid w:val="00C934A5"/>
    <w:rsid w:val="00CC4614"/>
    <w:rsid w:val="00D2680D"/>
    <w:rsid w:val="00D773D0"/>
    <w:rsid w:val="00D967EA"/>
    <w:rsid w:val="00DA6CF8"/>
    <w:rsid w:val="00E20F7B"/>
    <w:rsid w:val="00E51CD2"/>
    <w:rsid w:val="00EE2401"/>
    <w:rsid w:val="00F165A9"/>
    <w:rsid w:val="00F80F25"/>
    <w:rsid w:val="00FC7BB1"/>
    <w:rsid w:val="00FD16CC"/>
    <w:rsid w:val="00FF6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7270646"/>
  <w15:chartTrackingRefBased/>
  <w15:docId w15:val="{C7BE0756-BF13-45EB-9205-2A22B4CE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2401"/>
    <w:rPr>
      <w:rFonts w:ascii="Open Sans" w:hAnsi="Open Sans"/>
      <w:sz w:val="24"/>
    </w:rPr>
  </w:style>
  <w:style w:type="paragraph" w:styleId="Heading1">
    <w:name w:val="heading 1"/>
    <w:basedOn w:val="Normal"/>
    <w:next w:val="BodyText"/>
    <w:link w:val="Heading1Char"/>
    <w:qFormat/>
    <w:rsid w:val="00F80F25"/>
    <w:pPr>
      <w:keepNext/>
      <w:widowControl w:val="0"/>
      <w:numPr>
        <w:numId w:val="1"/>
      </w:numPr>
      <w:spacing w:before="240" w:after="120" w:line="240" w:lineRule="auto"/>
      <w:outlineLvl w:val="0"/>
    </w:pPr>
    <w:rPr>
      <w:rFonts w:eastAsia="Andale Sans UI" w:cs="Tahoma"/>
      <w:b/>
      <w:bCs/>
      <w:sz w:val="32"/>
      <w:szCs w:val="36"/>
      <w:lang w:val="de-DE" w:bidi="en-US"/>
    </w:rPr>
  </w:style>
  <w:style w:type="paragraph" w:styleId="Heading2">
    <w:name w:val="heading 2"/>
    <w:basedOn w:val="Normal"/>
    <w:next w:val="BodyText"/>
    <w:link w:val="Heading2Char"/>
    <w:qFormat/>
    <w:rsid w:val="00F80F25"/>
    <w:pPr>
      <w:keepNext/>
      <w:widowControl w:val="0"/>
      <w:numPr>
        <w:ilvl w:val="1"/>
        <w:numId w:val="1"/>
      </w:numPr>
      <w:spacing w:before="200" w:after="120" w:line="240" w:lineRule="auto"/>
      <w:outlineLvl w:val="1"/>
    </w:pPr>
    <w:rPr>
      <w:rFonts w:eastAsia="Andale Sans UI" w:cs="Tahoma"/>
      <w:b/>
      <w:bCs/>
      <w:sz w:val="32"/>
      <w:szCs w:val="32"/>
      <w:lang w:val="de-DE" w:bidi="en-US"/>
    </w:rPr>
  </w:style>
  <w:style w:type="paragraph" w:styleId="Heading3">
    <w:name w:val="heading 3"/>
    <w:basedOn w:val="Normal"/>
    <w:next w:val="BodyText"/>
    <w:link w:val="Heading3Char"/>
    <w:qFormat/>
    <w:rsid w:val="00F80F25"/>
    <w:pPr>
      <w:keepNext/>
      <w:widowControl w:val="0"/>
      <w:numPr>
        <w:ilvl w:val="2"/>
        <w:numId w:val="1"/>
      </w:numPr>
      <w:spacing w:before="140" w:after="120" w:line="240" w:lineRule="auto"/>
      <w:outlineLvl w:val="2"/>
    </w:pPr>
    <w:rPr>
      <w:rFonts w:eastAsia="Andale Sans UI" w:cs="Tahoma"/>
      <w:b/>
      <w:bCs/>
      <w:sz w:val="28"/>
      <w:szCs w:val="28"/>
      <w:lang w:val="de-DE"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BodyText"/>
    <w:link w:val="TitleChar"/>
    <w:qFormat/>
    <w:rsid w:val="00F80F25"/>
    <w:pPr>
      <w:keepNext/>
      <w:widowControl w:val="0"/>
      <w:spacing w:before="240" w:after="120" w:line="240" w:lineRule="auto"/>
      <w:jc w:val="center"/>
    </w:pPr>
    <w:rPr>
      <w:rFonts w:eastAsia="Andale Sans UI" w:cs="Tahoma"/>
      <w:b/>
      <w:bCs/>
      <w:sz w:val="56"/>
      <w:szCs w:val="56"/>
      <w:lang w:val="de-DE" w:bidi="en-US"/>
    </w:rPr>
  </w:style>
  <w:style w:type="character" w:customStyle="1" w:styleId="TitleChar">
    <w:name w:val="Title Char"/>
    <w:basedOn w:val="DefaultParagraphFont"/>
    <w:link w:val="Title"/>
    <w:rsid w:val="00F80F25"/>
    <w:rPr>
      <w:rFonts w:ascii="Open Sans" w:eastAsia="Andale Sans UI" w:hAnsi="Open Sans" w:cs="Tahoma"/>
      <w:b/>
      <w:bCs/>
      <w:sz w:val="56"/>
      <w:szCs w:val="56"/>
      <w:lang w:val="de-DE" w:bidi="en-US"/>
    </w:rPr>
  </w:style>
  <w:style w:type="paragraph" w:styleId="Subtitle">
    <w:name w:val="Subtitle"/>
    <w:basedOn w:val="Normal"/>
    <w:next w:val="BodyText"/>
    <w:link w:val="SubtitleChar"/>
    <w:qFormat/>
    <w:rsid w:val="00F80F25"/>
    <w:pPr>
      <w:keepNext/>
      <w:widowControl w:val="0"/>
      <w:spacing w:before="60" w:after="120" w:line="240" w:lineRule="auto"/>
      <w:jc w:val="center"/>
    </w:pPr>
    <w:rPr>
      <w:rFonts w:eastAsia="Andale Sans UI" w:cs="Tahoma"/>
      <w:sz w:val="36"/>
      <w:szCs w:val="36"/>
      <w:lang w:val="de-DE" w:bidi="en-US"/>
    </w:rPr>
  </w:style>
  <w:style w:type="character" w:customStyle="1" w:styleId="SubtitleChar">
    <w:name w:val="Subtitle Char"/>
    <w:basedOn w:val="DefaultParagraphFont"/>
    <w:link w:val="Subtitle"/>
    <w:rsid w:val="00F80F25"/>
    <w:rPr>
      <w:rFonts w:ascii="Open Sans" w:eastAsia="Andale Sans UI" w:hAnsi="Open Sans" w:cs="Tahoma"/>
      <w:sz w:val="36"/>
      <w:szCs w:val="36"/>
      <w:lang w:val="de-DE" w:bidi="en-US"/>
    </w:rPr>
  </w:style>
  <w:style w:type="paragraph" w:styleId="BodyText">
    <w:name w:val="Body Text"/>
    <w:basedOn w:val="Normal"/>
    <w:link w:val="BodyTextChar"/>
    <w:uiPriority w:val="99"/>
    <w:unhideWhenUsed/>
    <w:rsid w:val="00F80F25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F80F25"/>
  </w:style>
  <w:style w:type="character" w:customStyle="1" w:styleId="Heading1Char">
    <w:name w:val="Heading 1 Char"/>
    <w:basedOn w:val="DefaultParagraphFont"/>
    <w:link w:val="Heading1"/>
    <w:rsid w:val="00F80F25"/>
    <w:rPr>
      <w:rFonts w:ascii="Open Sans" w:eastAsia="Andale Sans UI" w:hAnsi="Open Sans" w:cs="Tahoma"/>
      <w:b/>
      <w:bCs/>
      <w:sz w:val="32"/>
      <w:szCs w:val="36"/>
      <w:lang w:val="de-DE" w:bidi="en-US"/>
    </w:rPr>
  </w:style>
  <w:style w:type="character" w:customStyle="1" w:styleId="Heading2Char">
    <w:name w:val="Heading 2 Char"/>
    <w:basedOn w:val="DefaultParagraphFont"/>
    <w:link w:val="Heading2"/>
    <w:rsid w:val="00F80F25"/>
    <w:rPr>
      <w:rFonts w:ascii="Open Sans" w:eastAsia="Andale Sans UI" w:hAnsi="Open Sans" w:cs="Tahoma"/>
      <w:b/>
      <w:bCs/>
      <w:sz w:val="32"/>
      <w:szCs w:val="32"/>
      <w:lang w:val="de-DE" w:bidi="en-US"/>
    </w:rPr>
  </w:style>
  <w:style w:type="character" w:customStyle="1" w:styleId="Heading3Char">
    <w:name w:val="Heading 3 Char"/>
    <w:basedOn w:val="DefaultParagraphFont"/>
    <w:link w:val="Heading3"/>
    <w:rsid w:val="00F80F25"/>
    <w:rPr>
      <w:rFonts w:ascii="Open Sans" w:eastAsia="Andale Sans UI" w:hAnsi="Open Sans" w:cs="Tahoma"/>
      <w:b/>
      <w:bCs/>
      <w:sz w:val="28"/>
      <w:szCs w:val="28"/>
      <w:lang w:val="de-DE" w:bidi="en-US"/>
    </w:rPr>
  </w:style>
  <w:style w:type="paragraph" w:customStyle="1" w:styleId="Tabelleninhalt">
    <w:name w:val="Tabelleninhalt"/>
    <w:basedOn w:val="Normal"/>
    <w:qFormat/>
    <w:rsid w:val="00F80F25"/>
    <w:pPr>
      <w:widowControl w:val="0"/>
      <w:suppressLineNumbers/>
      <w:spacing w:after="0" w:line="240" w:lineRule="auto"/>
    </w:pPr>
    <w:rPr>
      <w:rFonts w:eastAsia="Andale Sans UI" w:cs="Tahoma"/>
      <w:szCs w:val="24"/>
      <w:lang w:val="de-DE" w:bidi="en-US"/>
    </w:rPr>
  </w:style>
  <w:style w:type="character" w:customStyle="1" w:styleId="Endnotenanker">
    <w:name w:val="Endnotenanker"/>
    <w:rsid w:val="00F80F25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F80F2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80F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240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319EE"/>
    <w:rPr>
      <w:rFonts w:ascii="Open Sans" w:hAnsi="Open Sans"/>
      <w:sz w:val="24"/>
    </w:rPr>
  </w:style>
  <w:style w:type="paragraph" w:styleId="Footer">
    <w:name w:val="footer"/>
    <w:basedOn w:val="Normal"/>
    <w:link w:val="FooterChar"/>
    <w:uiPriority w:val="99"/>
    <w:unhideWhenUsed/>
    <w:rsid w:val="008319E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319EE"/>
    <w:rPr>
      <w:rFonts w:ascii="Open Sans" w:hAnsi="Open Sans"/>
      <w:sz w:val="24"/>
    </w:rPr>
  </w:style>
  <w:style w:type="paragraph" w:styleId="NormalWeb">
    <w:name w:val="Normal (Web)"/>
    <w:basedOn w:val="Normal"/>
    <w:uiPriority w:val="99"/>
    <w:unhideWhenUsed/>
    <w:rsid w:val="003026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8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13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4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gstuhl.de/20091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25AAC6-84D0-4A06-BA2D-37DD6FC046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562</Words>
  <Characters>3204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Wyrich</dc:creator>
  <cp:keywords/>
  <dc:description/>
  <cp:lastModifiedBy>Justus Bogner</cp:lastModifiedBy>
  <cp:revision>23</cp:revision>
  <dcterms:created xsi:type="dcterms:W3CDTF">2020-01-17T12:47:00Z</dcterms:created>
  <dcterms:modified xsi:type="dcterms:W3CDTF">2021-12-02T14:48:00Z</dcterms:modified>
</cp:coreProperties>
</file>