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0"/>
        <w:rPr/>
      </w:pPr>
      <w:r>
        <w:rPr/>
      </w:r>
    </w:p>
    <w:p>
      <w:pPr>
        <w:pStyle w:val="Normal"/>
        <w:spacing w:before="0" w:after="80"/>
        <w:jc w:val="center"/>
        <w:rPr/>
      </w:pPr>
      <w:r>
        <w:rPr>
          <w:rFonts w:eastAsia="Arial" w:cs="Arial"/>
          <w:b/>
          <w:bCs/>
          <w:color w:val="1F3864"/>
          <w:sz w:val="56"/>
          <w:szCs w:val="56"/>
        </w:rPr>
        <w:t>RAPPORT D'ANALYSE</w:t>
      </w:r>
    </w:p>
    <w:p>
      <w:pPr>
        <w:pStyle w:val="Normal"/>
        <w:pBdr>
          <w:bottom w:val="single" w:sz="6" w:space="6" w:color="2E75B6"/>
        </w:pBdr>
        <w:spacing w:before="0" w:after="200"/>
        <w:jc w:val="center"/>
        <w:rPr/>
      </w:pPr>
      <w:r>
        <w:rPr>
          <w:rFonts w:eastAsia="Arial" w:cs="Arial"/>
          <w:b w:val="false"/>
          <w:bCs w:val="false"/>
          <w:color w:val="2E75B6"/>
          <w:sz w:val="36"/>
          <w:szCs w:val="36"/>
        </w:rPr>
        <w:t>Prédiction de la Réussite Étudiante</w:t>
      </w:r>
    </w:p>
    <w:p>
      <w:pPr>
        <w:pStyle w:val="Normal"/>
        <w:spacing w:before="120" w:after="0"/>
        <w:rPr/>
      </w:pPr>
      <w:r>
        <w:rPr/>
      </w:r>
    </w:p>
    <w:p>
      <w:pPr>
        <w:pStyle w:val="Normal"/>
        <w:spacing w:before="80" w:after="40"/>
        <w:jc w:val="center"/>
        <w:rPr/>
      </w:pPr>
      <w:r>
        <w:rPr>
          <w:rFonts w:eastAsia="Arial" w:cs="Arial"/>
          <w:color w:val="555555"/>
          <w:sz w:val="26"/>
          <w:szCs w:val="26"/>
        </w:rPr>
        <w:t>Application Streamlit — Tableau de Bord Interactif</w:t>
      </w:r>
    </w:p>
    <w:p>
      <w:pPr>
        <w:pStyle w:val="Normal"/>
        <w:spacing w:before="240" w:after="0"/>
        <w:rPr/>
      </w:pPr>
      <w:r>
        <w:rPr/>
      </w:r>
    </w:p>
    <w:p>
      <w:pPr>
        <w:pStyle w:val="Normal"/>
        <w:spacing w:before="0" w:after="60"/>
        <w:jc w:val="center"/>
        <w:rPr/>
      </w:pPr>
      <w:r>
        <w:rPr>
          <w:rFonts w:eastAsia="Arial" w:cs="Arial"/>
          <w:color w:val="666666"/>
          <w:sz w:val="22"/>
          <w:szCs w:val="22"/>
        </w:rPr>
        <w:t>Date : 18 mai 2026</w:t>
      </w:r>
    </w:p>
    <w:p>
      <w:pPr>
        <w:pStyle w:val="Normal"/>
        <w:jc w:val="center"/>
        <w:rPr/>
      </w:pPr>
      <w:r>
        <w:rPr>
          <w:rFonts w:eastAsia="Arial" w:cs="Arial"/>
          <w:color w:val="666666"/>
          <w:sz w:val="22"/>
          <w:szCs w:val="22"/>
        </w:rPr>
        <w:t>Technologie principale : Streamlit (Python)</w:t>
      </w:r>
    </w:p>
    <w:p>
      <w:pPr>
        <w:pStyle w:val="Normal"/>
        <w:jc w:val="center"/>
        <w:rPr/>
      </w:pPr>
      <w:r>
        <w:rPr>
          <w:rFonts w:eastAsia="Arial" w:cs="Arial"/>
          <w:color w:val="666666"/>
          <w:sz w:val="22"/>
          <w:szCs w:val="22"/>
        </w:rPr>
        <w:t>Plateforme de déploiement : Streamlit Community Cloud</w:t>
      </w:r>
    </w:p>
    <w:p>
      <w:pPr>
        <w:pStyle w:val="Normal"/>
        <w:rPr/>
      </w:pPr>
      <w:r>
        <w:rPr/>
      </w:r>
      <w:r>
        <w:br w:type="page"/>
      </w:r>
    </w:p>
    <w:p>
      <w:pPr>
        <w:pStyle w:val="Heading1"/>
        <w:pBdr>
          <w:bottom w:val="single" w:sz="4" w:space="4" w:color="2E75B6"/>
        </w:pBdr>
        <w:spacing w:before="0" w:after="180"/>
        <w:rPr/>
      </w:pPr>
      <w:r>
        <w:rPr>
          <w:rFonts w:eastAsia="Arial" w:cs="Arial" w:ascii="Arial" w:hAnsi="Arial"/>
          <w:b/>
          <w:bCs/>
          <w:color w:val="1F3864"/>
          <w:sz w:val="28"/>
          <w:szCs w:val="28"/>
        </w:rPr>
        <w:t>1. Introduction et Objectifs</w:t>
      </w:r>
    </w:p>
    <w:p>
      <w:pPr>
        <w:pStyle w:val="Normal"/>
        <w:spacing w:before="80" w:after="80"/>
        <w:jc w:val="both"/>
        <w:rPr/>
      </w:pPr>
      <w:r>
        <w:rPr>
          <w:rFonts w:eastAsia="Arial" w:cs="Arial"/>
          <w:color w:val="1A1A2E"/>
          <w:sz w:val="22"/>
          <w:szCs w:val="22"/>
        </w:rPr>
        <w:t>Ce projet vise à développer un outil de prédiction de la réussite des étudiants à partir de données académiques et socio-démographiques. L'objectif est de fournir aux établissements scolaires un tableau de bord interactif permettant d'identifier les élèves à risque d'échec et d'analyser les facteurs déterminants de leur parcours.</w:t>
      </w:r>
    </w:p>
    <w:p>
      <w:pPr>
        <w:pStyle w:val="Normal"/>
        <w:spacing w:before="60" w:after="0"/>
        <w:rPr/>
      </w:pPr>
      <w:r>
        <w:rPr/>
      </w:r>
    </w:p>
    <w:p>
      <w:pPr>
        <w:pStyle w:val="Heading2"/>
        <w:spacing w:before="240" w:after="120"/>
        <w:rPr/>
      </w:pPr>
      <w:r>
        <w:rPr>
          <w:rFonts w:eastAsia="Arial" w:cs="Arial" w:ascii="Arial" w:hAnsi="Arial"/>
          <w:b/>
          <w:bCs/>
          <w:color w:val="2E75B6"/>
          <w:sz w:val="24"/>
          <w:szCs w:val="24"/>
        </w:rPr>
        <w:t>Objectifs du Projet</w:t>
      </w:r>
    </w:p>
    <w:p>
      <w:pPr>
        <w:pStyle w:val="ListParagraph"/>
        <w:numPr>
          <w:ilvl w:val="0"/>
          <w:numId w:val="4"/>
        </w:numPr>
        <w:spacing w:before="40" w:after="40"/>
        <w:rPr/>
      </w:pPr>
      <w:r>
        <w:rPr>
          <w:rFonts w:eastAsia="Arial" w:cs="Arial"/>
          <w:color w:val="1A1A2E"/>
          <w:sz w:val="22"/>
          <w:szCs w:val="22"/>
        </w:rPr>
        <w:t>Identifier les étudiants à risque d'échec scolaire</w:t>
      </w:r>
    </w:p>
    <w:p>
      <w:pPr>
        <w:pStyle w:val="ListParagraph"/>
        <w:numPr>
          <w:ilvl w:val="0"/>
          <w:numId w:val="1"/>
        </w:numPr>
        <w:spacing w:before="40" w:after="40"/>
        <w:rPr/>
      </w:pPr>
      <w:r>
        <w:rPr>
          <w:rFonts w:eastAsia="Arial" w:cs="Arial"/>
          <w:color w:val="1A1A2E"/>
          <w:sz w:val="22"/>
          <w:szCs w:val="22"/>
        </w:rPr>
        <w:t>Déterminer les facteurs influençant la réussite</w:t>
      </w:r>
    </w:p>
    <w:p>
      <w:pPr>
        <w:pStyle w:val="ListParagraph"/>
        <w:numPr>
          <w:ilvl w:val="0"/>
          <w:numId w:val="1"/>
        </w:numPr>
        <w:spacing w:before="40" w:after="40"/>
        <w:rPr/>
      </w:pPr>
      <w:r>
        <w:rPr>
          <w:rFonts w:eastAsia="Arial" w:cs="Arial"/>
          <w:color w:val="1A1A2E"/>
          <w:sz w:val="22"/>
          <w:szCs w:val="22"/>
        </w:rPr>
        <w:t>Développer un modèle de classification performant</w:t>
      </w:r>
    </w:p>
    <w:p>
      <w:pPr>
        <w:pStyle w:val="ListParagraph"/>
        <w:numPr>
          <w:ilvl w:val="0"/>
          <w:numId w:val="1"/>
        </w:numPr>
        <w:spacing w:before="40" w:after="40"/>
        <w:rPr/>
      </w:pPr>
      <w:r>
        <w:rPr>
          <w:rFonts w:eastAsia="Arial" w:cs="Arial"/>
          <w:color w:val="1A1A2E"/>
          <w:sz w:val="22"/>
          <w:szCs w:val="22"/>
        </w:rPr>
        <w:t>Sélectionner les variables les plus pertinentes pour la prédiction</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2. Environnement Technique et Bibliothèques</w:t>
      </w:r>
    </w:p>
    <w:p>
      <w:pPr>
        <w:pStyle w:val="Normal"/>
        <w:spacing w:before="80" w:after="80"/>
        <w:jc w:val="start"/>
        <w:rPr/>
      </w:pPr>
      <w:r>
        <w:rPr>
          <w:rFonts w:eastAsia="Arial" w:cs="Arial"/>
          <w:color w:val="1A1A2E"/>
          <w:sz w:val="22"/>
          <w:szCs w:val="22"/>
        </w:rPr>
        <w:t>Les bibliothèques utilisées couvrent l'ensemble du pipeline de data science, du traitement des données jusqu'au déploiement.</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199"/>
        <w:gridCol w:w="2801"/>
        <w:gridCol w:w="4360"/>
      </w:tblGrid>
      <w:tr>
        <w:trPr/>
        <w:tc>
          <w:tcPr>
            <w:tcW w:w="21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Domaine</w:t>
            </w:r>
          </w:p>
        </w:tc>
        <w:tc>
          <w:tcPr>
            <w:tcW w:w="28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Bibliothèque</w:t>
            </w:r>
          </w:p>
        </w:tc>
        <w:tc>
          <w:tcPr>
            <w:tcW w:w="43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Usage</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Traitement des données</w:t>
            </w:r>
          </w:p>
        </w:tc>
        <w:tc>
          <w:tcPr>
            <w:tcW w:w="28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pandas, numpy</w:t>
            </w:r>
          </w:p>
        </w:tc>
        <w:tc>
          <w:tcPr>
            <w:tcW w:w="4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Manipulation et analyse de données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Visualisation</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matplotlib, seaborn</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Graphiques et visualisations statistiques</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Machine Learning</w:t>
            </w:r>
          </w:p>
        </w:tc>
        <w:tc>
          <w:tcPr>
            <w:tcW w:w="28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scikit-learn</w:t>
            </w:r>
          </w:p>
        </w:tc>
        <w:tc>
          <w:tcPr>
            <w:tcW w:w="4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Algorithmes de classification (RF, XGBoost, LR…)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Équilibrage des classes</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imbalanced-learn</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SMOTE — sur-échantillonnage synthétique</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Rapports EDA</w:t>
            </w:r>
          </w:p>
        </w:tc>
        <w:tc>
          <w:tcPr>
            <w:tcW w:w="28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sweetviz, ydata-profiling</w:t>
            </w:r>
          </w:p>
        </w:tc>
        <w:tc>
          <w:tcPr>
            <w:tcW w:w="4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Analyse exploratoire automatisée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Interface &amp; Dashboard</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streamlit</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Application web interactive en Python</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Déploiement</w:t>
            </w:r>
          </w:p>
        </w:tc>
        <w:tc>
          <w:tcPr>
            <w:tcW w:w="28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GitHub, Streamlit Cloud</w:t>
            </w:r>
          </w:p>
        </w:tc>
        <w:tc>
          <w:tcPr>
            <w:tcW w:w="4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Versioning et mise en production</w:t>
            </w:r>
          </w:p>
        </w:tc>
      </w:tr>
    </w:tbl>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3. Chargement et Exploration des Données</w:t>
      </w:r>
    </w:p>
    <w:p>
      <w:pPr>
        <w:pStyle w:val="Heading2"/>
        <w:spacing w:before="240" w:after="120"/>
        <w:rPr/>
      </w:pPr>
      <w:r>
        <w:rPr>
          <w:rFonts w:eastAsia="Arial" w:cs="Arial" w:ascii="Arial" w:hAnsi="Arial"/>
          <w:b/>
          <w:bCs/>
          <w:color w:val="2E75B6"/>
          <w:sz w:val="24"/>
          <w:szCs w:val="24"/>
        </w:rPr>
        <w:t>Caractéristiques du Dataset</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Paramètre</w:t>
            </w:r>
          </w:p>
        </w:tc>
        <w:tc>
          <w:tcPr>
            <w:tcW w:w="63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Valeur</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Nombre d'étudiants</w:t>
            </w:r>
          </w:p>
        </w:tc>
        <w:tc>
          <w:tcPr>
            <w:tcW w:w="63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395</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Variables initiales</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31</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Type de variables</w:t>
            </w:r>
          </w:p>
        </w:tc>
        <w:tc>
          <w:tcPr>
            <w:tcW w:w="63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Mixte : numériques et catégorielles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Variable cible</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passed (oui / non)</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Variables Principales</w:t>
      </w:r>
    </w:p>
    <w:p>
      <w:pPr>
        <w:pStyle w:val="Heading3"/>
        <w:spacing w:before="180" w:after="80"/>
        <w:rPr/>
      </w:pPr>
      <w:r>
        <w:rPr>
          <w:rFonts w:eastAsia="Arial" w:cs="Arial" w:ascii="Arial" w:hAnsi="Arial"/>
          <w:b/>
          <w:bCs/>
          <w:color w:val="444444"/>
          <w:sz w:val="22"/>
          <w:szCs w:val="22"/>
        </w:rPr>
        <w:t>Données démographiques et familiales</w:t>
      </w:r>
    </w:p>
    <w:p>
      <w:pPr>
        <w:pStyle w:val="ListParagraph"/>
        <w:numPr>
          <w:ilvl w:val="0"/>
          <w:numId w:val="1"/>
        </w:numPr>
        <w:spacing w:before="40" w:after="40"/>
        <w:rPr/>
      </w:pPr>
      <w:r>
        <w:rPr>
          <w:rFonts w:eastAsia="Arial" w:cs="Arial"/>
          <w:color w:val="1A1A2E"/>
          <w:sz w:val="22"/>
          <w:szCs w:val="22"/>
        </w:rPr>
        <w:t>Démographiques : age, sex, address, famsize</w:t>
      </w:r>
    </w:p>
    <w:p>
      <w:pPr>
        <w:pStyle w:val="ListParagraph"/>
        <w:numPr>
          <w:ilvl w:val="0"/>
          <w:numId w:val="1"/>
        </w:numPr>
        <w:spacing w:before="40" w:after="40"/>
        <w:rPr/>
      </w:pPr>
      <w:r>
        <w:rPr>
          <w:rFonts w:eastAsia="Arial" w:cs="Arial"/>
          <w:color w:val="1A1A2E"/>
          <w:sz w:val="22"/>
          <w:szCs w:val="22"/>
        </w:rPr>
        <w:t>Familiales : Medu, Fedu, Mjob, Fjob, famrel</w:t>
      </w:r>
    </w:p>
    <w:p>
      <w:pPr>
        <w:pStyle w:val="Heading3"/>
        <w:spacing w:before="180" w:after="80"/>
        <w:rPr/>
      </w:pPr>
      <w:r>
        <w:rPr>
          <w:rFonts w:eastAsia="Arial" w:cs="Arial" w:ascii="Arial" w:hAnsi="Arial"/>
          <w:b/>
          <w:bCs/>
          <w:color w:val="444444"/>
          <w:sz w:val="22"/>
          <w:szCs w:val="22"/>
        </w:rPr>
        <w:t>Comportement et habitudes</w:t>
      </w:r>
    </w:p>
    <w:p>
      <w:pPr>
        <w:pStyle w:val="ListParagraph"/>
        <w:numPr>
          <w:ilvl w:val="0"/>
          <w:numId w:val="1"/>
        </w:numPr>
        <w:spacing w:before="40" w:after="40"/>
        <w:rPr/>
      </w:pPr>
      <w:r>
        <w:rPr>
          <w:rFonts w:eastAsia="Arial" w:cs="Arial"/>
          <w:color w:val="1A1A2E"/>
          <w:sz w:val="22"/>
          <w:szCs w:val="22"/>
        </w:rPr>
        <w:t>Habitudes d'étude : studytime, failures, absences</w:t>
      </w:r>
    </w:p>
    <w:p>
      <w:pPr>
        <w:pStyle w:val="ListParagraph"/>
        <w:numPr>
          <w:ilvl w:val="0"/>
          <w:numId w:val="1"/>
        </w:numPr>
        <w:spacing w:before="40" w:after="40"/>
        <w:rPr/>
      </w:pPr>
      <w:r>
        <w:rPr>
          <w:rFonts w:eastAsia="Arial" w:cs="Arial"/>
          <w:color w:val="1A1A2E"/>
          <w:sz w:val="22"/>
          <w:szCs w:val="22"/>
        </w:rPr>
        <w:t>Facteurs sociaux : goout, Dalc, Walc, romantic</w:t>
      </w:r>
    </w:p>
    <w:p>
      <w:pPr>
        <w:pStyle w:val="ListParagraph"/>
        <w:numPr>
          <w:ilvl w:val="0"/>
          <w:numId w:val="1"/>
        </w:numPr>
        <w:spacing w:before="40" w:after="40"/>
        <w:rPr/>
      </w:pPr>
      <w:r>
        <w:rPr>
          <w:rFonts w:eastAsia="Arial" w:cs="Arial"/>
          <w:color w:val="1A1A2E"/>
          <w:sz w:val="22"/>
          <w:szCs w:val="22"/>
        </w:rPr>
        <w:t>Soutiens : schoolsup, famsup, paid, activities</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4. Analyse Exploratoire des Données (EDA)</w:t>
      </w:r>
    </w:p>
    <w:p>
      <w:pPr>
        <w:pStyle w:val="Heading2"/>
        <w:spacing w:before="240" w:after="120"/>
        <w:rPr/>
      </w:pPr>
      <w:r>
        <w:rPr>
          <w:rFonts w:eastAsia="Arial" w:cs="Arial" w:ascii="Arial" w:hAnsi="Arial"/>
          <w:b/>
          <w:bCs/>
          <w:color w:val="2E75B6"/>
          <w:sz w:val="24"/>
          <w:szCs w:val="24"/>
        </w:rPr>
        <w:t>4.1 Statistiques Descriptives</w:t>
      </w:r>
    </w:p>
    <w:p>
      <w:pPr>
        <w:pStyle w:val="ListParagraph"/>
        <w:numPr>
          <w:ilvl w:val="0"/>
          <w:numId w:val="1"/>
        </w:numPr>
        <w:spacing w:before="40" w:after="40"/>
        <w:rPr/>
      </w:pPr>
      <w:r>
        <w:rPr>
          <w:rFonts w:eastAsia="Arial" w:cs="Arial"/>
          <w:color w:val="1A1A2E"/>
          <w:sz w:val="22"/>
          <w:szCs w:val="22"/>
        </w:rPr>
        <w:t>Analyse des distributions des variables numériques</w:t>
      </w:r>
    </w:p>
    <w:p>
      <w:pPr>
        <w:pStyle w:val="ListParagraph"/>
        <w:numPr>
          <w:ilvl w:val="0"/>
          <w:numId w:val="1"/>
        </w:numPr>
        <w:spacing w:before="40" w:after="40"/>
        <w:rPr/>
      </w:pPr>
      <w:r>
        <w:rPr>
          <w:rFonts w:eastAsia="Arial" w:cs="Arial"/>
          <w:color w:val="1A1A2E"/>
          <w:sz w:val="22"/>
          <w:szCs w:val="22"/>
        </w:rPr>
        <w:t>Identification des valeurs aberrantes</w:t>
      </w:r>
    </w:p>
    <w:p>
      <w:pPr>
        <w:pStyle w:val="ListParagraph"/>
        <w:numPr>
          <w:ilvl w:val="0"/>
          <w:numId w:val="1"/>
        </w:numPr>
        <w:spacing w:before="40" w:after="40"/>
        <w:rPr/>
      </w:pPr>
      <w:r>
        <w:rPr>
          <w:rFonts w:eastAsia="Arial" w:cs="Arial"/>
          <w:color w:val="1A1A2E"/>
          <w:sz w:val="22"/>
          <w:szCs w:val="22"/>
        </w:rPr>
        <w:t>Vérification des valeurs manquantes</w:t>
      </w:r>
    </w:p>
    <w:p>
      <w:pPr>
        <w:pStyle w:val="Normal"/>
        <w:spacing w:before="60" w:after="0"/>
        <w:rPr/>
      </w:pPr>
      <w:r>
        <w:rPr/>
      </w:r>
    </w:p>
    <w:p>
      <w:pPr>
        <w:pStyle w:val="Heading2"/>
        <w:spacing w:before="240" w:after="120"/>
        <w:rPr/>
      </w:pPr>
      <w:r>
        <w:rPr>
          <w:rFonts w:eastAsia="Arial" w:cs="Arial" w:ascii="Arial" w:hAnsi="Arial"/>
          <w:b/>
          <w:bCs/>
          <w:color w:val="2E75B6"/>
          <w:sz w:val="24"/>
          <w:szCs w:val="24"/>
        </w:rPr>
        <w:t>4.2 Visualisations Clés</w:t>
      </w:r>
    </w:p>
    <w:p>
      <w:pPr>
        <w:pStyle w:val="ListParagraph"/>
        <w:numPr>
          <w:ilvl w:val="0"/>
          <w:numId w:val="1"/>
        </w:numPr>
        <w:spacing w:before="40" w:after="40"/>
        <w:rPr/>
      </w:pPr>
      <w:r>
        <w:rPr>
          <w:rFonts w:eastAsia="Arial" w:cs="Arial"/>
          <w:color w:val="1A1A2E"/>
          <w:sz w:val="22"/>
          <w:szCs w:val="22"/>
        </w:rPr>
        <w:t>Distribution de la variable cible — Réussite vs Échec</w:t>
      </w:r>
    </w:p>
    <w:p>
      <w:pPr>
        <w:pStyle w:val="ListParagraph"/>
        <w:numPr>
          <w:ilvl w:val="0"/>
          <w:numId w:val="1"/>
        </w:numPr>
        <w:spacing w:before="40" w:after="40"/>
        <w:rPr/>
      </w:pPr>
      <w:r>
        <w:rPr>
          <w:rFonts w:eastAsia="Arial" w:cs="Arial"/>
          <w:color w:val="1A1A2E"/>
          <w:sz w:val="22"/>
          <w:szCs w:val="22"/>
        </w:rPr>
        <w:t>Temps d'étude vs Réussite — Corrélation positive observée</w:t>
      </w:r>
    </w:p>
    <w:p>
      <w:pPr>
        <w:pStyle w:val="ListParagraph"/>
        <w:numPr>
          <w:ilvl w:val="0"/>
          <w:numId w:val="1"/>
        </w:numPr>
        <w:spacing w:before="40" w:after="40"/>
        <w:rPr/>
      </w:pPr>
      <w:r>
        <w:rPr>
          <w:rFonts w:eastAsia="Arial" w:cs="Arial"/>
          <w:color w:val="1A1A2E"/>
          <w:sz w:val="22"/>
          <w:szCs w:val="22"/>
        </w:rPr>
        <w:t>Échecs précédents vs Réussite — Impact négatif significatif</w:t>
      </w:r>
    </w:p>
    <w:p>
      <w:pPr>
        <w:pStyle w:val="Normal"/>
        <w:spacing w:before="60" w:after="0"/>
        <w:rPr/>
      </w:pPr>
      <w:r>
        <w:rPr/>
      </w:r>
    </w:p>
    <w:p>
      <w:pPr>
        <w:pStyle w:val="Heading2"/>
        <w:spacing w:before="240" w:after="120"/>
        <w:rPr/>
      </w:pPr>
      <w:r>
        <w:rPr>
          <w:rFonts w:eastAsia="Arial" w:cs="Arial" w:ascii="Arial" w:hAnsi="Arial"/>
          <w:b/>
          <w:bCs/>
          <w:color w:val="2E75B6"/>
          <w:sz w:val="24"/>
          <w:szCs w:val="24"/>
        </w:rPr>
        <w:t>4.3 Constats Importants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Observation</w:t>
            </w:r>
          </w:p>
        </w:tc>
        <w:tc>
          <w:tcPr>
            <w:tcW w:w="468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Impact</w:t>
            </w:r>
          </w:p>
        </w:tc>
      </w:tr>
      <w:tr>
        <w:trPr/>
        <w:tc>
          <w:tcPr>
            <w:tcW w:w="468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Déséquilibre des classes : 67% réussite / 33% échec</w:t>
            </w:r>
          </w:p>
        </w:tc>
        <w:tc>
          <w:tcPr>
            <w:tcW w:w="468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Nécessité d'un rééchantillonnage (SMOTE)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Corrélations fortes entre certaines variables</w:t>
            </w:r>
          </w:p>
        </w:tc>
        <w:tc>
          <w:tcPr>
            <w:tcW w:w="46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Sélection de features requise</w:t>
            </w:r>
          </w:p>
        </w:tc>
      </w:tr>
    </w:tbl>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5. Préparation des Données</w:t>
      </w:r>
    </w:p>
    <w:p>
      <w:pPr>
        <w:pStyle w:val="Heading2"/>
        <w:spacing w:before="240" w:after="120"/>
        <w:rPr/>
      </w:pPr>
      <w:r>
        <w:rPr>
          <w:rFonts w:eastAsia="Arial" w:cs="Arial" w:ascii="Arial" w:hAnsi="Arial"/>
          <w:b/>
          <w:bCs/>
          <w:color w:val="2E75B6"/>
          <w:sz w:val="24"/>
          <w:szCs w:val="24"/>
        </w:rPr>
        <w:t>5.1 Séparation Train / Test</w:t>
      </w:r>
    </w:p>
    <w:p>
      <w:pPr>
        <w:pStyle w:val="ListParagraph"/>
        <w:numPr>
          <w:ilvl w:val="0"/>
          <w:numId w:val="1"/>
        </w:numPr>
        <w:spacing w:before="40" w:after="40"/>
        <w:rPr/>
      </w:pPr>
      <w:r>
        <w:rPr>
          <w:rFonts w:eastAsia="Arial" w:cs="Arial"/>
          <w:color w:val="1A1A2E"/>
          <w:sz w:val="22"/>
          <w:szCs w:val="22"/>
        </w:rPr>
        <w:t>Split stratifié pour préserver la distribution des classes</w:t>
      </w:r>
    </w:p>
    <w:p>
      <w:pPr>
        <w:pStyle w:val="ListParagraph"/>
        <w:numPr>
          <w:ilvl w:val="0"/>
          <w:numId w:val="1"/>
        </w:numPr>
        <w:spacing w:before="40" w:after="40"/>
        <w:rPr/>
      </w:pPr>
      <w:r>
        <w:rPr>
          <w:rFonts w:eastAsia="Arial" w:cs="Arial"/>
          <w:color w:val="1A1A2E"/>
          <w:sz w:val="22"/>
          <w:szCs w:val="22"/>
        </w:rPr>
        <w:t>Taille du jeu de test : 20%</w:t>
      </w:r>
    </w:p>
    <w:p>
      <w:pPr>
        <w:pStyle w:val="Normal"/>
        <w:spacing w:before="60" w:after="0"/>
        <w:rPr/>
      </w:pPr>
      <w:r>
        <w:rPr/>
      </w:r>
    </w:p>
    <w:p>
      <w:pPr>
        <w:pStyle w:val="Heading2"/>
        <w:spacing w:before="240" w:after="120"/>
        <w:rPr/>
      </w:pPr>
      <w:r>
        <w:rPr>
          <w:rFonts w:eastAsia="Arial" w:cs="Arial" w:ascii="Arial" w:hAnsi="Arial"/>
          <w:b/>
          <w:bCs/>
          <w:color w:val="2E75B6"/>
          <w:sz w:val="24"/>
          <w:szCs w:val="24"/>
        </w:rPr>
        <w:t>5.2 Préprocessing</w:t>
      </w:r>
    </w:p>
    <w:p>
      <w:pPr>
        <w:pStyle w:val="Heading3"/>
        <w:spacing w:before="180" w:after="80"/>
        <w:rPr/>
      </w:pPr>
      <w:r>
        <w:rPr>
          <w:rFonts w:eastAsia="Arial" w:cs="Arial" w:ascii="Arial" w:hAnsi="Arial"/>
          <w:b/>
          <w:bCs/>
          <w:color w:val="444444"/>
          <w:sz w:val="22"/>
          <w:szCs w:val="22"/>
        </w:rPr>
        <w:t>Variables numériques</w:t>
      </w:r>
    </w:p>
    <w:p>
      <w:pPr>
        <w:pStyle w:val="ListParagraph"/>
        <w:numPr>
          <w:ilvl w:val="0"/>
          <w:numId w:val="5"/>
        </w:numPr>
        <w:spacing w:before="30" w:after="30"/>
        <w:rPr/>
      </w:pPr>
      <w:r>
        <w:rPr>
          <w:rFonts w:eastAsia="Arial" w:cs="Arial"/>
          <w:color w:val="555555"/>
          <w:sz w:val="20"/>
          <w:szCs w:val="20"/>
        </w:rPr>
        <w:t>Standardisation via StandardScaler</w:t>
      </w:r>
    </w:p>
    <w:p>
      <w:pPr>
        <w:pStyle w:val="ListParagraph"/>
        <w:numPr>
          <w:ilvl w:val="0"/>
          <w:numId w:val="2"/>
        </w:numPr>
        <w:spacing w:before="30" w:after="30"/>
        <w:rPr/>
      </w:pPr>
      <w:r>
        <w:rPr>
          <w:rFonts w:eastAsia="Arial" w:cs="Arial"/>
          <w:color w:val="555555"/>
          <w:sz w:val="20"/>
          <w:szCs w:val="20"/>
        </w:rPr>
        <w:t>Gestion des valeurs aberrantes (outliers)</w:t>
      </w:r>
    </w:p>
    <w:p>
      <w:pPr>
        <w:pStyle w:val="Heading3"/>
        <w:spacing w:before="180" w:after="80"/>
        <w:rPr/>
      </w:pPr>
      <w:r>
        <w:rPr>
          <w:rFonts w:eastAsia="Arial" w:cs="Arial" w:ascii="Arial" w:hAnsi="Arial"/>
          <w:b/>
          <w:bCs/>
          <w:color w:val="444444"/>
          <w:sz w:val="22"/>
          <w:szCs w:val="22"/>
        </w:rPr>
        <w:t>Variables catégorielles</w:t>
      </w:r>
    </w:p>
    <w:p>
      <w:pPr>
        <w:pStyle w:val="ListParagraph"/>
        <w:numPr>
          <w:ilvl w:val="0"/>
          <w:numId w:val="2"/>
        </w:numPr>
        <w:spacing w:before="30" w:after="30"/>
        <w:rPr/>
      </w:pPr>
      <w:r>
        <w:rPr>
          <w:rFonts w:eastAsia="Arial" w:cs="Arial"/>
          <w:color w:val="555555"/>
          <w:sz w:val="20"/>
          <w:szCs w:val="20"/>
        </w:rPr>
        <w:t>Encodage One-Hot (variables dummy)</w:t>
      </w:r>
    </w:p>
    <w:p>
      <w:pPr>
        <w:pStyle w:val="Normal"/>
        <w:spacing w:before="60" w:after="0"/>
        <w:rPr/>
      </w:pPr>
      <w:r>
        <w:rPr/>
      </w:r>
    </w:p>
    <w:p>
      <w:pPr>
        <w:pStyle w:val="Heading2"/>
        <w:spacing w:before="240" w:after="120"/>
        <w:rPr/>
      </w:pPr>
      <w:r>
        <w:rPr>
          <w:rFonts w:eastAsia="Arial" w:cs="Arial" w:ascii="Arial" w:hAnsi="Arial"/>
          <w:b/>
          <w:bCs/>
          <w:color w:val="2E75B6"/>
          <w:sz w:val="24"/>
          <w:szCs w:val="24"/>
        </w:rPr>
        <w:t>5.3 Pipeline de Préprocessing</w:t>
      </w:r>
    </w:p>
    <w:p>
      <w:pPr>
        <w:pStyle w:val="Normal"/>
        <w:spacing w:before="80" w:after="80"/>
        <w:jc w:val="start"/>
        <w:rPr/>
      </w:pPr>
      <w:r>
        <w:rPr>
          <w:rFonts w:eastAsia="Arial" w:cs="Arial"/>
          <w:color w:val="1A1A2E"/>
          <w:sz w:val="22"/>
          <w:szCs w:val="22"/>
        </w:rPr>
        <w:t>Un pipeline scikit-learn intègre le préprocesseur en combinant StandardScaler pour les variables numériques et OneHotEncoder pour les variables catégorielles via un ColumnTransformer.</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6. Feature Engineering</w:t>
      </w:r>
    </w:p>
    <w:p>
      <w:pPr>
        <w:pStyle w:val="Heading2"/>
        <w:spacing w:before="240" w:after="120"/>
        <w:rPr/>
      </w:pPr>
      <w:r>
        <w:rPr>
          <w:rFonts w:eastAsia="Arial" w:cs="Arial" w:ascii="Arial" w:hAnsi="Arial"/>
          <w:b/>
          <w:bCs/>
          <w:color w:val="2E75B6"/>
          <w:sz w:val="24"/>
          <w:szCs w:val="24"/>
        </w:rPr>
        <w:t>6.1 Nouvelles Variables Créées</w:t>
      </w:r>
    </w:p>
    <w:tbl>
      <w:tblPr>
        <w:tblW w:w="9360" w:type="dxa"/>
        <w:jc w:val="start"/>
        <w:tblInd w:w="0" w:type="dxa"/>
        <w:tblLayout w:type="fixed"/>
        <w:tblCellMar>
          <w:top w:w="80" w:type="dxa"/>
          <w:start w:w="120" w:type="dxa"/>
          <w:bottom w:w="80" w:type="dxa"/>
          <w:end w:w="120" w:type="dxa"/>
        </w:tblCellMar>
      </w:tblPr>
      <w:tblGrid>
        <w:gridCol w:w="2799"/>
        <w:gridCol w:w="3001"/>
        <w:gridCol w:w="3560"/>
      </w:tblGrid>
      <w:tr>
        <w:trPr/>
        <w:tc>
          <w:tcPr>
            <w:tcW w:w="27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Variable</w:t>
            </w:r>
          </w:p>
        </w:tc>
        <w:tc>
          <w:tcPr>
            <w:tcW w:w="30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Définition</w:t>
            </w:r>
          </w:p>
        </w:tc>
        <w:tc>
          <w:tcPr>
            <w:tcW w:w="35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Logique</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academic_risk</w:t>
            </w:r>
          </w:p>
        </w:tc>
        <w:tc>
          <w:tcPr>
            <w:tcW w:w="3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Indicateur de risque académique</w:t>
            </w:r>
          </w:p>
        </w:tc>
        <w:tc>
          <w:tcPr>
            <w:tcW w:w="3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failures &gt; 0 ET studytime ≤ 2</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family_support_score</w:t>
            </w:r>
          </w:p>
        </w:tc>
        <w:tc>
          <w:tcPr>
            <w:tcW w:w="3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Score de soutien familial</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Somme de famsup, paid, activities</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alcohol_score</w:t>
            </w:r>
          </w:p>
        </w:tc>
        <w:tc>
          <w:tcPr>
            <w:tcW w:w="3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Score de consommation d'alcool</w:t>
            </w:r>
          </w:p>
        </w:tc>
        <w:tc>
          <w:tcPr>
            <w:tcW w:w="3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Moyenne de Dalc et Walc</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age_failures</w:t>
            </w:r>
          </w:p>
        </w:tc>
        <w:tc>
          <w:tcPr>
            <w:tcW w:w="3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Interaction âge × échecs</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Produit de age et failures</w:t>
            </w:r>
          </w:p>
        </w:tc>
      </w:tr>
      <w:tr>
        <w:trPr/>
        <w:tc>
          <w:tcPr>
            <w:tcW w:w="27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absences_capped</w:t>
            </w:r>
          </w:p>
        </w:tc>
        <w:tc>
          <w:tcPr>
            <w:tcW w:w="3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Absences plafonnées à 30</w:t>
            </w:r>
          </w:p>
        </w:tc>
        <w:tc>
          <w:tcPr>
            <w:tcW w:w="3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Limite les effets des outliers</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6.2 Impact</w:t>
      </w:r>
    </w:p>
    <w:p>
      <w:pPr>
        <w:pStyle w:val="ListParagraph"/>
        <w:numPr>
          <w:ilvl w:val="0"/>
          <w:numId w:val="1"/>
        </w:numPr>
        <w:spacing w:before="40" w:after="40"/>
        <w:rPr/>
      </w:pPr>
      <w:r>
        <w:rPr>
          <w:rFonts w:eastAsia="Arial" w:cs="Arial"/>
          <w:color w:val="1A1A2E"/>
          <w:sz w:val="22"/>
          <w:szCs w:val="22"/>
        </w:rPr>
        <w:t>Amélioration de la capacité prédictive</w:t>
      </w:r>
    </w:p>
    <w:p>
      <w:pPr>
        <w:pStyle w:val="ListParagraph"/>
        <w:numPr>
          <w:ilvl w:val="0"/>
          <w:numId w:val="1"/>
        </w:numPr>
        <w:spacing w:before="40" w:after="40"/>
        <w:rPr/>
      </w:pPr>
      <w:r>
        <w:rPr>
          <w:rFonts w:eastAsia="Arial" w:cs="Arial"/>
          <w:color w:val="1A1A2E"/>
          <w:sz w:val="22"/>
          <w:szCs w:val="22"/>
        </w:rPr>
        <w:t>Meilleure capture des interactions entre variables</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7. Modélisation</w:t>
      </w:r>
    </w:p>
    <w:p>
      <w:pPr>
        <w:pStyle w:val="Heading2"/>
        <w:spacing w:before="240" w:after="120"/>
        <w:rPr/>
      </w:pPr>
      <w:r>
        <w:rPr>
          <w:rFonts w:eastAsia="Arial" w:cs="Arial" w:ascii="Arial" w:hAnsi="Arial"/>
          <w:b/>
          <w:bCs/>
          <w:color w:val="2E75B6"/>
          <w:sz w:val="24"/>
          <w:szCs w:val="24"/>
        </w:rPr>
        <w:t>7.1 Algorithmes Testés</w:t>
      </w:r>
    </w:p>
    <w:tbl>
      <w:tblPr>
        <w:tblW w:w="9360" w:type="dxa"/>
        <w:jc w:val="start"/>
        <w:tblInd w:w="0" w:type="dxa"/>
        <w:tblLayout w:type="fixed"/>
        <w:tblCellMar>
          <w:top w:w="80" w:type="dxa"/>
          <w:start w:w="120" w:type="dxa"/>
          <w:bottom w:w="80" w:type="dxa"/>
          <w:end w:w="120" w:type="dxa"/>
        </w:tblCellMar>
      </w:tblPr>
      <w:tblGrid>
        <w:gridCol w:w="2600"/>
        <w:gridCol w:w="1200"/>
        <w:gridCol w:w="5560"/>
      </w:tblGrid>
      <w:tr>
        <w:trPr/>
        <w:tc>
          <w:tcPr>
            <w:tcW w:w="26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Algorithme</w:t>
            </w:r>
          </w:p>
        </w:tc>
        <w:tc>
          <w:tcPr>
            <w:tcW w:w="12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Rang</w:t>
            </w:r>
          </w:p>
        </w:tc>
        <w:tc>
          <w:tcPr>
            <w:tcW w:w="55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Caractéristiques</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Random Forest ★ Meilleur</w:t>
            </w:r>
          </w:p>
        </w:tc>
        <w:tc>
          <w:tcPr>
            <w:tcW w:w="12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1er</w:t>
            </w:r>
          </w:p>
        </w:tc>
        <w:tc>
          <w:tcPr>
            <w:tcW w:w="5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Gestion des interactions, robustesse au surapprentissage, importance native des variables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XGBoost</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2e</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Gradient boosting optimisé, haute performance</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Gradient Boosting</w:t>
            </w:r>
          </w:p>
        </w:tc>
        <w:tc>
          <w:tcPr>
            <w:tcW w:w="12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3e</w:t>
            </w:r>
          </w:p>
        </w:tc>
        <w:tc>
          <w:tcPr>
            <w:tcW w:w="5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Performance intermédiaire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Logistic Regression</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4e</w:t>
            </w:r>
          </w:p>
        </w:tc>
        <w:tc>
          <w:tcPr>
            <w:tcW w:w="5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Modèle de référence interprétable</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Decision Tree</w:t>
            </w:r>
          </w:p>
        </w:tc>
        <w:tc>
          <w:tcPr>
            <w:tcW w:w="12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5e</w:t>
            </w:r>
          </w:p>
        </w:tc>
        <w:tc>
          <w:tcPr>
            <w:tcW w:w="55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Simple mais susceptible au surapprentissage</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7.2 Gestion du Déséquilibre des Classes</w:t>
      </w:r>
    </w:p>
    <w:p>
      <w:pPr>
        <w:pStyle w:val="Normal"/>
        <w:spacing w:before="80" w:after="80"/>
        <w:jc w:val="start"/>
        <w:rPr/>
      </w:pPr>
      <w:r>
        <w:rPr>
          <w:rFonts w:eastAsia="Arial" w:cs="Arial"/>
          <w:color w:val="1A1A2E"/>
          <w:sz w:val="22"/>
          <w:szCs w:val="22"/>
        </w:rPr>
        <w:t>La technique SMOTE (Synthetic Minority Over-sampling Technique) a été appliquée pour créer des échantillons synthétiques représentant la classe minoritaire (étudiants en échec), améliorant ainsi la capacité de détection des élèves à risque.</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8. Sélection de Features</w:t>
      </w:r>
    </w:p>
    <w:p>
      <w:pPr>
        <w:pStyle w:val="Heading2"/>
        <w:spacing w:before="240" w:after="120"/>
        <w:rPr/>
      </w:pPr>
      <w:r>
        <w:rPr>
          <w:rFonts w:eastAsia="Arial" w:cs="Arial" w:ascii="Arial" w:hAnsi="Arial"/>
          <w:b/>
          <w:bCs/>
          <w:color w:val="2E75B6"/>
          <w:sz w:val="24"/>
          <w:szCs w:val="24"/>
        </w:rPr>
        <w:t>8.1 Méthode Utilisée</w:t>
      </w:r>
    </w:p>
    <w:p>
      <w:pPr>
        <w:pStyle w:val="ListParagraph"/>
        <w:numPr>
          <w:ilvl w:val="0"/>
          <w:numId w:val="1"/>
        </w:numPr>
        <w:spacing w:before="40" w:after="40"/>
        <w:rPr/>
      </w:pPr>
      <w:r>
        <w:rPr>
          <w:rFonts w:eastAsia="Arial" w:cs="Arial"/>
          <w:color w:val="1A1A2E"/>
          <w:sz w:val="22"/>
          <w:szCs w:val="22"/>
        </w:rPr>
        <w:t>SelectFromModel avec Random Forest</w:t>
      </w:r>
    </w:p>
    <w:p>
      <w:pPr>
        <w:pStyle w:val="ListParagraph"/>
        <w:numPr>
          <w:ilvl w:val="0"/>
          <w:numId w:val="1"/>
        </w:numPr>
        <w:spacing w:before="40" w:after="40"/>
        <w:rPr/>
      </w:pPr>
      <w:r>
        <w:rPr>
          <w:rFonts w:eastAsia="Arial" w:cs="Arial"/>
          <w:color w:val="1A1A2E"/>
          <w:sz w:val="22"/>
          <w:szCs w:val="22"/>
        </w:rPr>
        <w:t>Seuil : médiane des importances</w:t>
      </w:r>
    </w:p>
    <w:p>
      <w:pPr>
        <w:pStyle w:val="ListParagraph"/>
        <w:numPr>
          <w:ilvl w:val="0"/>
          <w:numId w:val="1"/>
        </w:numPr>
        <w:spacing w:before="40" w:after="40"/>
        <w:rPr/>
      </w:pPr>
      <w:r>
        <w:rPr>
          <w:rFonts w:eastAsia="Arial" w:cs="Arial"/>
          <w:color w:val="1A1A2E"/>
          <w:sz w:val="22"/>
          <w:szCs w:val="22"/>
        </w:rPr>
        <w:t>Réduction de la dimensionnalité</w:t>
      </w:r>
    </w:p>
    <w:p>
      <w:pPr>
        <w:pStyle w:val="Normal"/>
        <w:spacing w:before="60" w:after="0"/>
        <w:rPr/>
      </w:pPr>
      <w:r>
        <w:rPr/>
      </w:r>
    </w:p>
    <w:p>
      <w:pPr>
        <w:pStyle w:val="Heading2"/>
        <w:spacing w:before="240" w:after="120"/>
        <w:rPr/>
      </w:pPr>
      <w:r>
        <w:rPr>
          <w:rFonts w:eastAsia="Arial" w:cs="Arial" w:ascii="Arial" w:hAnsi="Arial"/>
          <w:b/>
          <w:bCs/>
          <w:color w:val="2E75B6"/>
          <w:sz w:val="24"/>
          <w:szCs w:val="24"/>
        </w:rPr>
        <w:t>8.2 Résultats de la Réduction</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Features initiales</w:t>
            </w:r>
          </w:p>
        </w:tc>
        <w:tc>
          <w:tcPr>
            <w:tcW w:w="312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Après encodage</w:t>
            </w:r>
          </w:p>
        </w:tc>
        <w:tc>
          <w:tcPr>
            <w:tcW w:w="312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Features sélectionnées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35</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61</w:t>
            </w:r>
          </w:p>
        </w:tc>
        <w:tc>
          <w:tcPr>
            <w:tcW w:w="312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31 (−49,2 %)</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8.3 Top 10 des Variables les Plus Importantes</w:t>
      </w:r>
    </w:p>
    <w:tbl>
      <w:tblPr>
        <w:tblW w:w="9360" w:type="dxa"/>
        <w:jc w:val="start"/>
        <w:tblInd w:w="0" w:type="dxa"/>
        <w:tblLayout w:type="fixed"/>
        <w:tblCellMar>
          <w:top w:w="80" w:type="dxa"/>
          <w:start w:w="120" w:type="dxa"/>
          <w:bottom w:w="80" w:type="dxa"/>
          <w:end w:w="120" w:type="dxa"/>
        </w:tblCellMar>
      </w:tblPr>
      <w:tblGrid>
        <w:gridCol w:w="1199"/>
        <w:gridCol w:w="4561"/>
        <w:gridCol w:w="3600"/>
      </w:tblGrid>
      <w:tr>
        <w:trPr/>
        <w:tc>
          <w:tcPr>
            <w:tcW w:w="11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Rang</w:t>
            </w:r>
          </w:p>
        </w:tc>
        <w:tc>
          <w:tcPr>
            <w:tcW w:w="45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Variable</w:t>
            </w:r>
          </w:p>
        </w:tc>
        <w:tc>
          <w:tcPr>
            <w:tcW w:w="36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Importance</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1</w:t>
            </w:r>
          </w:p>
        </w:tc>
        <w:tc>
          <w:tcPr>
            <w:tcW w:w="45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goout</w:t>
            </w:r>
          </w:p>
        </w:tc>
        <w:tc>
          <w:tcPr>
            <w:tcW w:w="3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0.06</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2</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absences_capped</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0.06</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3</w:t>
            </w:r>
          </w:p>
        </w:tc>
        <w:tc>
          <w:tcPr>
            <w:tcW w:w="45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age_failures</w:t>
            </w:r>
          </w:p>
        </w:tc>
        <w:tc>
          <w:tcPr>
            <w:tcW w:w="3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0.06</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4</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absences</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0.06</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5</w:t>
            </w:r>
          </w:p>
        </w:tc>
        <w:tc>
          <w:tcPr>
            <w:tcW w:w="45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failures</w:t>
            </w:r>
          </w:p>
        </w:tc>
        <w:tc>
          <w:tcPr>
            <w:tcW w:w="3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0.04</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6</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freetime</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0.04</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7</w:t>
            </w:r>
          </w:p>
        </w:tc>
        <w:tc>
          <w:tcPr>
            <w:tcW w:w="45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health</w:t>
            </w:r>
          </w:p>
        </w:tc>
        <w:tc>
          <w:tcPr>
            <w:tcW w:w="3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0.04</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8</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age</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0.04</w:t>
            </w:r>
          </w:p>
        </w:tc>
      </w:tr>
      <w:tr>
        <w:trPr/>
        <w:tc>
          <w:tcPr>
            <w:tcW w:w="11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9</w:t>
            </w:r>
          </w:p>
        </w:tc>
        <w:tc>
          <w:tcPr>
            <w:tcW w:w="45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academic_risk</w:t>
            </w:r>
          </w:p>
        </w:tc>
        <w:tc>
          <w:tcPr>
            <w:tcW w:w="3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0.04</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10</w:t>
            </w:r>
          </w:p>
        </w:tc>
        <w:tc>
          <w:tcPr>
            <w:tcW w:w="45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family_support_score</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0.04</w:t>
            </w:r>
          </w:p>
        </w:tc>
      </w:tr>
    </w:tbl>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9. Évaluation des Performances</w:t>
      </w:r>
    </w:p>
    <w:p>
      <w:pPr>
        <w:pStyle w:val="Heading2"/>
        <w:spacing w:before="240" w:after="120"/>
        <w:rPr/>
      </w:pPr>
      <w:r>
        <w:rPr>
          <w:rFonts w:eastAsia="Arial" w:cs="Arial" w:ascii="Arial" w:hAnsi="Arial"/>
          <w:b/>
          <w:bCs/>
          <w:color w:val="2E75B6"/>
          <w:sz w:val="24"/>
          <w:szCs w:val="24"/>
        </w:rPr>
        <w:t>9.1 Métriques du Meilleur Modèle — Random Forest</w:t>
      </w:r>
    </w:p>
    <w:tbl>
      <w:tblPr>
        <w:tblW w:w="9360" w:type="dxa"/>
        <w:jc w:val="start"/>
        <w:tblInd w:w="0" w:type="dxa"/>
        <w:tblLayout w:type="fixed"/>
        <w:tblCellMar>
          <w:top w:w="80" w:type="dxa"/>
          <w:start w:w="120" w:type="dxa"/>
          <w:bottom w:w="80" w:type="dxa"/>
          <w:end w:w="120" w:type="dxa"/>
        </w:tblCellMar>
      </w:tblPr>
      <w:tblGrid>
        <w:gridCol w:w="2600"/>
        <w:gridCol w:w="1759"/>
        <w:gridCol w:w="5001"/>
      </w:tblGrid>
      <w:tr>
        <w:trPr/>
        <w:tc>
          <w:tcPr>
            <w:tcW w:w="26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Métrique</w:t>
            </w:r>
          </w:p>
        </w:tc>
        <w:tc>
          <w:tcPr>
            <w:tcW w:w="175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Valeur</w:t>
            </w:r>
          </w:p>
        </w:tc>
        <w:tc>
          <w:tcPr>
            <w:tcW w:w="500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Interprétation</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Accuracy</w:t>
            </w:r>
          </w:p>
        </w:tc>
        <w:tc>
          <w:tcPr>
            <w:tcW w:w="175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0.6835</w:t>
            </w:r>
          </w:p>
        </w:tc>
        <w:tc>
          <w:tcPr>
            <w:tcW w:w="5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68,35 % de prédictions correctes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Balanced Accuracy</w:t>
            </w:r>
          </w:p>
        </w:tc>
        <w:tc>
          <w:tcPr>
            <w:tcW w:w="1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0.6172</w:t>
            </w:r>
          </w:p>
        </w:tc>
        <w:tc>
          <w:tcPr>
            <w:tcW w:w="5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Performance équilibrée entre les deux classes</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Precision</w:t>
            </w:r>
          </w:p>
        </w:tc>
        <w:tc>
          <w:tcPr>
            <w:tcW w:w="175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0.7414</w:t>
            </w:r>
          </w:p>
        </w:tc>
        <w:tc>
          <w:tcPr>
            <w:tcW w:w="5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74,14 % des étudiants prédits "échec" le sont réellement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Recall</w:t>
            </w:r>
          </w:p>
        </w:tc>
        <w:tc>
          <w:tcPr>
            <w:tcW w:w="1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0.8113</w:t>
            </w:r>
          </w:p>
        </w:tc>
        <w:tc>
          <w:tcPr>
            <w:tcW w:w="5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81,13 % des étudiants en échec ont été détectés</w:t>
            </w:r>
          </w:p>
        </w:tc>
      </w:tr>
      <w:tr>
        <w:trPr/>
        <w:tc>
          <w:tcPr>
            <w:tcW w:w="26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F1-Score</w:t>
            </w:r>
          </w:p>
        </w:tc>
        <w:tc>
          <w:tcPr>
            <w:tcW w:w="175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0.7748</w:t>
            </w:r>
          </w:p>
        </w:tc>
        <w:tc>
          <w:tcPr>
            <w:tcW w:w="500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Moyenne harmonique Precision / Recall</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AUC-ROC</w:t>
            </w:r>
          </w:p>
        </w:tc>
        <w:tc>
          <w:tcPr>
            <w:tcW w:w="175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0.6411</w:t>
            </w:r>
          </w:p>
        </w:tc>
        <w:tc>
          <w:tcPr>
            <w:tcW w:w="5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Capacité de discrimination globale du modèle</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9.2 Bilan des Résultats</w:t>
      </w:r>
    </w:p>
    <w:p>
      <w:pPr>
        <w:pStyle w:val="Heading3"/>
        <w:spacing w:before="180" w:after="80"/>
        <w:rPr/>
      </w:pPr>
      <w:r>
        <w:rPr>
          <w:rFonts w:eastAsia="Arial" w:cs="Arial" w:ascii="Arial" w:hAnsi="Arial"/>
          <w:b/>
          <w:bCs/>
          <w:color w:val="444444"/>
          <w:sz w:val="22"/>
          <w:szCs w:val="22"/>
        </w:rPr>
        <w:t>Points forts</w:t>
      </w:r>
    </w:p>
    <w:p>
      <w:pPr>
        <w:pStyle w:val="ListParagraph"/>
        <w:numPr>
          <w:ilvl w:val="0"/>
          <w:numId w:val="1"/>
        </w:numPr>
        <w:spacing w:before="40" w:after="40"/>
        <w:rPr/>
      </w:pPr>
      <w:r>
        <w:rPr>
          <w:rFonts w:eastAsia="Arial" w:cs="Arial"/>
          <w:color w:val="1A1A2E"/>
          <w:sz w:val="22"/>
          <w:szCs w:val="22"/>
        </w:rPr>
        <w:t>Recall élevé (81,13 %) : bonne détection des étudiants à risque</w:t>
      </w:r>
    </w:p>
    <w:p>
      <w:pPr>
        <w:pStyle w:val="ListParagraph"/>
        <w:numPr>
          <w:ilvl w:val="0"/>
          <w:numId w:val="1"/>
        </w:numPr>
        <w:spacing w:before="40" w:after="40"/>
        <w:rPr/>
      </w:pPr>
      <w:r>
        <w:rPr>
          <w:rFonts w:eastAsia="Arial" w:cs="Arial"/>
          <w:color w:val="1A1A2E"/>
          <w:sz w:val="22"/>
          <w:szCs w:val="22"/>
        </w:rPr>
        <w:t>F1-Score (0,7748) : bon compromis précision / rappel</w:t>
      </w:r>
    </w:p>
    <w:p>
      <w:pPr>
        <w:pStyle w:val="ListParagraph"/>
        <w:numPr>
          <w:ilvl w:val="0"/>
          <w:numId w:val="1"/>
        </w:numPr>
        <w:spacing w:before="40" w:after="40"/>
        <w:rPr/>
      </w:pPr>
      <w:r>
        <w:rPr>
          <w:rFonts w:eastAsia="Arial" w:cs="Arial"/>
          <w:color w:val="1A1A2E"/>
          <w:sz w:val="22"/>
          <w:szCs w:val="22"/>
        </w:rPr>
        <w:t>Gestion efficace du déséquilibre de classes grâce à SMOTE</w:t>
      </w:r>
    </w:p>
    <w:p>
      <w:pPr>
        <w:pStyle w:val="Normal"/>
        <w:spacing w:before="60" w:after="0"/>
        <w:rPr/>
      </w:pPr>
      <w:r>
        <w:rPr/>
      </w:r>
    </w:p>
    <w:p>
      <w:pPr>
        <w:pStyle w:val="Heading3"/>
        <w:spacing w:before="180" w:after="80"/>
        <w:rPr/>
      </w:pPr>
      <w:r>
        <w:rPr>
          <w:rFonts w:eastAsia="Arial" w:cs="Arial" w:ascii="Arial" w:hAnsi="Arial"/>
          <w:b/>
          <w:bCs/>
          <w:color w:val="444444"/>
          <w:sz w:val="22"/>
          <w:szCs w:val="22"/>
        </w:rPr>
        <w:t>Axes d'amélioration</w:t>
      </w:r>
    </w:p>
    <w:p>
      <w:pPr>
        <w:pStyle w:val="ListParagraph"/>
        <w:numPr>
          <w:ilvl w:val="0"/>
          <w:numId w:val="1"/>
        </w:numPr>
        <w:spacing w:before="40" w:after="40"/>
        <w:rPr/>
      </w:pPr>
      <w:r>
        <w:rPr>
          <w:rFonts w:eastAsia="Arial" w:cs="Arial"/>
          <w:color w:val="1A1A2E"/>
          <w:sz w:val="22"/>
          <w:szCs w:val="22"/>
        </w:rPr>
        <w:t>Accuracy modeste (68,35 %) : des prédictions restent perfectibles</w:t>
      </w:r>
    </w:p>
    <w:p>
      <w:pPr>
        <w:pStyle w:val="ListParagraph"/>
        <w:numPr>
          <w:ilvl w:val="0"/>
          <w:numId w:val="1"/>
        </w:numPr>
        <w:spacing w:before="40" w:after="40"/>
        <w:rPr/>
      </w:pPr>
      <w:r>
        <w:rPr>
          <w:rFonts w:eastAsia="Arial" w:cs="Arial"/>
          <w:color w:val="1A1A2E"/>
          <w:sz w:val="22"/>
          <w:szCs w:val="22"/>
        </w:rPr>
        <w:t>AUC-ROC (0,6411) : la capacité de discrimination peut être améliorée</w:t>
      </w:r>
    </w:p>
    <w:p>
      <w:pPr>
        <w:pStyle w:val="Normal"/>
        <w:spacing w:before="60" w:after="0"/>
        <w:rPr/>
      </w:pPr>
      <w:r>
        <w:rPr/>
      </w:r>
    </w:p>
    <w:p>
      <w:pPr>
        <w:pStyle w:val="Heading2"/>
        <w:spacing w:before="240" w:after="120"/>
        <w:rPr/>
      </w:pPr>
      <w:r>
        <w:rPr>
          <w:rFonts w:eastAsia="Arial" w:cs="Arial" w:ascii="Arial" w:hAnsi="Arial"/>
          <w:b/>
          <w:bCs/>
          <w:color w:val="2E75B6"/>
          <w:sz w:val="24"/>
          <w:szCs w:val="24"/>
        </w:rPr>
        <w:t>9.3 Matrice de Confusion</w:t>
      </w:r>
    </w:p>
    <w:tbl>
      <w:tblPr>
        <w:tblW w:w="6000" w:type="dxa"/>
        <w:jc w:val="start"/>
        <w:tblInd w:w="0" w:type="dxa"/>
        <w:tblLayout w:type="fixed"/>
        <w:tblCellMar>
          <w:top w:w="80" w:type="dxa"/>
          <w:start w:w="120" w:type="dxa"/>
          <w:bottom w:w="80" w:type="dxa"/>
          <w:end w:w="120" w:type="dxa"/>
        </w:tblCellMar>
      </w:tblPr>
      <w:tblGrid>
        <w:gridCol w:w="2000"/>
        <w:gridCol w:w="2000"/>
        <w:gridCol w:w="2000"/>
      </w:tblGrid>
      <w:tr>
        <w:trPr/>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
          </w:p>
        </w:tc>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Prédit : Échec</w:t>
            </w:r>
          </w:p>
        </w:tc>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Prédit : Réussite</w:t>
            </w:r>
          </w:p>
        </w:tc>
      </w:tr>
      <w:tr>
        <w:trPr/>
        <w:tc>
          <w:tcPr>
            <w:tcW w:w="2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Réel : Échec</w:t>
            </w:r>
          </w:p>
        </w:tc>
        <w:tc>
          <w:tcPr>
            <w:tcW w:w="2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Vrai Positif (TP)</w:t>
            </w:r>
          </w:p>
        </w:tc>
        <w:tc>
          <w:tcPr>
            <w:tcW w:w="2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center"/>
              <w:rPr/>
            </w:pPr>
            <w:r>
              <w:rPr>
                <w:rFonts w:eastAsia="Arial" w:cs="Arial"/>
                <w:color w:val="1A1A2E"/>
                <w:sz w:val="20"/>
                <w:szCs w:val="20"/>
              </w:rPr>
              <w:t>Faux Négatif (FN)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Réel : Réussite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Faux Positif (FP)</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color w:val="1A1A2E"/>
                <w:sz w:val="20"/>
                <w:szCs w:val="20"/>
              </w:rPr>
              <w:t>Vrai Négatif (TN)</w:t>
            </w:r>
          </w:p>
        </w:tc>
      </w:tr>
    </w:tbl>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10. Architecture de l'Application</w:t>
      </w:r>
    </w:p>
    <w:p>
      <w:pPr>
        <w:pStyle w:val="Normal"/>
        <w:spacing w:before="80" w:after="80"/>
        <w:jc w:val="start"/>
        <w:rPr/>
      </w:pPr>
      <w:r>
        <w:rPr>
          <w:rFonts w:eastAsia="Arial" w:cs="Arial"/>
          <w:color w:val="1A1A2E"/>
          <w:sz w:val="22"/>
          <w:szCs w:val="22"/>
        </w:rPr>
        <w:t>L'application est organisée en modules distincts pour séparer les responsabilités et faciliter la maintenance.</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399"/>
        <w:gridCol w:w="3000"/>
        <w:gridCol w:w="3961"/>
      </w:tblGrid>
      <w:tr>
        <w:trPr/>
        <w:tc>
          <w:tcPr>
            <w:tcW w:w="23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Dossier / Fichier</w:t>
            </w:r>
          </w:p>
        </w:tc>
        <w:tc>
          <w:tcPr>
            <w:tcW w:w="3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Contenu</w:t>
            </w:r>
          </w:p>
        </w:tc>
        <w:tc>
          <w:tcPr>
            <w:tcW w:w="39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Rôle</w:t>
            </w:r>
          </w:p>
        </w:tc>
      </w:tr>
      <w:tr>
        <w:trPr/>
        <w:tc>
          <w:tcPr>
            <w:tcW w:w="23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data/</w:t>
            </w:r>
          </w:p>
        </w:tc>
        <w:tc>
          <w:tcPr>
            <w:tcW w:w="3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data_etudiants.csv</w:t>
            </w:r>
          </w:p>
        </w:tc>
        <w:tc>
          <w:tcPr>
            <w:tcW w:w="39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Jeu de données source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models/</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meilleur_modele_avec_selection.pkl</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Modèle Random Forest sérialisé</w:t>
            </w:r>
          </w:p>
        </w:tc>
      </w:tr>
      <w:tr>
        <w:trPr/>
        <w:tc>
          <w:tcPr>
            <w:tcW w:w="23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pages/</w:t>
            </w:r>
          </w:p>
        </w:tc>
        <w:tc>
          <w:tcPr>
            <w:tcW w:w="3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prediction.py, tableau_de_bord.py</w:t>
            </w:r>
          </w:p>
        </w:tc>
        <w:tc>
          <w:tcPr>
            <w:tcW w:w="39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Pages de l'application Streamlit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reports/</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rapport.html, rapport_profiling.html, rapport_sweetviz.html</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Rapports EDA générés automatiquement</w:t>
            </w:r>
          </w:p>
        </w:tc>
      </w:tr>
      <w:tr>
        <w:trPr/>
        <w:tc>
          <w:tcPr>
            <w:tcW w:w="23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utils/</w:t>
            </w:r>
          </w:p>
        </w:tc>
        <w:tc>
          <w:tcPr>
            <w:tcW w:w="3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auth.py, prediction_utils.py, rapport_utils.py</w:t>
            </w:r>
          </w:p>
        </w:tc>
        <w:tc>
          <w:tcPr>
            <w:tcW w:w="39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Fonctions utilitaires partagées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index.py</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Point d'entrée principal</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Lancement de l'application</w:t>
            </w:r>
          </w:p>
        </w:tc>
      </w:tr>
      <w:tr>
        <w:trPr/>
        <w:tc>
          <w:tcPr>
            <w:tcW w:w="23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modelisation.ipynb</w:t>
            </w:r>
          </w:p>
        </w:tc>
        <w:tc>
          <w:tcPr>
            <w:tcW w:w="3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Notebook d'analyse</w:t>
            </w:r>
          </w:p>
        </w:tc>
        <w:tc>
          <w:tcPr>
            <w:tcW w:w="39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Exploration et modélisation complète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requirements.txt</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Dépendances Python</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Liste des paquets pour le déploiement</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Fonctionnalités du Tableau de Bord</w:t>
      </w:r>
    </w:p>
    <w:p>
      <w:pPr>
        <w:pStyle w:val="ListParagraph"/>
        <w:numPr>
          <w:ilvl w:val="0"/>
          <w:numId w:val="1"/>
        </w:numPr>
        <w:spacing w:before="40" w:after="40"/>
        <w:rPr/>
      </w:pPr>
      <w:r>
        <w:rPr>
          <w:rFonts w:eastAsia="Arial" w:cs="Arial"/>
          <w:color w:val="1A1A2E"/>
          <w:sz w:val="22"/>
          <w:szCs w:val="22"/>
        </w:rPr>
        <w:t>Affichage et exploration des données étudiantes</w:t>
      </w:r>
    </w:p>
    <w:p>
      <w:pPr>
        <w:pStyle w:val="ListParagraph"/>
        <w:numPr>
          <w:ilvl w:val="0"/>
          <w:numId w:val="1"/>
        </w:numPr>
        <w:spacing w:before="40" w:after="40"/>
        <w:rPr/>
      </w:pPr>
      <w:r>
        <w:rPr>
          <w:rFonts w:eastAsia="Arial" w:cs="Arial"/>
          <w:color w:val="1A1A2E"/>
          <w:sz w:val="22"/>
          <w:szCs w:val="22"/>
        </w:rPr>
        <w:t>Visualisations statistiques interactives</w:t>
      </w:r>
    </w:p>
    <w:p>
      <w:pPr>
        <w:pStyle w:val="ListParagraph"/>
        <w:numPr>
          <w:ilvl w:val="0"/>
          <w:numId w:val="1"/>
        </w:numPr>
        <w:spacing w:before="40" w:after="40"/>
        <w:rPr/>
      </w:pPr>
      <w:r>
        <w:rPr>
          <w:rFonts w:eastAsia="Arial" w:cs="Arial"/>
          <w:color w:val="1A1A2E"/>
          <w:sz w:val="22"/>
          <w:szCs w:val="22"/>
        </w:rPr>
        <w:t>Génération automatique des rapports EDA (Sweetviz, YData Profiling)</w:t>
      </w:r>
    </w:p>
    <w:p>
      <w:pPr>
        <w:pStyle w:val="ListParagraph"/>
        <w:numPr>
          <w:ilvl w:val="0"/>
          <w:numId w:val="1"/>
        </w:numPr>
        <w:spacing w:before="40" w:after="40"/>
        <w:rPr/>
      </w:pPr>
      <w:r>
        <w:rPr>
          <w:rFonts w:eastAsia="Arial" w:cs="Arial"/>
          <w:color w:val="1A1A2E"/>
          <w:sz w:val="22"/>
          <w:szCs w:val="22"/>
        </w:rPr>
        <w:t>Prédiction en temps réel pour un étudiant individuel</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11. Procédure de Déploiement</w:t>
      </w:r>
    </w:p>
    <w:p>
      <w:pPr>
        <w:pStyle w:val="Heading2"/>
        <w:spacing w:before="240" w:after="120"/>
        <w:rPr/>
      </w:pPr>
      <w:r>
        <w:rPr>
          <w:rFonts w:eastAsia="Arial" w:cs="Arial" w:ascii="Arial" w:hAnsi="Arial"/>
          <w:b/>
          <w:bCs/>
          <w:color w:val="2E75B6"/>
          <w:sz w:val="24"/>
          <w:szCs w:val="24"/>
        </w:rPr>
        <w:t>11.1 Infrastructure et Versioning</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Composant</w:t>
            </w:r>
          </w:p>
        </w:tc>
        <w:tc>
          <w:tcPr>
            <w:tcW w:w="6361"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Détail</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Outil de versioning</w:t>
            </w:r>
          </w:p>
        </w:tc>
        <w:tc>
          <w:tcPr>
            <w:tcW w:w="63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Git via GitHub Desktop (sans ligne de commande)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A1A2E"/>
                <w:sz w:val="20"/>
                <w:szCs w:val="20"/>
              </w:rPr>
              <w:t>Hébergement du code</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GitHub (dépôt public)</w:t>
            </w:r>
          </w:p>
        </w:tc>
      </w:tr>
      <w:tr>
        <w:trPr/>
        <w:tc>
          <w:tcPr>
            <w:tcW w:w="2999"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rPr/>
            </w:pPr>
            <w:r>
              <w:rPr>
                <w:rFonts w:eastAsia="Arial" w:cs="Arial"/>
                <w:b/>
                <w:bCs/>
                <w:color w:val="1A1A2E"/>
                <w:sz w:val="20"/>
                <w:szCs w:val="20"/>
              </w:rPr>
              <w:t>Plateforme de déploiement</w:t>
            </w:r>
          </w:p>
        </w:tc>
        <w:tc>
          <w:tcPr>
            <w:tcW w:w="6361"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Streamlit Community Cloud</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11.2 Nettoyage des Dépendances</w:t>
      </w:r>
    </w:p>
    <w:p>
      <w:pPr>
        <w:pStyle w:val="Normal"/>
        <w:spacing w:before="80" w:after="80"/>
        <w:jc w:val="start"/>
        <w:rPr/>
      </w:pPr>
      <w:r>
        <w:rPr>
          <w:rFonts w:eastAsia="Arial" w:cs="Arial"/>
          <w:color w:val="1A1A2E"/>
          <w:sz w:val="22"/>
          <w:szCs w:val="22"/>
        </w:rPr>
        <w:t>L'environnement Anaconda initial contenait plus de 200 dépendances locales (chemins C:/...) incompatibles avec un serveur distant. Le fichier requirements.txt a été purgé pour ne conserver que les paquets essentiels :</w:t>
      </w:r>
    </w:p>
    <w:p>
      <w:pPr>
        <w:pStyle w:val="Normal"/>
        <w:spacing w:before="30" w:after="0"/>
        <w:rPr/>
      </w:pPr>
      <w:r>
        <w:rPr/>
      </w:r>
    </w:p>
    <w:tbl>
      <w:tblPr>
        <w:tblW w:w="7000" w:type="dxa"/>
        <w:jc w:val="start"/>
        <w:tblInd w:w="0" w:type="dxa"/>
        <w:tblLayout w:type="fixed"/>
        <w:tblCellMar>
          <w:top w:w="80" w:type="dxa"/>
          <w:start w:w="120" w:type="dxa"/>
          <w:bottom w:w="80" w:type="dxa"/>
          <w:end w:w="120" w:type="dxa"/>
        </w:tblCellMar>
      </w:tblPr>
      <w:tblGrid>
        <w:gridCol w:w="3500"/>
        <w:gridCol w:w="3500"/>
      </w:tblGrid>
      <w:tr>
        <w:trPr/>
        <w:tc>
          <w:tcPr>
            <w:tcW w:w="3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Paquet</w:t>
            </w:r>
          </w:p>
        </w:tc>
        <w:tc>
          <w:tcPr>
            <w:tcW w:w="3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Version</w:t>
            </w:r>
          </w:p>
        </w:tc>
      </w:tr>
      <w:tr>
        <w:trPr/>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streamlit</w:t>
            </w:r>
          </w:p>
        </w:tc>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1.48.9</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pandas</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2.2.3</w:t>
            </w:r>
          </w:p>
        </w:tc>
      </w:tr>
      <w:tr>
        <w:trPr/>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numpy</w:t>
            </w:r>
          </w:p>
        </w:tc>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2.1.3</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ydata-profiling</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4.18.4</w:t>
            </w:r>
          </w:p>
        </w:tc>
      </w:tr>
      <w:tr>
        <w:trPr/>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sweetviz</w:t>
            </w:r>
          </w:p>
        </w:tc>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2.3.3</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scikit-learn</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1.6.1</w:t>
            </w:r>
          </w:p>
        </w:tc>
      </w:tr>
      <w:tr>
        <w:trPr/>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matplotlib</w:t>
            </w:r>
          </w:p>
        </w:tc>
        <w:tc>
          <w:tcPr>
            <w:tcW w:w="35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3.10.0</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seaborn</w:t>
            </w:r>
          </w:p>
        </w:tc>
        <w:tc>
          <w:tcPr>
            <w:tcW w:w="3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1.49.1</w:t>
            </w:r>
          </w:p>
        </w:tc>
      </w:tr>
    </w:tbl>
    <w:p>
      <w:pPr>
        <w:pStyle w:val="Normal"/>
        <w:spacing w:before="60" w:after="0"/>
        <w:rPr/>
      </w:pPr>
      <w:r>
        <w:rPr/>
      </w:r>
    </w:p>
    <w:p>
      <w:pPr>
        <w:pStyle w:val="Heading2"/>
        <w:spacing w:before="240" w:after="120"/>
        <w:rPr/>
      </w:pPr>
      <w:r>
        <w:rPr>
          <w:rFonts w:eastAsia="Arial" w:cs="Arial" w:ascii="Arial" w:hAnsi="Arial"/>
          <w:b/>
          <w:bCs/>
          <w:color w:val="2E75B6"/>
          <w:sz w:val="24"/>
          <w:szCs w:val="24"/>
        </w:rPr>
        <w:t>11.3 Étapes de Déploiement</w:t>
      </w:r>
    </w:p>
    <w:p>
      <w:pPr>
        <w:pStyle w:val="Heading3"/>
        <w:spacing w:before="180" w:after="80"/>
        <w:rPr/>
      </w:pPr>
      <w:r>
        <w:rPr>
          <w:rFonts w:eastAsia="Arial" w:cs="Arial" w:ascii="Arial" w:hAnsi="Arial"/>
          <w:b/>
          <w:bCs/>
          <w:color w:val="444444"/>
          <w:sz w:val="22"/>
          <w:szCs w:val="22"/>
        </w:rPr>
        <w:t>Étape 1 — Préparation locale</w:t>
      </w:r>
    </w:p>
    <w:p>
      <w:pPr>
        <w:pStyle w:val="ListParagraph"/>
        <w:numPr>
          <w:ilvl w:val="0"/>
          <w:numId w:val="1"/>
        </w:numPr>
        <w:spacing w:before="40" w:after="40"/>
        <w:rPr/>
      </w:pPr>
      <w:r>
        <w:rPr>
          <w:rFonts w:eastAsia="Arial" w:cs="Arial"/>
          <w:color w:val="1A1A2E"/>
          <w:sz w:val="22"/>
          <w:szCs w:val="22"/>
        </w:rPr>
        <w:t>Remplacement des chemins absolus (C:/…) par des chemins relatifs</w:t>
      </w:r>
    </w:p>
    <w:p>
      <w:pPr>
        <w:pStyle w:val="ListParagraph"/>
        <w:numPr>
          <w:ilvl w:val="0"/>
          <w:numId w:val="1"/>
        </w:numPr>
        <w:spacing w:before="40" w:after="40"/>
        <w:rPr/>
      </w:pPr>
      <w:r>
        <w:rPr>
          <w:rFonts w:eastAsia="Arial" w:cs="Arial"/>
          <w:color w:val="1A1A2E"/>
          <w:sz w:val="22"/>
          <w:szCs w:val="22"/>
        </w:rPr>
        <w:t>Création et optimisation du fichier requirements.txt</w:t>
      </w:r>
    </w:p>
    <w:p>
      <w:pPr>
        <w:pStyle w:val="Heading3"/>
        <w:spacing w:before="180" w:after="80"/>
        <w:rPr/>
      </w:pPr>
      <w:r>
        <w:rPr>
          <w:rFonts w:eastAsia="Arial" w:cs="Arial" w:ascii="Arial" w:hAnsi="Arial"/>
          <w:b/>
          <w:bCs/>
          <w:color w:val="444444"/>
          <w:sz w:val="22"/>
          <w:szCs w:val="22"/>
        </w:rPr>
        <w:t>Étape 2 — Synchronisation GitHub (via GitHub Desktop)</w:t>
      </w:r>
    </w:p>
    <w:p>
      <w:pPr>
        <w:pStyle w:val="ListParagraph"/>
        <w:numPr>
          <w:ilvl w:val="0"/>
          <w:numId w:val="1"/>
        </w:numPr>
        <w:spacing w:before="40" w:after="40"/>
        <w:rPr/>
      </w:pPr>
      <w:r>
        <w:rPr>
          <w:rFonts w:eastAsia="Arial" w:cs="Arial"/>
          <w:color w:val="1A1A2E"/>
          <w:sz w:val="22"/>
          <w:szCs w:val="22"/>
        </w:rPr>
        <w:t>Initialisation du dépôt local pointant sur le dossier du projet</w:t>
      </w:r>
    </w:p>
    <w:p>
      <w:pPr>
        <w:pStyle w:val="ListParagraph"/>
        <w:numPr>
          <w:ilvl w:val="0"/>
          <w:numId w:val="1"/>
        </w:numPr>
        <w:spacing w:before="40" w:after="40"/>
        <w:rPr/>
      </w:pPr>
      <w:r>
        <w:rPr>
          <w:rFonts w:eastAsia="Arial" w:cs="Arial"/>
          <w:color w:val="1A1A2E"/>
          <w:sz w:val="22"/>
          <w:szCs w:val="22"/>
        </w:rPr>
        <w:t>Création du commit initial (application, données, dépendances)</w:t>
      </w:r>
    </w:p>
    <w:p>
      <w:pPr>
        <w:pStyle w:val="ListParagraph"/>
        <w:numPr>
          <w:ilvl w:val="0"/>
          <w:numId w:val="1"/>
        </w:numPr>
        <w:spacing w:before="40" w:after="40"/>
        <w:rPr/>
      </w:pPr>
      <w:r>
        <w:rPr>
          <w:rFonts w:eastAsia="Arial" w:cs="Arial"/>
          <w:color w:val="1A1A2E"/>
          <w:sz w:val="22"/>
          <w:szCs w:val="22"/>
        </w:rPr>
        <w:t>Publication (Push) vers le dépôt GitHub distant</w:t>
      </w:r>
    </w:p>
    <w:p>
      <w:pPr>
        <w:pStyle w:val="Heading3"/>
        <w:spacing w:before="180" w:after="80"/>
        <w:rPr/>
      </w:pPr>
      <w:r>
        <w:rPr>
          <w:rFonts w:eastAsia="Arial" w:cs="Arial" w:ascii="Arial" w:hAnsi="Arial"/>
          <w:b/>
          <w:bCs/>
          <w:color w:val="444444"/>
          <w:sz w:val="22"/>
          <w:szCs w:val="22"/>
        </w:rPr>
        <w:t>Étape 3 — Mise en production sur Streamlit Cloud</w:t>
      </w:r>
    </w:p>
    <w:p>
      <w:pPr>
        <w:pStyle w:val="ListParagraph"/>
        <w:numPr>
          <w:ilvl w:val="0"/>
          <w:numId w:val="1"/>
        </w:numPr>
        <w:spacing w:before="40" w:after="40"/>
        <w:rPr/>
      </w:pPr>
      <w:r>
        <w:rPr>
          <w:rFonts w:eastAsia="Arial" w:cs="Arial"/>
          <w:color w:val="1A1A2E"/>
          <w:sz w:val="22"/>
          <w:szCs w:val="22"/>
        </w:rPr>
        <w:t>Connexion à Streamlit Community Cloud via authentification GitHub</w:t>
      </w:r>
    </w:p>
    <w:p>
      <w:pPr>
        <w:pStyle w:val="ListParagraph"/>
        <w:numPr>
          <w:ilvl w:val="0"/>
          <w:numId w:val="1"/>
        </w:numPr>
        <w:spacing w:before="40" w:after="40"/>
        <w:rPr/>
      </w:pPr>
      <w:r>
        <w:rPr>
          <w:rFonts w:eastAsia="Arial" w:cs="Arial"/>
          <w:color w:val="1A1A2E"/>
          <w:sz w:val="22"/>
          <w:szCs w:val="22"/>
        </w:rPr>
        <w:t>Sélection du dépôt, de la branche main et du fichier d'entrée index.py</w:t>
      </w:r>
    </w:p>
    <w:p>
      <w:pPr>
        <w:pStyle w:val="ListParagraph"/>
        <w:numPr>
          <w:ilvl w:val="0"/>
          <w:numId w:val="1"/>
        </w:numPr>
        <w:spacing w:before="40" w:after="40"/>
        <w:rPr/>
      </w:pPr>
      <w:r>
        <w:rPr>
          <w:rFonts w:eastAsia="Arial" w:cs="Arial"/>
          <w:color w:val="1A1A2E"/>
          <w:sz w:val="22"/>
          <w:szCs w:val="22"/>
        </w:rPr>
        <w:t>Lancement du Build automatique (installation de l'environnement Linux)</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12. Difficultés Rencontrées et Solutions Apportées</w:t>
      </w:r>
    </w:p>
    <w:tbl>
      <w:tblPr>
        <w:tblW w:w="9360" w:type="dxa"/>
        <w:jc w:val="start"/>
        <w:tblInd w:w="0" w:type="dxa"/>
        <w:tblLayout w:type="fixed"/>
        <w:tblCellMar>
          <w:top w:w="80" w:type="dxa"/>
          <w:start w:w="120" w:type="dxa"/>
          <w:bottom w:w="80" w:type="dxa"/>
          <w:end w:w="120" w:type="dxa"/>
        </w:tblCellMar>
      </w:tblPr>
      <w:tblGrid>
        <w:gridCol w:w="4000"/>
        <w:gridCol w:w="5360"/>
      </w:tblGrid>
      <w:tr>
        <w:trPr/>
        <w:tc>
          <w:tcPr>
            <w:tcW w:w="4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Problème rencontré</w:t>
            </w:r>
          </w:p>
        </w:tc>
        <w:tc>
          <w:tcPr>
            <w:tcW w:w="536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color w:val="FFFFFF"/>
                <w:sz w:val="20"/>
                <w:szCs w:val="20"/>
              </w:rPr>
              <w:t>Solution mise en place</w:t>
            </w:r>
          </w:p>
        </w:tc>
      </w:tr>
      <w:tr>
        <w:trPr/>
        <w:tc>
          <w:tcPr>
            <w:tcW w:w="4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Incompatibilités entre bibliothèques</w:t>
            </w:r>
          </w:p>
        </w:tc>
        <w:tc>
          <w:tcPr>
            <w:tcW w:w="5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Création d'environnements virtuels Python isolés</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Dépendances locales dans requirements.txt</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color w:val="1A1A2E"/>
                <w:sz w:val="20"/>
                <w:szCs w:val="20"/>
              </w:rPr>
              <w:t>Nettoyage manuel et mise à jour des paquets</w:t>
            </w:r>
          </w:p>
        </w:tc>
      </w:tr>
      <w:tr>
        <w:trPr/>
        <w:tc>
          <w:tcPr>
            <w:tcW w:w="400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Chemins absolus incompatibles avec le serveur</w:t>
            </w:r>
          </w:p>
        </w:tc>
        <w:tc>
          <w:tcPr>
            <w:tcW w:w="5360" w:type="dxa"/>
            <w:tcBorders>
              <w:top w:val="single" w:sz="2" w:space="0" w:color="CCCCCC"/>
              <w:start w:val="single" w:sz="2" w:space="0" w:color="CCCCCC"/>
              <w:bottom w:val="single" w:sz="2" w:space="0" w:color="CCCCCC"/>
              <w:end w:val="single" w:sz="2" w:space="0" w:color="CCCCCC"/>
            </w:tcBorders>
            <w:shd w:fill="D6E4F0" w:val="clear"/>
            <w:tcMar>
              <w:top w:w="60" w:type="dxa"/>
              <w:bottom w:w="60" w:type="dxa"/>
            </w:tcMar>
          </w:tcPr>
          <w:p>
            <w:pPr>
              <w:pStyle w:val="Normal"/>
              <w:jc w:val="start"/>
              <w:rPr/>
            </w:pPr>
            <w:r>
              <w:rPr>
                <w:rFonts w:eastAsia="Arial" w:cs="Arial"/>
                <w:color w:val="1A1A2E"/>
                <w:sz w:val="20"/>
                <w:szCs w:val="20"/>
              </w:rPr>
              <w:t>Remplacement systématique par des chemins relatifs</w:t>
            </w:r>
          </w:p>
        </w:tc>
      </w:tr>
    </w:tbl>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13. Perspectives et Améliorations</w:t>
      </w:r>
    </w:p>
    <w:p>
      <w:pPr>
        <w:pStyle w:val="ListParagraph"/>
        <w:numPr>
          <w:ilvl w:val="0"/>
          <w:numId w:val="1"/>
        </w:numPr>
        <w:spacing w:before="40" w:after="40"/>
        <w:rPr/>
      </w:pPr>
      <w:r>
        <w:rPr>
          <w:rFonts w:eastAsia="Arial" w:cs="Arial"/>
          <w:color w:val="1A1A2E"/>
          <w:sz w:val="22"/>
          <w:szCs w:val="22"/>
        </w:rPr>
        <w:t>Intégration d'une base de données relationnelle pour la persistance des données</w:t>
      </w:r>
    </w:p>
    <w:p>
      <w:pPr>
        <w:pStyle w:val="ListParagraph"/>
        <w:numPr>
          <w:ilvl w:val="0"/>
          <w:numId w:val="1"/>
        </w:numPr>
        <w:spacing w:before="40" w:after="40"/>
        <w:rPr/>
      </w:pPr>
      <w:r>
        <w:rPr>
          <w:rFonts w:eastAsia="Arial" w:cs="Arial"/>
          <w:color w:val="1A1A2E"/>
          <w:sz w:val="22"/>
          <w:szCs w:val="22"/>
        </w:rPr>
        <w:t>Ajout de modèles de Machine Learning avancés (deep learning, AutoML)</w:t>
      </w:r>
    </w:p>
    <w:p>
      <w:pPr>
        <w:pStyle w:val="ListParagraph"/>
        <w:numPr>
          <w:ilvl w:val="0"/>
          <w:numId w:val="1"/>
        </w:numPr>
        <w:spacing w:before="40" w:after="40"/>
        <w:rPr/>
      </w:pPr>
      <w:r>
        <w:rPr>
          <w:rFonts w:eastAsia="Arial" w:cs="Arial"/>
          <w:color w:val="1A1A2E"/>
          <w:sz w:val="22"/>
          <w:szCs w:val="22"/>
        </w:rPr>
        <w:t>Amélioration de l'interface utilisateur et de l'expérience UX</w:t>
      </w:r>
    </w:p>
    <w:p>
      <w:pPr>
        <w:pStyle w:val="ListParagraph"/>
        <w:numPr>
          <w:ilvl w:val="0"/>
          <w:numId w:val="1"/>
        </w:numPr>
        <w:spacing w:before="40" w:after="40"/>
        <w:rPr/>
      </w:pPr>
      <w:r>
        <w:rPr>
          <w:rFonts w:eastAsia="Arial" w:cs="Arial"/>
          <w:color w:val="1A1A2E"/>
          <w:sz w:val="22"/>
          <w:szCs w:val="22"/>
        </w:rPr>
        <w:t>Mise en place d'une authentification sécurisée et de profils utilisateurs</w:t>
      </w:r>
    </w:p>
    <w:p>
      <w:pPr>
        <w:pStyle w:val="ListParagraph"/>
        <w:numPr>
          <w:ilvl w:val="0"/>
          <w:numId w:val="1"/>
        </w:numPr>
        <w:spacing w:before="40" w:after="40"/>
        <w:rPr/>
      </w:pPr>
      <w:r>
        <w:rPr>
          <w:rFonts w:eastAsia="Arial" w:cs="Arial"/>
          <w:color w:val="1A1A2E"/>
          <w:sz w:val="22"/>
          <w:szCs w:val="22"/>
        </w:rPr>
        <w:t>Export PDF des rapports directement depuis le tableau de bord</w:t>
      </w:r>
    </w:p>
    <w:p>
      <w:pPr>
        <w:pStyle w:val="Normal"/>
        <w:spacing w:before="60" w:after="0"/>
        <w:rPr/>
      </w:pPr>
      <w:r>
        <w:rPr/>
      </w:r>
    </w:p>
    <w:p>
      <w:pPr>
        <w:pStyle w:val="Heading1"/>
        <w:pBdr>
          <w:bottom w:val="single" w:sz="4" w:space="4" w:color="2E75B6"/>
        </w:pBdr>
        <w:spacing w:before="360" w:after="180"/>
        <w:rPr/>
      </w:pPr>
      <w:r>
        <w:rPr>
          <w:rFonts w:eastAsia="Arial" w:cs="Arial" w:ascii="Arial" w:hAnsi="Arial"/>
          <w:b/>
          <w:bCs/>
          <w:color w:val="1F3864"/>
          <w:sz w:val="28"/>
          <w:szCs w:val="28"/>
        </w:rPr>
        <w:t>14. Conclusion</w:t>
      </w:r>
    </w:p>
    <w:p>
      <w:pPr>
        <w:pStyle w:val="Normal"/>
        <w:spacing w:before="80" w:after="80"/>
        <w:jc w:val="both"/>
        <w:rPr/>
      </w:pPr>
      <w:r>
        <w:rPr>
          <w:rFonts w:eastAsia="Arial" w:cs="Arial"/>
          <w:color w:val="1A1A2E"/>
          <w:sz w:val="22"/>
          <w:szCs w:val="22"/>
        </w:rPr>
        <w:t>Ce projet a permis de développer une application complète de data science et de machine learning, couvrant l'intégralité du pipeline : exploration des données, feature engineering, modélisation, évaluation des performances, conception d'une interface interactive et déploiement sur le cloud.</w:t>
      </w:r>
    </w:p>
    <w:p>
      <w:pPr>
        <w:pStyle w:val="Normal"/>
        <w:spacing w:before="30" w:after="0"/>
        <w:rPr/>
      </w:pPr>
      <w:r>
        <w:rPr/>
      </w:r>
    </w:p>
    <w:p>
      <w:pPr>
        <w:pStyle w:val="Normal"/>
        <w:spacing w:before="80" w:after="80"/>
        <w:jc w:val="both"/>
        <w:rPr/>
      </w:pPr>
      <w:r>
        <w:rPr>
          <w:rFonts w:eastAsia="Arial" w:cs="Arial"/>
          <w:color w:val="1A1A2E"/>
          <w:sz w:val="22"/>
          <w:szCs w:val="22"/>
        </w:rPr>
        <w:t>Le modèle Random Forest, retenu comme meilleur algorithme, atteint un Recall de 81,13 % pour la détection des élèves à risque, ce qui constitue un résultat satisfaisant pour un jeu de données de 395 étudiants. Le tableau de bord Streamlit offre une expérience utilisateur fluide et accessible, sans nécessiter de compétences techniques particulières.</w:t>
      </w:r>
    </w:p>
    <w:p>
      <w:pPr>
        <w:pStyle w:val="Normal"/>
        <w:spacing w:before="30" w:after="0"/>
        <w:rPr/>
      </w:pPr>
      <w:r>
        <w:rPr/>
      </w:r>
    </w:p>
    <w:p>
      <w:pPr>
        <w:pStyle w:val="Normal"/>
        <w:spacing w:before="80" w:after="80"/>
        <w:jc w:val="both"/>
        <w:rPr/>
      </w:pPr>
      <w:r>
        <w:rPr>
          <w:rFonts w:eastAsia="Arial" w:cs="Arial"/>
          <w:color w:val="1A1A2E"/>
          <w:sz w:val="22"/>
          <w:szCs w:val="22"/>
        </w:rPr>
        <w:t>Les perspectives d'amélioration identifiées — intégration de bases de données, modèles plus avancés et enrichissement de l'interface — constituent une feuille de route claire pour faire évoluer cet outil vers une solution robuste utilisable en établissement scolaire.</w:t>
      </w:r>
    </w:p>
    <w:p>
      <w:pPr>
        <w:pStyle w:val="Normal"/>
        <w:spacing w:before="6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jc w:val="center"/>
      <w:rPr/>
    </w:pPr>
    <w:r>
      <w:rPr>
        <w:rFonts w:eastAsia="Arial" w:cs="Arial"/>
        <w:color w:val="888888"/>
        <w:sz w:val="18"/>
        <w:szCs w:val="18"/>
      </w:rPr>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120"/>
      <w:rPr/>
    </w:pPr>
    <w:r>
      <w:rPr>
        <w:rFonts w:eastAsia="Arial" w:cs="Arial"/>
        <w:color w:val="888888"/>
        <w:sz w:val="18"/>
        <w:szCs w:val="18"/>
      </w:rPr>
      <w:t>Rapport d'Analyse — Prédiction de la Réussite Étudiante</w:t>
    </w:r>
    <w:r>
      <w:rPr>
        <w:rFonts w:eastAsia="Arial" w:cs="Arial"/>
      </w:rPr>
      <w:tab/>
    </w:r>
    <w:r>
      <w:rPr>
        <w:rFonts w:eastAsia="Arial" w:cs="Arial"/>
        <w:color w:val="888888"/>
        <w:sz w:val="18"/>
        <w:szCs w:val="18"/>
      </w:rPr>
      <w:t>18 mai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120"/>
      <w:rPr/>
    </w:pPr>
    <w:r>
      <w:rPr>
        <w:rFonts w:eastAsia="Arial" w:cs="Arial"/>
        <w:color w:val="888888"/>
        <w:sz w:val="18"/>
        <w:szCs w:val="18"/>
      </w:rPr>
      <w:t>Rapport d'Analyse — Prédiction de la Réussite Étudiante</w:t>
    </w:r>
    <w:r>
      <w:rPr>
        <w:rFonts w:eastAsia="Arial" w:cs="Arial"/>
      </w:rPr>
      <w:tab/>
    </w:r>
    <w:r>
      <w:rPr>
        <w:rFonts w:eastAsia="Arial" w:cs="Arial"/>
        <w:color w:val="888888"/>
        <w:sz w:val="18"/>
        <w:szCs w:val="18"/>
      </w:rPr>
      <w:t>18 mai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fr-C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2"/>
      <w:szCs w:val="22"/>
      <w:lang w:val="fr-CA" w:eastAsia="zh-CN" w:bidi="hi-IN"/>
    </w:rPr>
  </w:style>
  <w:style w:type="paragraph" w:styleId="Heading1">
    <w:name w:val="heading 1"/>
    <w:basedOn w:val="Heading"/>
    <w:qFormat/>
    <w:pPr>
      <w:spacing w:before="360" w:after="180"/>
      <w:outlineLvl w:val="0"/>
    </w:pPr>
    <w:rPr>
      <w:rFonts w:ascii="Arial" w:hAnsi="Arial" w:eastAsia="Arial" w:cs="Arial"/>
      <w:b/>
      <w:bCs/>
      <w:color w:val="1F3864"/>
      <w:sz w:val="28"/>
      <w:szCs w:val="28"/>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spacing w:before="180" w:after="80"/>
      <w:outlineLvl w:val="2"/>
    </w:pPr>
    <w:rPr>
      <w:rFonts w:ascii="Arial" w:hAnsi="Arial" w:eastAsia="Arial" w:cs="Arial"/>
      <w:b/>
      <w:bCs/>
      <w:color w:val="44444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2"/>
      <w:szCs w:val="22"/>
      <w:lang w:val="fr-CA"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2"/>
      <w:szCs w:val="22"/>
      <w:lang w:val="fr-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LibreOffice/25.8.6.2$Windows_X86_64 LibreOffice_project/b4b39682cd9868fa725bc664aff94278d315bd04</Application>
  <AppVersion>15.0000</AppVersion>
  <Pages>2</Pages>
  <Words>1370</Words>
  <Characters>8727</Characters>
  <CharactersWithSpaces>9747</CharactersWithSpaces>
  <Paragraphs>315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2026-05-18T18:54:14Z</dcterms:created>
  <dc:creator>Un-named</dc:creator>
  <dc:description/>
  <dc:language>fr-CA</dc:language>
  <cp:lastModifiedBy>Un-named</cp:lastModifiedBy>
  <dcterms:modified xsi:type="dcterms:W3CDTF">2026-05-18T18:54:14Z</dcterms:modified>
  <cp:revision>1</cp:revision>
  <dc:subject/>
  <dc:title/>
</cp:coreProperties>
</file>