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7F8A" w14:textId="77777777" w:rsidR="00751E89" w:rsidRPr="00C864C5" w:rsidRDefault="00000000">
      <w:pPr>
        <w:spacing w:after="60"/>
        <w:jc w:val="center"/>
        <w:rPr>
          <w:rFonts w:ascii="Times New Roman" w:hAnsi="Times New Roman" w:cs="Times New Roman"/>
          <w:color w:val="000000" w:themeColor="text1"/>
        </w:rPr>
      </w:pPr>
      <w:r w:rsidRPr="00C864C5">
        <w:rPr>
          <w:rFonts w:ascii="Times New Roman" w:hAnsi="Times New Roman" w:cs="Times New Roman"/>
          <w:b/>
          <w:bCs/>
          <w:color w:val="000000" w:themeColor="text1"/>
        </w:rPr>
        <w:t>SIMATS ENGINEERING (SAVEETHA SCHOOL OF ENGINEERING)</w:t>
      </w:r>
    </w:p>
    <w:p w14:paraId="613CB28A" w14:textId="77777777" w:rsidR="00751E89" w:rsidRPr="00C864C5" w:rsidRDefault="00000000">
      <w:pPr>
        <w:spacing w:after="260"/>
        <w:jc w:val="cente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Department of Computer Science and Engineering</w:t>
      </w:r>
    </w:p>
    <w:p w14:paraId="473D4E4D" w14:textId="77777777" w:rsidR="0013199E" w:rsidRPr="00C864C5" w:rsidRDefault="0013199E">
      <w:pPr>
        <w:spacing w:after="500"/>
        <w:jc w:val="center"/>
        <w:rPr>
          <w:rFonts w:ascii="Times New Roman" w:hAnsi="Times New Roman" w:cs="Times New Roman"/>
          <w:i/>
          <w:iCs/>
          <w:color w:val="000000" w:themeColor="text1"/>
          <w:sz w:val="26"/>
          <w:szCs w:val="26"/>
        </w:rPr>
      </w:pPr>
    </w:p>
    <w:tbl>
      <w:tblPr>
        <w:tblW w:w="10456" w:type="dxa"/>
        <w:tblLook w:val="04A0" w:firstRow="1" w:lastRow="0" w:firstColumn="1" w:lastColumn="0" w:noHBand="0" w:noVBand="1"/>
      </w:tblPr>
      <w:tblGrid>
        <w:gridCol w:w="2163"/>
        <w:gridCol w:w="1423"/>
        <w:gridCol w:w="2228"/>
        <w:gridCol w:w="4642"/>
      </w:tblGrid>
      <w:tr w:rsidR="00C864C5" w:rsidRPr="00C864C5" w14:paraId="250159EE" w14:textId="77777777">
        <w:trPr>
          <w:trHeight w:val="30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A471F62"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58BDD87"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CSA10 </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1BE3F50"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A8FAD89"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Software Engineering </w:t>
            </w:r>
          </w:p>
        </w:tc>
      </w:tr>
      <w:tr w:rsidR="00C864C5" w:rsidRPr="00C864C5" w14:paraId="037E420C" w14:textId="77777777">
        <w:trPr>
          <w:trHeight w:val="599"/>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FE3CE49"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16DA3A8"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CO4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62C3568"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909944C" w14:textId="0611BF8A"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 xml:space="preserve">Assessment Tool </w:t>
            </w:r>
            <w:r>
              <w:rPr>
                <w:rFonts w:ascii="Times New Roman" w:hAnsi="Times New Roman" w:cs="Times New Roman"/>
                <w:i/>
                <w:iCs/>
                <w:color w:val="000000" w:themeColor="text1"/>
                <w:sz w:val="24"/>
                <w:szCs w:val="24"/>
              </w:rPr>
              <w:t>2</w:t>
            </w:r>
            <w:r w:rsidRPr="00C864C5">
              <w:rPr>
                <w:rFonts w:ascii="Times New Roman" w:hAnsi="Times New Roman" w:cs="Times New Roman"/>
                <w:i/>
                <w:iCs/>
                <w:color w:val="000000" w:themeColor="text1"/>
                <w:sz w:val="24"/>
                <w:szCs w:val="24"/>
              </w:rPr>
              <w:t xml:space="preserve"> - Test Case</w:t>
            </w:r>
          </w:p>
          <w:p w14:paraId="2F8B0652"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Design Assignment</w:t>
            </w:r>
          </w:p>
        </w:tc>
      </w:tr>
      <w:tr w:rsidR="00C864C5" w:rsidRPr="00C864C5" w14:paraId="66976684" w14:textId="77777777">
        <w:trPr>
          <w:trHeight w:val="29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DB87A10"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92F7807"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D1C7192"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73DBD64"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25  </w:t>
            </w:r>
          </w:p>
        </w:tc>
      </w:tr>
      <w:tr w:rsidR="00C864C5" w:rsidRPr="00C864C5" w14:paraId="5458A567" w14:textId="77777777">
        <w:trPr>
          <w:trHeight w:val="610"/>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944B0D7"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CO3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237884A" w14:textId="6AD8BAE6" w:rsidR="00C864C5" w:rsidRPr="00C864C5" w:rsidRDefault="00C864C5" w:rsidP="00C864C5">
            <w:pPr>
              <w:spacing w:before="700" w:after="100"/>
              <w:jc w:val="center"/>
              <w:rPr>
                <w:rFonts w:ascii="Times New Roman" w:hAnsi="Times New Roman" w:cs="Times New Roman"/>
                <w:color w:val="000000" w:themeColor="text1"/>
                <w:sz w:val="24"/>
                <w:szCs w:val="24"/>
              </w:rPr>
            </w:pPr>
            <w:r w:rsidRPr="00C864C5">
              <w:rPr>
                <w:rFonts w:ascii="Times New Roman" w:hAnsi="Times New Roman" w:cs="Times New Roman"/>
                <w:color w:val="000000" w:themeColor="text1"/>
                <w:sz w:val="24"/>
                <w:szCs w:val="24"/>
              </w:rPr>
              <w:t>Ci/Cd Pipeline Design Document</w:t>
            </w:r>
          </w:p>
          <w:p w14:paraId="777445B0" w14:textId="20592EDD"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Smart Pharmaceutical Supply Chain Counterfeit Detection Platform</w:t>
            </w:r>
          </w:p>
          <w:p w14:paraId="49DA3CBB" w14:textId="15C3C3B4" w:rsidR="00C864C5" w:rsidRPr="00C864C5" w:rsidRDefault="00C864C5" w:rsidP="00C864C5">
            <w:pPr>
              <w:spacing w:after="500"/>
              <w:jc w:val="center"/>
              <w:rPr>
                <w:rFonts w:ascii="Times New Roman" w:hAnsi="Times New Roman" w:cs="Times New Roman"/>
                <w:i/>
                <w:iCs/>
                <w:color w:val="000000" w:themeColor="text1"/>
                <w:sz w:val="24"/>
                <w:szCs w:val="24"/>
              </w:rPr>
            </w:pPr>
          </w:p>
        </w:tc>
      </w:tr>
      <w:tr w:rsidR="00C864C5" w:rsidRPr="00C864C5" w14:paraId="0E3B0C23" w14:textId="77777777">
        <w:trPr>
          <w:trHeight w:val="29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7CE4798"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F9D70A0"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5F6A53C"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22DB30E"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u w:val="thick"/>
              </w:rPr>
              <w:t>192421342</w:t>
            </w:r>
          </w:p>
        </w:tc>
      </w:tr>
      <w:tr w:rsidR="00C864C5" w:rsidRPr="00C864C5" w14:paraId="1EA6E3D5" w14:textId="77777777">
        <w:trPr>
          <w:trHeight w:val="30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A4D4B59"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2504463"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C5C6680"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FD522DA"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60 minutes</w:t>
            </w:r>
          </w:p>
        </w:tc>
      </w:tr>
    </w:tbl>
    <w:p w14:paraId="037F25AB"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p>
    <w:tbl>
      <w:tblPr>
        <w:tblW w:w="0" w:type="auto"/>
        <w:tblLook w:val="04A0" w:firstRow="1" w:lastRow="0" w:firstColumn="1" w:lastColumn="0" w:noHBand="0" w:noVBand="1"/>
      </w:tblPr>
      <w:tblGrid>
        <w:gridCol w:w="10070"/>
      </w:tblGrid>
      <w:tr w:rsidR="00C864C5" w:rsidRPr="00C864C5" w14:paraId="4451C659" w14:textId="77777777">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3FD4C8F1"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Code of Conduct</w:t>
            </w:r>
          </w:p>
          <w:p w14:paraId="612DABC0"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I   Ganeshwar S certify that this submission is my original work and that I have adhered to the guidelines specified for this assessment. I understand that any violation of academic integrity rules will result in disciplinary action.</w:t>
            </w:r>
          </w:p>
          <w:p w14:paraId="3022DBAA" w14:textId="77777777" w:rsidR="00C864C5" w:rsidRPr="00C864C5" w:rsidRDefault="00C864C5" w:rsidP="00C864C5">
            <w:pPr>
              <w:spacing w:after="500"/>
              <w:jc w:val="center"/>
              <w:rPr>
                <w:rFonts w:ascii="Times New Roman" w:hAnsi="Times New Roman" w:cs="Times New Roman"/>
                <w:i/>
                <w:iCs/>
                <w:color w:val="000000" w:themeColor="text1"/>
                <w:sz w:val="24"/>
                <w:szCs w:val="24"/>
              </w:rPr>
            </w:pPr>
            <w:r w:rsidRPr="00C864C5">
              <w:rPr>
                <w:rFonts w:ascii="Times New Roman" w:hAnsi="Times New Roman" w:cs="Times New Roman"/>
                <w:i/>
                <w:iCs/>
                <w:color w:val="000000" w:themeColor="text1"/>
                <w:sz w:val="24"/>
                <w:szCs w:val="24"/>
              </w:rPr>
              <w:t xml:space="preserve">Signature of the Student: </w:t>
            </w:r>
            <w:r w:rsidRPr="00C864C5">
              <w:rPr>
                <w:rFonts w:ascii="Times New Roman" w:hAnsi="Times New Roman" w:cs="Times New Roman"/>
                <w:i/>
                <w:iCs/>
                <w:color w:val="000000" w:themeColor="text1"/>
                <w:sz w:val="24"/>
                <w:szCs w:val="24"/>
                <w:u w:val="single"/>
              </w:rPr>
              <w:t>Ganeshwar S</w:t>
            </w:r>
          </w:p>
        </w:tc>
      </w:tr>
    </w:tbl>
    <w:p w14:paraId="10332A03" w14:textId="77777777" w:rsidR="00C864C5" w:rsidRPr="00C864C5" w:rsidRDefault="00C864C5" w:rsidP="00C864C5">
      <w:pPr>
        <w:spacing w:after="500"/>
        <w:jc w:val="center"/>
        <w:rPr>
          <w:rFonts w:ascii="Times New Roman" w:hAnsi="Times New Roman" w:cs="Times New Roman"/>
          <w:i/>
          <w:iCs/>
          <w:color w:val="000000" w:themeColor="text1"/>
          <w:sz w:val="26"/>
          <w:szCs w:val="26"/>
        </w:rPr>
      </w:pPr>
    </w:p>
    <w:p w14:paraId="767AA655" w14:textId="77777777" w:rsidR="0013199E" w:rsidRPr="00C864C5" w:rsidRDefault="0013199E">
      <w:pPr>
        <w:spacing w:after="500"/>
        <w:jc w:val="center"/>
        <w:rPr>
          <w:rFonts w:ascii="Times New Roman" w:hAnsi="Times New Roman" w:cs="Times New Roman"/>
          <w:i/>
          <w:iCs/>
          <w:color w:val="000000" w:themeColor="text1"/>
          <w:sz w:val="26"/>
          <w:szCs w:val="26"/>
        </w:rPr>
      </w:pPr>
    </w:p>
    <w:p w14:paraId="32ED2F65" w14:textId="77777777" w:rsidR="0013199E" w:rsidRPr="00C864C5" w:rsidRDefault="0013199E">
      <w:pPr>
        <w:spacing w:after="500"/>
        <w:jc w:val="center"/>
        <w:rPr>
          <w:rFonts w:ascii="Times New Roman" w:hAnsi="Times New Roman" w:cs="Times New Roman"/>
          <w:i/>
          <w:iCs/>
          <w:color w:val="000000" w:themeColor="text1"/>
          <w:sz w:val="26"/>
          <w:szCs w:val="26"/>
        </w:rPr>
      </w:pPr>
    </w:p>
    <w:p w14:paraId="41002FDA" w14:textId="77777777" w:rsidR="0013199E" w:rsidRPr="00C864C5" w:rsidRDefault="0013199E">
      <w:pPr>
        <w:spacing w:after="500"/>
        <w:jc w:val="center"/>
        <w:rPr>
          <w:rFonts w:ascii="Times New Roman" w:hAnsi="Times New Roman" w:cs="Times New Roman"/>
          <w:i/>
          <w:iCs/>
          <w:color w:val="000000" w:themeColor="text1"/>
          <w:sz w:val="26"/>
          <w:szCs w:val="26"/>
        </w:rPr>
      </w:pPr>
    </w:p>
    <w:p w14:paraId="775E97C3" w14:textId="77777777" w:rsidR="0013199E" w:rsidRDefault="0013199E">
      <w:pPr>
        <w:spacing w:after="500"/>
        <w:jc w:val="center"/>
        <w:rPr>
          <w:rFonts w:ascii="Times New Roman" w:hAnsi="Times New Roman" w:cs="Times New Roman"/>
          <w:color w:val="000000" w:themeColor="text1"/>
        </w:rPr>
      </w:pPr>
    </w:p>
    <w:p w14:paraId="7D75C0FE" w14:textId="77777777" w:rsidR="00C864C5" w:rsidRDefault="00C864C5">
      <w:pPr>
        <w:spacing w:after="500"/>
        <w:jc w:val="center"/>
        <w:rPr>
          <w:rFonts w:ascii="Times New Roman" w:hAnsi="Times New Roman" w:cs="Times New Roman"/>
          <w:color w:val="000000" w:themeColor="text1"/>
        </w:rPr>
      </w:pPr>
    </w:p>
    <w:p w14:paraId="3DB07324" w14:textId="77777777" w:rsidR="00C864C5" w:rsidRDefault="00C864C5">
      <w:pPr>
        <w:spacing w:after="500"/>
        <w:jc w:val="center"/>
        <w:rPr>
          <w:rFonts w:ascii="Times New Roman" w:hAnsi="Times New Roman" w:cs="Times New Roman"/>
          <w:color w:val="000000" w:themeColor="text1"/>
        </w:rPr>
      </w:pPr>
    </w:p>
    <w:p w14:paraId="2409217D" w14:textId="77777777" w:rsidR="00C864C5" w:rsidRDefault="00C864C5">
      <w:pPr>
        <w:spacing w:after="500"/>
        <w:jc w:val="center"/>
        <w:rPr>
          <w:rFonts w:ascii="Times New Roman" w:hAnsi="Times New Roman" w:cs="Times New Roman"/>
          <w:color w:val="000000" w:themeColor="text1"/>
        </w:rPr>
      </w:pPr>
    </w:p>
    <w:p w14:paraId="4BC86359" w14:textId="77777777" w:rsidR="00C864C5" w:rsidRDefault="00C864C5">
      <w:pPr>
        <w:spacing w:after="500"/>
        <w:jc w:val="center"/>
        <w:rPr>
          <w:rFonts w:ascii="Times New Roman" w:hAnsi="Times New Roman" w:cs="Times New Roman"/>
          <w:color w:val="000000" w:themeColor="text1"/>
        </w:rPr>
      </w:pPr>
    </w:p>
    <w:p w14:paraId="23044D1A" w14:textId="77777777" w:rsidR="00C864C5" w:rsidRPr="00C864C5" w:rsidRDefault="00C864C5">
      <w:pPr>
        <w:spacing w:after="500"/>
        <w:jc w:val="center"/>
        <w:rPr>
          <w:rFonts w:ascii="Times New Roman" w:hAnsi="Times New Roman" w:cs="Times New Roman"/>
          <w:color w:val="000000" w:themeColor="text1"/>
        </w:rPr>
      </w:pPr>
    </w:p>
    <w:p w14:paraId="0645BF19" w14:textId="77777777" w:rsidR="00751E89" w:rsidRDefault="00000000">
      <w:pPr>
        <w:spacing w:before="200" w:after="80"/>
        <w:jc w:val="center"/>
        <w:rPr>
          <w:rFonts w:ascii="Times New Roman" w:hAnsi="Times New Roman" w:cs="Times New Roman"/>
          <w:color w:val="000000" w:themeColor="text1"/>
        </w:rPr>
      </w:pPr>
      <w:r w:rsidRPr="00C864C5">
        <w:rPr>
          <w:rFonts w:ascii="Times New Roman" w:hAnsi="Times New Roman" w:cs="Times New Roman"/>
          <w:noProof/>
          <w:color w:val="000000" w:themeColor="text1"/>
        </w:rPr>
        <w:drawing>
          <wp:inline distT="0" distB="0" distL="0" distR="0" wp14:anchorId="430709AD" wp14:editId="000B14FB">
            <wp:extent cx="447675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619375"/>
                    </a:xfrm>
                    <a:prstGeom prst="rect">
                      <a:avLst/>
                    </a:prstGeom>
                  </pic:spPr>
                </pic:pic>
              </a:graphicData>
            </a:graphic>
          </wp:inline>
        </w:drawing>
      </w:r>
    </w:p>
    <w:p w14:paraId="4C64B1D4" w14:textId="77777777" w:rsidR="00C864C5" w:rsidRPr="00C864C5" w:rsidRDefault="00C864C5">
      <w:pPr>
        <w:spacing w:before="200" w:after="80"/>
        <w:jc w:val="center"/>
        <w:rPr>
          <w:rFonts w:ascii="Times New Roman" w:hAnsi="Times New Roman" w:cs="Times New Roman"/>
          <w:color w:val="000000" w:themeColor="text1"/>
        </w:rPr>
      </w:pPr>
    </w:p>
    <w:p w14:paraId="3CC0CAFE" w14:textId="77777777" w:rsidR="00751E89" w:rsidRPr="00C864C5" w:rsidRDefault="00751E89">
      <w:pPr>
        <w:spacing w:after="240"/>
        <w:jc w:val="center"/>
        <w:rPr>
          <w:rFonts w:ascii="Times New Roman" w:hAnsi="Times New Roman" w:cs="Times New Roman"/>
          <w:color w:val="000000" w:themeColor="text1"/>
        </w:rPr>
      </w:pPr>
    </w:p>
    <w:p w14:paraId="4B3852DB" w14:textId="77777777" w:rsidR="00751E89" w:rsidRPr="00C864C5" w:rsidRDefault="00000000">
      <w:pPr>
        <w:spacing w:before="400" w:after="60"/>
        <w:jc w:val="cente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Course Code: CSA10  |  Course Title: Software Engineering</w:t>
      </w:r>
    </w:p>
    <w:p w14:paraId="4ACF7A91" w14:textId="77777777" w:rsidR="00751E89" w:rsidRPr="00C864C5" w:rsidRDefault="00000000">
      <w:pPr>
        <w:spacing w:after="60"/>
        <w:jc w:val="cente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CO Assessed: CO4  |  Assessment: Assessment Tool 2 – CI/CD Pipeline Design Exercise</w:t>
      </w:r>
    </w:p>
    <w:p w14:paraId="149DF2CE" w14:textId="77777777" w:rsidR="00751E89" w:rsidRPr="00C864C5" w:rsidRDefault="00000000">
      <w:pPr>
        <w:spacing w:after="400"/>
        <w:jc w:val="center"/>
        <w:rPr>
          <w:rFonts w:ascii="Times New Roman" w:hAnsi="Times New Roman" w:cs="Times New Roman"/>
          <w:color w:val="000000" w:themeColor="text1"/>
        </w:rPr>
      </w:pPr>
      <w:r w:rsidRPr="00C864C5">
        <w:rPr>
          <w:rFonts w:ascii="Times New Roman" w:hAnsi="Times New Roman" w:cs="Times New Roman"/>
          <w:b/>
          <w:bCs/>
          <w:color w:val="000000" w:themeColor="text1"/>
          <w:sz w:val="20"/>
          <w:szCs w:val="20"/>
        </w:rPr>
        <w:t>Problem Statement 36: Smart Pharmaceutical Supply Chain Counterfeit Detection Platform</w:t>
      </w:r>
    </w:p>
    <w:p w14:paraId="0A78926B"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rPr>
        <w:lastRenderedPageBreak/>
        <w:br w:type="page"/>
      </w:r>
    </w:p>
    <w:p w14:paraId="4E95D495" w14:textId="77777777" w:rsidR="00751E89" w:rsidRPr="00C864C5" w:rsidRDefault="00000000">
      <w:pPr>
        <w:pStyle w:val="Heading1"/>
        <w:rPr>
          <w:rFonts w:ascii="Times New Roman" w:hAnsi="Times New Roman" w:cs="Times New Roman"/>
          <w:color w:val="000000" w:themeColor="text1"/>
        </w:rPr>
      </w:pPr>
      <w:r w:rsidRPr="00C864C5">
        <w:rPr>
          <w:rFonts w:ascii="Times New Roman" w:hAnsi="Times New Roman" w:cs="Times New Roman"/>
          <w:color w:val="000000" w:themeColor="text1"/>
        </w:rPr>
        <w:lastRenderedPageBreak/>
        <w:t>1. Problem Context and CI/CD Requirement Analysis</w:t>
      </w:r>
    </w:p>
    <w:p w14:paraId="65093D6E"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1.1 Project Overview</w:t>
      </w:r>
    </w:p>
    <w:p w14:paraId="2E8694FB"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Counterfeit medicines continue to enter pharmaceutical supply chains because product traceability is weak and inventory systems are fragmented across manufacturers, distributors, pharmacies, and regulators. The proposed platform authenticates medicines using QR codes and RFID, applies AI-based anomaly detection to flag counterfeit or tampered products, monitors storage and transport conditions through IoT sensors, and records every transaction on a permissioned blockchain ledger so that all stakeholders can view a single, tamper-proof source of truth.</w:t>
      </w:r>
    </w:p>
    <w:p w14:paraId="7C0E29DC"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Because the system directly affects patient safety, regulatory compliance, and financial trust across multiple organisations, its software delivery process must be automated, auditable, and resistant to human error. A CI/CD pipeline is therefore essential to enable frequent, reliable releases of the AI models, blockchain smart contracts, and traceability microservices without compromising data integrity or system availability.</w:t>
      </w:r>
    </w:p>
    <w:p w14:paraId="4668E478"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1.2 Identified CI/CD Needs</w:t>
      </w:r>
    </w:p>
    <w:p w14:paraId="411199B3"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Multi-service delivery: the platform is composed of an AI anomaly detection engine, a blockchain ledger, microservices, and mobile/web applications, so the pipeline must build, test, and deploy several independently versioned components.</w:t>
      </w:r>
    </w:p>
    <w:p w14:paraId="5B423427"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High reliability and zero silent failure: a missed defect could allow a counterfeit batch to pass verification, so automated testing and quality gates must run on every change.</w:t>
      </w:r>
    </w:p>
    <w:p w14:paraId="15D7AAFD"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Regulatory traceability: every build, test result, and deployment must be logged and auditable to satisfy pharmaceutical regulatory authorities.</w:t>
      </w:r>
    </w:p>
    <w:p w14:paraId="0DC77831"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Frequent, low-risk releases: AI detection models and smart contracts evolve often and need safe rolling/blue-green deployment with fast rollback.</w:t>
      </w:r>
    </w:p>
    <w:p w14:paraId="385A9FD5"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Strong security posture: the pipeline must guard against supply-chain attacks on its own build artifacts, given the sensitivity of health-related data.</w:t>
      </w:r>
    </w:p>
    <w:p w14:paraId="07B2726B"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 xml:space="preserve">Scalability across environments: the pipeline must promote builds consistently from development to staging (including a blockchain </w:t>
      </w:r>
      <w:proofErr w:type="spellStart"/>
      <w:r w:rsidRPr="00C864C5">
        <w:rPr>
          <w:rFonts w:ascii="Times New Roman" w:hAnsi="Times New Roman" w:cs="Times New Roman"/>
          <w:color w:val="000000" w:themeColor="text1"/>
        </w:rPr>
        <w:t>testnet</w:t>
      </w:r>
      <w:proofErr w:type="spellEnd"/>
      <w:r w:rsidRPr="00C864C5">
        <w:rPr>
          <w:rFonts w:ascii="Times New Roman" w:hAnsi="Times New Roman" w:cs="Times New Roman"/>
          <w:color w:val="000000" w:themeColor="text1"/>
        </w:rPr>
        <w:t>) to production.</w:t>
      </w:r>
    </w:p>
    <w:p w14:paraId="63DC23A6" w14:textId="77777777" w:rsidR="00751E89" w:rsidRPr="00C864C5" w:rsidRDefault="00000000">
      <w:pPr>
        <w:pStyle w:val="Heading1"/>
        <w:rPr>
          <w:rFonts w:ascii="Times New Roman" w:hAnsi="Times New Roman" w:cs="Times New Roman"/>
          <w:color w:val="000000" w:themeColor="text1"/>
        </w:rPr>
      </w:pPr>
      <w:r w:rsidRPr="00C864C5">
        <w:rPr>
          <w:rFonts w:ascii="Times New Roman" w:hAnsi="Times New Roman" w:cs="Times New Roman"/>
          <w:color w:val="000000" w:themeColor="text1"/>
        </w:rPr>
        <w:t>2. CI/CD Pipeline Architecture and Workflow</w:t>
      </w:r>
    </w:p>
    <w:p w14:paraId="0F507AAA"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The pipeline is triggered on every code commit or pull request and progresses through six automated stages, from source control to production deployment. Each stage acts as a quality gate: a failure at any stage halts the pipeline and notifies the responsible developer, preventing defective or insecure code from advancing.</w:t>
      </w:r>
    </w:p>
    <w:p w14:paraId="1D7E79B1" w14:textId="77777777" w:rsidR="00751E89" w:rsidRPr="00C864C5" w:rsidRDefault="00000000">
      <w:pPr>
        <w:spacing w:before="200" w:after="80"/>
        <w:jc w:val="center"/>
        <w:rPr>
          <w:rFonts w:ascii="Times New Roman" w:hAnsi="Times New Roman" w:cs="Times New Roman"/>
          <w:color w:val="000000" w:themeColor="text1"/>
        </w:rPr>
      </w:pPr>
      <w:r w:rsidRPr="00C864C5">
        <w:rPr>
          <w:rFonts w:ascii="Times New Roman" w:hAnsi="Times New Roman" w:cs="Times New Roman"/>
          <w:noProof/>
          <w:color w:val="000000" w:themeColor="text1"/>
        </w:rPr>
        <w:lastRenderedPageBreak/>
        <w:drawing>
          <wp:inline distT="0" distB="0" distL="0" distR="0" wp14:anchorId="4430A093" wp14:editId="188CF482">
            <wp:extent cx="4762500" cy="2457450"/>
            <wp:effectExtent l="0" t="0" r="0" b="0"/>
            <wp:docPr id="783253731" name="Picture 783253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457450"/>
                    </a:xfrm>
                    <a:prstGeom prst="rect">
                      <a:avLst/>
                    </a:prstGeom>
                  </pic:spPr>
                </pic:pic>
              </a:graphicData>
            </a:graphic>
          </wp:inline>
        </w:drawing>
      </w:r>
    </w:p>
    <w:p w14:paraId="180F3C0B" w14:textId="77777777" w:rsidR="00751E89" w:rsidRPr="00C864C5" w:rsidRDefault="00000000">
      <w:pPr>
        <w:spacing w:after="240"/>
        <w:jc w:val="center"/>
        <w:rPr>
          <w:rFonts w:ascii="Times New Roman" w:hAnsi="Times New Roman" w:cs="Times New Roman"/>
          <w:color w:val="000000" w:themeColor="text1"/>
        </w:rPr>
      </w:pPr>
      <w:r w:rsidRPr="00C864C5">
        <w:rPr>
          <w:rFonts w:ascii="Times New Roman" w:hAnsi="Times New Roman" w:cs="Times New Roman"/>
          <w:i/>
          <w:iCs/>
          <w:color w:val="000000" w:themeColor="text1"/>
          <w:sz w:val="19"/>
          <w:szCs w:val="19"/>
        </w:rPr>
        <w:t>Figure 1: End-to-end CI/CD pipeline workflow for the pharmaceutical supply chain platform</w:t>
      </w:r>
    </w:p>
    <w:p w14:paraId="1B7F2314"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2.1 Stage-by-Stage Workflow</w:t>
      </w:r>
    </w:p>
    <w:p w14:paraId="777168C4"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Source Code Management – Developers push code to feature branches in Git; a pull request into the main/release branch automatically triggers the pipeline.</w:t>
      </w:r>
    </w:p>
    <w:p w14:paraId="54CD1160"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Build – The application, AI model, and smart-contract code are compiled and packaged into Docker containers with dependency resolution.</w:t>
      </w:r>
    </w:p>
    <w:p w14:paraId="5A20788C"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Automated Testing – Unit, integration, and API tests validate business logic, QR/RFID authentication, and blockchain transaction handling.</w:t>
      </w:r>
    </w:p>
    <w:p w14:paraId="2ABD898C"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Code Quality and Security Scan – Static analysis, dependency (software composition analysis) scanning, and linting check for vulnerabilities and code smells.</w:t>
      </w:r>
    </w:p>
    <w:p w14:paraId="44528EE9"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Packaging and Artifact Storage – Verified container images and smart-contract bytecode are versioned and pushed to an artifact/container registry.</w:t>
      </w:r>
    </w:p>
    <w:p w14:paraId="2E414C53"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Deployment – Artifacts are promoted through Development, Testing/Staging, and Production environments using automated deployment scripts.</w:t>
      </w:r>
    </w:p>
    <w:p w14:paraId="1A19D12A" w14:textId="77777777" w:rsidR="00751E89" w:rsidRPr="00C864C5" w:rsidRDefault="00000000">
      <w:pPr>
        <w:pStyle w:val="Heading1"/>
        <w:rPr>
          <w:rFonts w:ascii="Times New Roman" w:hAnsi="Times New Roman" w:cs="Times New Roman"/>
          <w:color w:val="000000" w:themeColor="text1"/>
        </w:rPr>
      </w:pPr>
      <w:r w:rsidRPr="00C864C5">
        <w:rPr>
          <w:rFonts w:ascii="Times New Roman" w:hAnsi="Times New Roman" w:cs="Times New Roman"/>
          <w:color w:val="000000" w:themeColor="text1"/>
        </w:rPr>
        <w:t>3. Tools and Technology Selection</w:t>
      </w:r>
    </w:p>
    <w:p w14:paraId="6B79F6E5"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The following tools were selected for each pipeline stage based on industry adoption, integration support for blockchain and containerised microservices, and suitability for a healthcare-grade compliance environment.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560"/>
      </w:tblGrid>
      <w:tr w:rsidR="00751E89" w:rsidRPr="00C864C5" w14:paraId="2C1A2B34" w14:textId="77777777">
        <w:trPr>
          <w:tblHeader/>
        </w:trPr>
        <w:tc>
          <w:tcPr>
            <w:tcW w:w="2400" w:type="dxa"/>
            <w:shd w:val="clear" w:color="auto" w:fill="1F4E79"/>
            <w:tcMar>
              <w:top w:w="100" w:type="dxa"/>
              <w:left w:w="120" w:type="dxa"/>
              <w:bottom w:w="100" w:type="dxa"/>
              <w:right w:w="120" w:type="dxa"/>
            </w:tcMar>
            <w:vAlign w:val="center"/>
          </w:tcPr>
          <w:p w14:paraId="4101A9B3" w14:textId="77777777" w:rsidR="00751E89" w:rsidRPr="00C864C5" w:rsidRDefault="00000000">
            <w:pPr>
              <w:jc w:val="center"/>
              <w:rPr>
                <w:rFonts w:ascii="Times New Roman" w:hAnsi="Times New Roman" w:cs="Times New Roman"/>
                <w:color w:val="000000" w:themeColor="text1"/>
              </w:rPr>
            </w:pPr>
            <w:r w:rsidRPr="00C864C5">
              <w:rPr>
                <w:rFonts w:ascii="Times New Roman" w:hAnsi="Times New Roman" w:cs="Times New Roman"/>
                <w:b/>
                <w:bCs/>
                <w:color w:val="000000" w:themeColor="text1"/>
                <w:sz w:val="20"/>
                <w:szCs w:val="20"/>
              </w:rPr>
              <w:t>Pipeline Stage</w:t>
            </w:r>
          </w:p>
        </w:tc>
        <w:tc>
          <w:tcPr>
            <w:tcW w:w="2600" w:type="dxa"/>
            <w:shd w:val="clear" w:color="auto" w:fill="1F4E79"/>
            <w:tcMar>
              <w:top w:w="100" w:type="dxa"/>
              <w:left w:w="120" w:type="dxa"/>
              <w:bottom w:w="100" w:type="dxa"/>
              <w:right w:w="120" w:type="dxa"/>
            </w:tcMar>
            <w:vAlign w:val="center"/>
          </w:tcPr>
          <w:p w14:paraId="77D81144" w14:textId="77777777" w:rsidR="00751E89" w:rsidRPr="00C864C5" w:rsidRDefault="00000000">
            <w:pPr>
              <w:jc w:val="center"/>
              <w:rPr>
                <w:rFonts w:ascii="Times New Roman" w:hAnsi="Times New Roman" w:cs="Times New Roman"/>
                <w:color w:val="000000" w:themeColor="text1"/>
              </w:rPr>
            </w:pPr>
            <w:r w:rsidRPr="00C864C5">
              <w:rPr>
                <w:rFonts w:ascii="Times New Roman" w:hAnsi="Times New Roman" w:cs="Times New Roman"/>
                <w:b/>
                <w:bCs/>
                <w:color w:val="000000" w:themeColor="text1"/>
                <w:sz w:val="20"/>
                <w:szCs w:val="20"/>
              </w:rPr>
              <w:t>Selected Tool(s)</w:t>
            </w:r>
          </w:p>
        </w:tc>
        <w:tc>
          <w:tcPr>
            <w:tcW w:w="4560" w:type="dxa"/>
            <w:shd w:val="clear" w:color="auto" w:fill="1F4E79"/>
            <w:tcMar>
              <w:top w:w="100" w:type="dxa"/>
              <w:left w:w="120" w:type="dxa"/>
              <w:bottom w:w="100" w:type="dxa"/>
              <w:right w:w="120" w:type="dxa"/>
            </w:tcMar>
            <w:vAlign w:val="center"/>
          </w:tcPr>
          <w:p w14:paraId="371B445B" w14:textId="77777777" w:rsidR="00751E89" w:rsidRPr="00C864C5" w:rsidRDefault="00000000">
            <w:pPr>
              <w:jc w:val="center"/>
              <w:rPr>
                <w:rFonts w:ascii="Times New Roman" w:hAnsi="Times New Roman" w:cs="Times New Roman"/>
                <w:color w:val="000000" w:themeColor="text1"/>
              </w:rPr>
            </w:pPr>
            <w:r w:rsidRPr="00C864C5">
              <w:rPr>
                <w:rFonts w:ascii="Times New Roman" w:hAnsi="Times New Roman" w:cs="Times New Roman"/>
                <w:b/>
                <w:bCs/>
                <w:color w:val="000000" w:themeColor="text1"/>
                <w:sz w:val="20"/>
                <w:szCs w:val="20"/>
              </w:rPr>
              <w:t>Justification</w:t>
            </w:r>
          </w:p>
        </w:tc>
      </w:tr>
      <w:tr w:rsidR="00751E89" w:rsidRPr="00C864C5" w14:paraId="5362EB6C" w14:textId="77777777">
        <w:tc>
          <w:tcPr>
            <w:tcW w:w="2400" w:type="dxa"/>
            <w:tcMar>
              <w:top w:w="100" w:type="dxa"/>
              <w:left w:w="120" w:type="dxa"/>
              <w:bottom w:w="100" w:type="dxa"/>
              <w:right w:w="120" w:type="dxa"/>
            </w:tcMar>
            <w:vAlign w:val="center"/>
          </w:tcPr>
          <w:p w14:paraId="02F8430F"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Source Code Management</w:t>
            </w:r>
          </w:p>
        </w:tc>
        <w:tc>
          <w:tcPr>
            <w:tcW w:w="2600" w:type="dxa"/>
            <w:tcMar>
              <w:top w:w="100" w:type="dxa"/>
              <w:left w:w="120" w:type="dxa"/>
              <w:bottom w:w="100" w:type="dxa"/>
              <w:right w:w="120" w:type="dxa"/>
            </w:tcMar>
            <w:vAlign w:val="center"/>
          </w:tcPr>
          <w:p w14:paraId="09314FC6"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Git + GitHub / GitLab</w:t>
            </w:r>
          </w:p>
        </w:tc>
        <w:tc>
          <w:tcPr>
            <w:tcW w:w="4560" w:type="dxa"/>
            <w:tcMar>
              <w:top w:w="100" w:type="dxa"/>
              <w:left w:w="120" w:type="dxa"/>
              <w:bottom w:w="100" w:type="dxa"/>
              <w:right w:w="120" w:type="dxa"/>
            </w:tcMar>
            <w:vAlign w:val="center"/>
          </w:tcPr>
          <w:p w14:paraId="43CE10AF"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Industry-standard version control with built-in pull-request review and webhook triggers for automation.</w:t>
            </w:r>
          </w:p>
        </w:tc>
      </w:tr>
      <w:tr w:rsidR="00751E89" w:rsidRPr="00C864C5" w14:paraId="02F8E9BA" w14:textId="77777777">
        <w:tc>
          <w:tcPr>
            <w:tcW w:w="2400" w:type="dxa"/>
            <w:shd w:val="clear" w:color="auto" w:fill="F2F6FA"/>
            <w:tcMar>
              <w:top w:w="100" w:type="dxa"/>
              <w:left w:w="120" w:type="dxa"/>
              <w:bottom w:w="100" w:type="dxa"/>
              <w:right w:w="120" w:type="dxa"/>
            </w:tcMar>
            <w:vAlign w:val="center"/>
          </w:tcPr>
          <w:p w14:paraId="14EE6155"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CI/CD Orchestration</w:t>
            </w:r>
          </w:p>
        </w:tc>
        <w:tc>
          <w:tcPr>
            <w:tcW w:w="2600" w:type="dxa"/>
            <w:shd w:val="clear" w:color="auto" w:fill="F2F6FA"/>
            <w:tcMar>
              <w:top w:w="100" w:type="dxa"/>
              <w:left w:w="120" w:type="dxa"/>
              <w:bottom w:w="100" w:type="dxa"/>
              <w:right w:w="120" w:type="dxa"/>
            </w:tcMar>
            <w:vAlign w:val="center"/>
          </w:tcPr>
          <w:p w14:paraId="1818BE37"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Jenkins / GitHub Actions</w:t>
            </w:r>
          </w:p>
        </w:tc>
        <w:tc>
          <w:tcPr>
            <w:tcW w:w="4560" w:type="dxa"/>
            <w:shd w:val="clear" w:color="auto" w:fill="F2F6FA"/>
            <w:tcMar>
              <w:top w:w="100" w:type="dxa"/>
              <w:left w:w="120" w:type="dxa"/>
              <w:bottom w:w="100" w:type="dxa"/>
              <w:right w:w="120" w:type="dxa"/>
            </w:tcMar>
            <w:vAlign w:val="center"/>
          </w:tcPr>
          <w:p w14:paraId="084610A3"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Flexible pipeline-as-code, wide plugin ecosystem, and native support for containerised and blockchain build steps.</w:t>
            </w:r>
          </w:p>
        </w:tc>
      </w:tr>
      <w:tr w:rsidR="00751E89" w:rsidRPr="00C864C5" w14:paraId="580C4155" w14:textId="77777777">
        <w:tc>
          <w:tcPr>
            <w:tcW w:w="2400" w:type="dxa"/>
            <w:tcMar>
              <w:top w:w="100" w:type="dxa"/>
              <w:left w:w="120" w:type="dxa"/>
              <w:bottom w:w="100" w:type="dxa"/>
              <w:right w:w="120" w:type="dxa"/>
            </w:tcMar>
            <w:vAlign w:val="center"/>
          </w:tcPr>
          <w:p w14:paraId="222B3401"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Build &amp; Containerization</w:t>
            </w:r>
          </w:p>
        </w:tc>
        <w:tc>
          <w:tcPr>
            <w:tcW w:w="2600" w:type="dxa"/>
            <w:tcMar>
              <w:top w:w="100" w:type="dxa"/>
              <w:left w:w="120" w:type="dxa"/>
              <w:bottom w:w="100" w:type="dxa"/>
              <w:right w:w="120" w:type="dxa"/>
            </w:tcMar>
            <w:vAlign w:val="center"/>
          </w:tcPr>
          <w:p w14:paraId="6E76BD04"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 xml:space="preserve">Docker, Maven/Gradle or </w:t>
            </w:r>
            <w:proofErr w:type="spellStart"/>
            <w:r w:rsidRPr="00C864C5">
              <w:rPr>
                <w:rFonts w:ascii="Times New Roman" w:hAnsi="Times New Roman" w:cs="Times New Roman"/>
                <w:color w:val="000000" w:themeColor="text1"/>
                <w:sz w:val="20"/>
                <w:szCs w:val="20"/>
              </w:rPr>
              <w:t>npm</w:t>
            </w:r>
            <w:proofErr w:type="spellEnd"/>
          </w:p>
        </w:tc>
        <w:tc>
          <w:tcPr>
            <w:tcW w:w="4560" w:type="dxa"/>
            <w:tcMar>
              <w:top w:w="100" w:type="dxa"/>
              <w:left w:w="120" w:type="dxa"/>
              <w:bottom w:w="100" w:type="dxa"/>
              <w:right w:w="120" w:type="dxa"/>
            </w:tcMar>
            <w:vAlign w:val="center"/>
          </w:tcPr>
          <w:p w14:paraId="5C3E2B34"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Ensures consistent, reproducible builds across development, staging, and production.</w:t>
            </w:r>
          </w:p>
        </w:tc>
      </w:tr>
      <w:tr w:rsidR="00751E89" w:rsidRPr="00C864C5" w14:paraId="7A5CEB8E" w14:textId="77777777">
        <w:tc>
          <w:tcPr>
            <w:tcW w:w="2400" w:type="dxa"/>
            <w:shd w:val="clear" w:color="auto" w:fill="F2F6FA"/>
            <w:tcMar>
              <w:top w:w="100" w:type="dxa"/>
              <w:left w:w="120" w:type="dxa"/>
              <w:bottom w:w="100" w:type="dxa"/>
              <w:right w:w="120" w:type="dxa"/>
            </w:tcMar>
            <w:vAlign w:val="center"/>
          </w:tcPr>
          <w:p w14:paraId="693332BE"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Automated Testing</w:t>
            </w:r>
          </w:p>
        </w:tc>
        <w:tc>
          <w:tcPr>
            <w:tcW w:w="2600" w:type="dxa"/>
            <w:shd w:val="clear" w:color="auto" w:fill="F2F6FA"/>
            <w:tcMar>
              <w:top w:w="100" w:type="dxa"/>
              <w:left w:w="120" w:type="dxa"/>
              <w:bottom w:w="100" w:type="dxa"/>
              <w:right w:w="120" w:type="dxa"/>
            </w:tcMar>
            <w:vAlign w:val="center"/>
          </w:tcPr>
          <w:p w14:paraId="6C2E8D32"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 xml:space="preserve">JUnit / </w:t>
            </w:r>
            <w:proofErr w:type="spellStart"/>
            <w:r w:rsidRPr="00C864C5">
              <w:rPr>
                <w:rFonts w:ascii="Times New Roman" w:hAnsi="Times New Roman" w:cs="Times New Roman"/>
                <w:color w:val="000000" w:themeColor="text1"/>
                <w:sz w:val="20"/>
                <w:szCs w:val="20"/>
              </w:rPr>
              <w:t>PyTest</w:t>
            </w:r>
            <w:proofErr w:type="spellEnd"/>
            <w:r w:rsidRPr="00C864C5">
              <w:rPr>
                <w:rFonts w:ascii="Times New Roman" w:hAnsi="Times New Roman" w:cs="Times New Roman"/>
                <w:color w:val="000000" w:themeColor="text1"/>
                <w:sz w:val="20"/>
                <w:szCs w:val="20"/>
              </w:rPr>
              <w:t>, Postman/Newman, Selenium</w:t>
            </w:r>
          </w:p>
        </w:tc>
        <w:tc>
          <w:tcPr>
            <w:tcW w:w="4560" w:type="dxa"/>
            <w:shd w:val="clear" w:color="auto" w:fill="F2F6FA"/>
            <w:tcMar>
              <w:top w:w="100" w:type="dxa"/>
              <w:left w:w="120" w:type="dxa"/>
              <w:bottom w:w="100" w:type="dxa"/>
              <w:right w:w="120" w:type="dxa"/>
            </w:tcMar>
            <w:vAlign w:val="center"/>
          </w:tcPr>
          <w:p w14:paraId="50EB9FC3"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Covers unit, API, and UI-level verification of authentication and traceability workflows.</w:t>
            </w:r>
          </w:p>
        </w:tc>
      </w:tr>
      <w:tr w:rsidR="00751E89" w:rsidRPr="00C864C5" w14:paraId="28DA3F48" w14:textId="77777777">
        <w:tc>
          <w:tcPr>
            <w:tcW w:w="2400" w:type="dxa"/>
            <w:tcMar>
              <w:top w:w="100" w:type="dxa"/>
              <w:left w:w="120" w:type="dxa"/>
              <w:bottom w:w="100" w:type="dxa"/>
              <w:right w:w="120" w:type="dxa"/>
            </w:tcMar>
            <w:vAlign w:val="center"/>
          </w:tcPr>
          <w:p w14:paraId="59C5A01E"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lastRenderedPageBreak/>
              <w:t>Code Quality &amp; Security</w:t>
            </w:r>
          </w:p>
        </w:tc>
        <w:tc>
          <w:tcPr>
            <w:tcW w:w="2600" w:type="dxa"/>
            <w:tcMar>
              <w:top w:w="100" w:type="dxa"/>
              <w:left w:w="120" w:type="dxa"/>
              <w:bottom w:w="100" w:type="dxa"/>
              <w:right w:w="120" w:type="dxa"/>
            </w:tcMar>
            <w:vAlign w:val="center"/>
          </w:tcPr>
          <w:p w14:paraId="0D9C90B8"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 xml:space="preserve">SonarQube, OWASP Dependency-Check, </w:t>
            </w:r>
            <w:proofErr w:type="spellStart"/>
            <w:r w:rsidRPr="00C864C5">
              <w:rPr>
                <w:rFonts w:ascii="Times New Roman" w:hAnsi="Times New Roman" w:cs="Times New Roman"/>
                <w:color w:val="000000" w:themeColor="text1"/>
                <w:sz w:val="20"/>
                <w:szCs w:val="20"/>
              </w:rPr>
              <w:t>Snyk</w:t>
            </w:r>
            <w:proofErr w:type="spellEnd"/>
          </w:p>
        </w:tc>
        <w:tc>
          <w:tcPr>
            <w:tcW w:w="4560" w:type="dxa"/>
            <w:tcMar>
              <w:top w:w="100" w:type="dxa"/>
              <w:left w:w="120" w:type="dxa"/>
              <w:bottom w:w="100" w:type="dxa"/>
              <w:right w:w="120" w:type="dxa"/>
            </w:tcMar>
            <w:vAlign w:val="center"/>
          </w:tcPr>
          <w:p w14:paraId="4A6892F3"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Detects code smells, vulnerable dependencies, and security flaws before deployment.</w:t>
            </w:r>
          </w:p>
        </w:tc>
      </w:tr>
      <w:tr w:rsidR="00751E89" w:rsidRPr="00C864C5" w14:paraId="52559421" w14:textId="77777777">
        <w:tc>
          <w:tcPr>
            <w:tcW w:w="2400" w:type="dxa"/>
            <w:shd w:val="clear" w:color="auto" w:fill="F2F6FA"/>
            <w:tcMar>
              <w:top w:w="100" w:type="dxa"/>
              <w:left w:w="120" w:type="dxa"/>
              <w:bottom w:w="100" w:type="dxa"/>
              <w:right w:w="120" w:type="dxa"/>
            </w:tcMar>
            <w:vAlign w:val="center"/>
          </w:tcPr>
          <w:p w14:paraId="57BA802D"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Blockchain Testing</w:t>
            </w:r>
          </w:p>
        </w:tc>
        <w:tc>
          <w:tcPr>
            <w:tcW w:w="2600" w:type="dxa"/>
            <w:shd w:val="clear" w:color="auto" w:fill="F2F6FA"/>
            <w:tcMar>
              <w:top w:w="100" w:type="dxa"/>
              <w:left w:w="120" w:type="dxa"/>
              <w:bottom w:w="100" w:type="dxa"/>
              <w:right w:w="120" w:type="dxa"/>
            </w:tcMar>
            <w:vAlign w:val="center"/>
          </w:tcPr>
          <w:p w14:paraId="28D42214"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 xml:space="preserve">Truffle / Hardhat, Ganache </w:t>
            </w:r>
            <w:proofErr w:type="spellStart"/>
            <w:r w:rsidRPr="00C864C5">
              <w:rPr>
                <w:rFonts w:ascii="Times New Roman" w:hAnsi="Times New Roman" w:cs="Times New Roman"/>
                <w:color w:val="000000" w:themeColor="text1"/>
                <w:sz w:val="20"/>
                <w:szCs w:val="20"/>
              </w:rPr>
              <w:t>testnet</w:t>
            </w:r>
            <w:proofErr w:type="spellEnd"/>
          </w:p>
        </w:tc>
        <w:tc>
          <w:tcPr>
            <w:tcW w:w="4560" w:type="dxa"/>
            <w:shd w:val="clear" w:color="auto" w:fill="F2F6FA"/>
            <w:tcMar>
              <w:top w:w="100" w:type="dxa"/>
              <w:left w:w="120" w:type="dxa"/>
              <w:bottom w:w="100" w:type="dxa"/>
              <w:right w:w="120" w:type="dxa"/>
            </w:tcMar>
            <w:vAlign w:val="center"/>
          </w:tcPr>
          <w:p w14:paraId="6D2C2A09"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Enables automated smart-contract testing and simulated ledger transactions pre-production.</w:t>
            </w:r>
          </w:p>
        </w:tc>
      </w:tr>
      <w:tr w:rsidR="00751E89" w:rsidRPr="00C864C5" w14:paraId="471FC986" w14:textId="77777777">
        <w:tc>
          <w:tcPr>
            <w:tcW w:w="2400" w:type="dxa"/>
            <w:tcMar>
              <w:top w:w="100" w:type="dxa"/>
              <w:left w:w="120" w:type="dxa"/>
              <w:bottom w:w="100" w:type="dxa"/>
              <w:right w:w="120" w:type="dxa"/>
            </w:tcMar>
            <w:vAlign w:val="center"/>
          </w:tcPr>
          <w:p w14:paraId="38208F61"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Artifact Repository</w:t>
            </w:r>
          </w:p>
        </w:tc>
        <w:tc>
          <w:tcPr>
            <w:tcW w:w="2600" w:type="dxa"/>
            <w:tcMar>
              <w:top w:w="100" w:type="dxa"/>
              <w:left w:w="120" w:type="dxa"/>
              <w:bottom w:w="100" w:type="dxa"/>
              <w:right w:w="120" w:type="dxa"/>
            </w:tcMar>
            <w:vAlign w:val="center"/>
          </w:tcPr>
          <w:p w14:paraId="54294A76"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 xml:space="preserve">Docker Hub / Nexus / </w:t>
            </w:r>
            <w:proofErr w:type="spellStart"/>
            <w:r w:rsidRPr="00C864C5">
              <w:rPr>
                <w:rFonts w:ascii="Times New Roman" w:hAnsi="Times New Roman" w:cs="Times New Roman"/>
                <w:color w:val="000000" w:themeColor="text1"/>
                <w:sz w:val="20"/>
                <w:szCs w:val="20"/>
              </w:rPr>
              <w:t>JFrog</w:t>
            </w:r>
            <w:proofErr w:type="spellEnd"/>
            <w:r w:rsidRPr="00C864C5">
              <w:rPr>
                <w:rFonts w:ascii="Times New Roman" w:hAnsi="Times New Roman" w:cs="Times New Roman"/>
                <w:color w:val="000000" w:themeColor="text1"/>
                <w:sz w:val="20"/>
                <w:szCs w:val="20"/>
              </w:rPr>
              <w:t xml:space="preserve"> Artifactory</w:t>
            </w:r>
          </w:p>
        </w:tc>
        <w:tc>
          <w:tcPr>
            <w:tcW w:w="4560" w:type="dxa"/>
            <w:tcMar>
              <w:top w:w="100" w:type="dxa"/>
              <w:left w:w="120" w:type="dxa"/>
              <w:bottom w:w="100" w:type="dxa"/>
              <w:right w:w="120" w:type="dxa"/>
            </w:tcMar>
            <w:vAlign w:val="center"/>
          </w:tcPr>
          <w:p w14:paraId="4F1A82FB"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Central, versioned storage for container images and build artifacts with access control.</w:t>
            </w:r>
          </w:p>
        </w:tc>
      </w:tr>
      <w:tr w:rsidR="00751E89" w:rsidRPr="00C864C5" w14:paraId="1CA05843" w14:textId="77777777">
        <w:tc>
          <w:tcPr>
            <w:tcW w:w="2400" w:type="dxa"/>
            <w:shd w:val="clear" w:color="auto" w:fill="F2F6FA"/>
            <w:tcMar>
              <w:top w:w="100" w:type="dxa"/>
              <w:left w:w="120" w:type="dxa"/>
              <w:bottom w:w="100" w:type="dxa"/>
              <w:right w:w="120" w:type="dxa"/>
            </w:tcMar>
            <w:vAlign w:val="center"/>
          </w:tcPr>
          <w:p w14:paraId="2982FA90"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Deployment &amp; Orchestration</w:t>
            </w:r>
          </w:p>
        </w:tc>
        <w:tc>
          <w:tcPr>
            <w:tcW w:w="2600" w:type="dxa"/>
            <w:shd w:val="clear" w:color="auto" w:fill="F2F6FA"/>
            <w:tcMar>
              <w:top w:w="100" w:type="dxa"/>
              <w:left w:w="120" w:type="dxa"/>
              <w:bottom w:w="100" w:type="dxa"/>
              <w:right w:w="120" w:type="dxa"/>
            </w:tcMar>
            <w:vAlign w:val="center"/>
          </w:tcPr>
          <w:p w14:paraId="20D33AD5"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Kubernetes, Helm</w:t>
            </w:r>
          </w:p>
        </w:tc>
        <w:tc>
          <w:tcPr>
            <w:tcW w:w="4560" w:type="dxa"/>
            <w:shd w:val="clear" w:color="auto" w:fill="F2F6FA"/>
            <w:tcMar>
              <w:top w:w="100" w:type="dxa"/>
              <w:left w:w="120" w:type="dxa"/>
              <w:bottom w:w="100" w:type="dxa"/>
              <w:right w:w="120" w:type="dxa"/>
            </w:tcMar>
            <w:vAlign w:val="center"/>
          </w:tcPr>
          <w:p w14:paraId="6284D305"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Automates scalable, rolling, and blue-green deployments across environments.</w:t>
            </w:r>
          </w:p>
        </w:tc>
      </w:tr>
      <w:tr w:rsidR="00751E89" w:rsidRPr="00C864C5" w14:paraId="4A15B116" w14:textId="77777777">
        <w:tc>
          <w:tcPr>
            <w:tcW w:w="2400" w:type="dxa"/>
            <w:tcMar>
              <w:top w:w="100" w:type="dxa"/>
              <w:left w:w="120" w:type="dxa"/>
              <w:bottom w:w="100" w:type="dxa"/>
              <w:right w:w="120" w:type="dxa"/>
            </w:tcMar>
            <w:vAlign w:val="center"/>
          </w:tcPr>
          <w:p w14:paraId="4E66B5F7"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Monitoring &amp; Logging</w:t>
            </w:r>
          </w:p>
        </w:tc>
        <w:tc>
          <w:tcPr>
            <w:tcW w:w="2600" w:type="dxa"/>
            <w:tcMar>
              <w:top w:w="100" w:type="dxa"/>
              <w:left w:w="120" w:type="dxa"/>
              <w:bottom w:w="100" w:type="dxa"/>
              <w:right w:w="120" w:type="dxa"/>
            </w:tcMar>
            <w:vAlign w:val="center"/>
          </w:tcPr>
          <w:p w14:paraId="555FA457"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Prometheus, Grafana, ELK Stack</w:t>
            </w:r>
          </w:p>
        </w:tc>
        <w:tc>
          <w:tcPr>
            <w:tcW w:w="4560" w:type="dxa"/>
            <w:tcMar>
              <w:top w:w="100" w:type="dxa"/>
              <w:left w:w="120" w:type="dxa"/>
              <w:bottom w:w="100" w:type="dxa"/>
              <w:right w:w="120" w:type="dxa"/>
            </w:tcMar>
            <w:vAlign w:val="center"/>
          </w:tcPr>
          <w:p w14:paraId="51306EC1"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Provides real-time visibility, alerting, and audit-ready logs for regulatory compliance.</w:t>
            </w:r>
          </w:p>
        </w:tc>
      </w:tr>
      <w:tr w:rsidR="00751E89" w:rsidRPr="00C864C5" w14:paraId="7217F065" w14:textId="77777777">
        <w:tc>
          <w:tcPr>
            <w:tcW w:w="2400" w:type="dxa"/>
            <w:shd w:val="clear" w:color="auto" w:fill="F2F6FA"/>
            <w:tcMar>
              <w:top w:w="100" w:type="dxa"/>
              <w:left w:w="120" w:type="dxa"/>
              <w:bottom w:w="100" w:type="dxa"/>
              <w:right w:w="120" w:type="dxa"/>
            </w:tcMar>
            <w:vAlign w:val="center"/>
          </w:tcPr>
          <w:p w14:paraId="3D378411"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Notifications</w:t>
            </w:r>
          </w:p>
        </w:tc>
        <w:tc>
          <w:tcPr>
            <w:tcW w:w="2600" w:type="dxa"/>
            <w:shd w:val="clear" w:color="auto" w:fill="F2F6FA"/>
            <w:tcMar>
              <w:top w:w="100" w:type="dxa"/>
              <w:left w:w="120" w:type="dxa"/>
              <w:bottom w:w="100" w:type="dxa"/>
              <w:right w:w="120" w:type="dxa"/>
            </w:tcMar>
            <w:vAlign w:val="center"/>
          </w:tcPr>
          <w:p w14:paraId="15D2494F"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Slack / Microsoft Teams, Email (SMTP)</w:t>
            </w:r>
          </w:p>
        </w:tc>
        <w:tc>
          <w:tcPr>
            <w:tcW w:w="4560" w:type="dxa"/>
            <w:shd w:val="clear" w:color="auto" w:fill="F2F6FA"/>
            <w:tcMar>
              <w:top w:w="100" w:type="dxa"/>
              <w:left w:w="120" w:type="dxa"/>
              <w:bottom w:w="100" w:type="dxa"/>
              <w:right w:w="120" w:type="dxa"/>
            </w:tcMar>
            <w:vAlign w:val="center"/>
          </w:tcPr>
          <w:p w14:paraId="3F5319F7"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Immediate alerts to developers and QA on build, test, or deployment failures.</w:t>
            </w:r>
          </w:p>
        </w:tc>
      </w:tr>
    </w:tbl>
    <w:p w14:paraId="1B6E4077" w14:textId="77777777" w:rsidR="00751E89" w:rsidRPr="00C864C5" w:rsidRDefault="00000000">
      <w:pPr>
        <w:pStyle w:val="Heading1"/>
        <w:rPr>
          <w:rFonts w:ascii="Times New Roman" w:hAnsi="Times New Roman" w:cs="Times New Roman"/>
          <w:color w:val="000000" w:themeColor="text1"/>
        </w:rPr>
      </w:pPr>
      <w:r w:rsidRPr="00C864C5">
        <w:rPr>
          <w:rFonts w:ascii="Times New Roman" w:hAnsi="Times New Roman" w:cs="Times New Roman"/>
          <w:color w:val="000000" w:themeColor="text1"/>
        </w:rPr>
        <w:t>4. Automated Testing Strategy</w:t>
      </w:r>
    </w:p>
    <w:p w14:paraId="6FABCCC0"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A layered testing strategy is embedded directly into the pipeline so that every change is verified automatically before it can progress, minimising the risk of counterfeit-detection failures reaching production.</w:t>
      </w:r>
    </w:p>
    <w:p w14:paraId="2CDAD272"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4.1 Testing Layers</w:t>
      </w:r>
    </w:p>
    <w:p w14:paraId="61C81A15"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Unit Testing – Validates individual functions such as QR/RFID decoding, anomaly-scoring logic, and smart-contract methods; run on every commit.</w:t>
      </w:r>
    </w:p>
    <w:p w14:paraId="549D7A15"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Integration Testing – Verifies interaction between microservices, the blockchain ledger, and the AI detection engine, including IoT sensor data ingestion.</w:t>
      </w:r>
    </w:p>
    <w:p w14:paraId="38616B65"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API Testing – Automated Postman/Newman collections validate traceability and compliance-reporting endpoints for correctness and response integrity.</w:t>
      </w:r>
    </w:p>
    <w:p w14:paraId="0C61CD86"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 xml:space="preserve">Smart-Contract Testing – Hardhat/Truffle test suites simulate batch registration and transfer transactions on a local blockchain </w:t>
      </w:r>
      <w:proofErr w:type="spellStart"/>
      <w:r w:rsidRPr="00C864C5">
        <w:rPr>
          <w:rFonts w:ascii="Times New Roman" w:hAnsi="Times New Roman" w:cs="Times New Roman"/>
          <w:color w:val="000000" w:themeColor="text1"/>
        </w:rPr>
        <w:t>testnet</w:t>
      </w:r>
      <w:proofErr w:type="spellEnd"/>
      <w:r w:rsidRPr="00C864C5">
        <w:rPr>
          <w:rFonts w:ascii="Times New Roman" w:hAnsi="Times New Roman" w:cs="Times New Roman"/>
          <w:color w:val="000000" w:themeColor="text1"/>
        </w:rPr>
        <w:t>.</w:t>
      </w:r>
    </w:p>
    <w:p w14:paraId="1F163A44"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 xml:space="preserve">Security Testing – SAST and dependency scanning (SonarQube, </w:t>
      </w:r>
      <w:proofErr w:type="spellStart"/>
      <w:r w:rsidRPr="00C864C5">
        <w:rPr>
          <w:rFonts w:ascii="Times New Roman" w:hAnsi="Times New Roman" w:cs="Times New Roman"/>
          <w:color w:val="000000" w:themeColor="text1"/>
        </w:rPr>
        <w:t>Snyk</w:t>
      </w:r>
      <w:proofErr w:type="spellEnd"/>
      <w:r w:rsidRPr="00C864C5">
        <w:rPr>
          <w:rFonts w:ascii="Times New Roman" w:hAnsi="Times New Roman" w:cs="Times New Roman"/>
          <w:color w:val="000000" w:themeColor="text1"/>
        </w:rPr>
        <w:t>) run on every build; periodic dynamic application security testing (DAST) targets deployed staging endpoints.</w:t>
      </w:r>
    </w:p>
    <w:p w14:paraId="32C5F91A"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Performance &amp; Load Testing – Simulates high-volume scan events (e.g., festival-season dispatch spikes) using JMeter before production promotion.</w:t>
      </w:r>
    </w:p>
    <w:p w14:paraId="6FF22F56"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User Acceptance Testing (UAT) – Conducted in the staging environment with sample stakeholder workflows before production sign-off.</w:t>
      </w:r>
    </w:p>
    <w:p w14:paraId="390EEEBA"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4.2 Quality Gate</w:t>
      </w:r>
    </w:p>
    <w:p w14:paraId="0CE93269"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A build is blocked from progressing to the packaging stage unless unit and integration test coverage exceeds an agreed threshold (e.g., 80%), zero critical security vulnerabilities are found, and static analysis quality gates in SonarQube pass.</w:t>
      </w:r>
    </w:p>
    <w:p w14:paraId="693F9BA4" w14:textId="77777777" w:rsidR="00751E89" w:rsidRPr="00C864C5" w:rsidRDefault="00000000">
      <w:pPr>
        <w:pStyle w:val="Heading1"/>
        <w:rPr>
          <w:rFonts w:ascii="Times New Roman" w:hAnsi="Times New Roman" w:cs="Times New Roman"/>
          <w:color w:val="000000" w:themeColor="text1"/>
        </w:rPr>
      </w:pPr>
      <w:r w:rsidRPr="00C864C5">
        <w:rPr>
          <w:rFonts w:ascii="Times New Roman" w:hAnsi="Times New Roman" w:cs="Times New Roman"/>
          <w:color w:val="000000" w:themeColor="text1"/>
        </w:rPr>
        <w:t>5. Deployment Strategy</w:t>
      </w:r>
    </w:p>
    <w:p w14:paraId="4842D6F1"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lastRenderedPageBreak/>
        <w:t>Builds are promoted sequentially through three environments, each with an approval gate, so that defects are caught before reaching real pharmaceutical stakeholders.</w:t>
      </w:r>
    </w:p>
    <w:p w14:paraId="473CB8C3" w14:textId="77777777" w:rsidR="00751E89" w:rsidRPr="00C864C5" w:rsidRDefault="00000000">
      <w:pPr>
        <w:spacing w:before="200" w:after="80"/>
        <w:jc w:val="center"/>
        <w:rPr>
          <w:rFonts w:ascii="Times New Roman" w:hAnsi="Times New Roman" w:cs="Times New Roman"/>
          <w:color w:val="000000" w:themeColor="text1"/>
        </w:rPr>
      </w:pPr>
      <w:r w:rsidRPr="00C864C5">
        <w:rPr>
          <w:rFonts w:ascii="Times New Roman" w:hAnsi="Times New Roman" w:cs="Times New Roman"/>
          <w:noProof/>
          <w:color w:val="000000" w:themeColor="text1"/>
        </w:rPr>
        <w:drawing>
          <wp:inline distT="0" distB="0" distL="0" distR="0" wp14:anchorId="728CDCD1" wp14:editId="2100239B">
            <wp:extent cx="4762500" cy="2143125"/>
            <wp:effectExtent l="0" t="0" r="0" b="0"/>
            <wp:docPr id="2105871748" name="Picture 210587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143125"/>
                    </a:xfrm>
                    <a:prstGeom prst="rect">
                      <a:avLst/>
                    </a:prstGeom>
                  </pic:spPr>
                </pic:pic>
              </a:graphicData>
            </a:graphic>
          </wp:inline>
        </w:drawing>
      </w:r>
    </w:p>
    <w:p w14:paraId="7F88E92D" w14:textId="77777777" w:rsidR="00751E89" w:rsidRPr="00C864C5" w:rsidRDefault="00000000">
      <w:pPr>
        <w:spacing w:after="240"/>
        <w:jc w:val="center"/>
        <w:rPr>
          <w:rFonts w:ascii="Times New Roman" w:hAnsi="Times New Roman" w:cs="Times New Roman"/>
          <w:color w:val="000000" w:themeColor="text1"/>
        </w:rPr>
      </w:pPr>
      <w:r w:rsidRPr="00C864C5">
        <w:rPr>
          <w:rFonts w:ascii="Times New Roman" w:hAnsi="Times New Roman" w:cs="Times New Roman"/>
          <w:i/>
          <w:iCs/>
          <w:color w:val="000000" w:themeColor="text1"/>
          <w:sz w:val="19"/>
          <w:szCs w:val="19"/>
        </w:rPr>
        <w:t>Figure 2: Deployment promotion path with monitoring and automated rollback</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700"/>
        <w:gridCol w:w="2660"/>
      </w:tblGrid>
      <w:tr w:rsidR="00751E89" w:rsidRPr="00C864C5" w14:paraId="2A43E94E" w14:textId="77777777">
        <w:trPr>
          <w:tblHeader/>
        </w:trPr>
        <w:tc>
          <w:tcPr>
            <w:tcW w:w="2200" w:type="dxa"/>
            <w:shd w:val="clear" w:color="auto" w:fill="1F4E79"/>
            <w:tcMar>
              <w:top w:w="100" w:type="dxa"/>
              <w:left w:w="120" w:type="dxa"/>
              <w:bottom w:w="100" w:type="dxa"/>
              <w:right w:w="120" w:type="dxa"/>
            </w:tcMar>
            <w:vAlign w:val="center"/>
          </w:tcPr>
          <w:p w14:paraId="42666978" w14:textId="77777777" w:rsidR="00751E89" w:rsidRPr="00C864C5" w:rsidRDefault="00000000">
            <w:pPr>
              <w:jc w:val="center"/>
              <w:rPr>
                <w:rFonts w:ascii="Times New Roman" w:hAnsi="Times New Roman" w:cs="Times New Roman"/>
                <w:color w:val="000000" w:themeColor="text1"/>
              </w:rPr>
            </w:pPr>
            <w:r w:rsidRPr="00C864C5">
              <w:rPr>
                <w:rFonts w:ascii="Times New Roman" w:hAnsi="Times New Roman" w:cs="Times New Roman"/>
                <w:b/>
                <w:bCs/>
                <w:color w:val="000000" w:themeColor="text1"/>
                <w:sz w:val="20"/>
                <w:szCs w:val="20"/>
              </w:rPr>
              <w:t>Environment</w:t>
            </w:r>
          </w:p>
        </w:tc>
        <w:tc>
          <w:tcPr>
            <w:tcW w:w="4700" w:type="dxa"/>
            <w:shd w:val="clear" w:color="auto" w:fill="1F4E79"/>
            <w:tcMar>
              <w:top w:w="100" w:type="dxa"/>
              <w:left w:w="120" w:type="dxa"/>
              <w:bottom w:w="100" w:type="dxa"/>
              <w:right w:w="120" w:type="dxa"/>
            </w:tcMar>
            <w:vAlign w:val="center"/>
          </w:tcPr>
          <w:p w14:paraId="6DE8FFD3" w14:textId="77777777" w:rsidR="00751E89" w:rsidRPr="00C864C5" w:rsidRDefault="00000000">
            <w:pPr>
              <w:jc w:val="center"/>
              <w:rPr>
                <w:rFonts w:ascii="Times New Roman" w:hAnsi="Times New Roman" w:cs="Times New Roman"/>
                <w:color w:val="000000" w:themeColor="text1"/>
              </w:rPr>
            </w:pPr>
            <w:r w:rsidRPr="00C864C5">
              <w:rPr>
                <w:rFonts w:ascii="Times New Roman" w:hAnsi="Times New Roman" w:cs="Times New Roman"/>
                <w:b/>
                <w:bCs/>
                <w:color w:val="000000" w:themeColor="text1"/>
                <w:sz w:val="20"/>
                <w:szCs w:val="20"/>
              </w:rPr>
              <w:t>Purpose</w:t>
            </w:r>
          </w:p>
        </w:tc>
        <w:tc>
          <w:tcPr>
            <w:tcW w:w="2660" w:type="dxa"/>
            <w:shd w:val="clear" w:color="auto" w:fill="1F4E79"/>
            <w:tcMar>
              <w:top w:w="100" w:type="dxa"/>
              <w:left w:w="120" w:type="dxa"/>
              <w:bottom w:w="100" w:type="dxa"/>
              <w:right w:w="120" w:type="dxa"/>
            </w:tcMar>
            <w:vAlign w:val="center"/>
          </w:tcPr>
          <w:p w14:paraId="1EAB3CB0" w14:textId="77777777" w:rsidR="00751E89" w:rsidRPr="00C864C5" w:rsidRDefault="00000000">
            <w:pPr>
              <w:jc w:val="center"/>
              <w:rPr>
                <w:rFonts w:ascii="Times New Roman" w:hAnsi="Times New Roman" w:cs="Times New Roman"/>
                <w:color w:val="000000" w:themeColor="text1"/>
              </w:rPr>
            </w:pPr>
            <w:r w:rsidRPr="00C864C5">
              <w:rPr>
                <w:rFonts w:ascii="Times New Roman" w:hAnsi="Times New Roman" w:cs="Times New Roman"/>
                <w:b/>
                <w:bCs/>
                <w:color w:val="000000" w:themeColor="text1"/>
                <w:sz w:val="20"/>
                <w:szCs w:val="20"/>
              </w:rPr>
              <w:t>Deployment Approach</w:t>
            </w:r>
          </w:p>
        </w:tc>
      </w:tr>
      <w:tr w:rsidR="00751E89" w:rsidRPr="00C864C5" w14:paraId="6DD066F1" w14:textId="77777777">
        <w:tc>
          <w:tcPr>
            <w:tcW w:w="2200" w:type="dxa"/>
            <w:tcMar>
              <w:top w:w="100" w:type="dxa"/>
              <w:left w:w="120" w:type="dxa"/>
              <w:bottom w:w="100" w:type="dxa"/>
              <w:right w:w="120" w:type="dxa"/>
            </w:tcMar>
            <w:vAlign w:val="center"/>
          </w:tcPr>
          <w:p w14:paraId="0A5A261D"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Development</w:t>
            </w:r>
          </w:p>
        </w:tc>
        <w:tc>
          <w:tcPr>
            <w:tcW w:w="4700" w:type="dxa"/>
            <w:tcMar>
              <w:top w:w="100" w:type="dxa"/>
              <w:left w:w="120" w:type="dxa"/>
              <w:bottom w:w="100" w:type="dxa"/>
              <w:right w:w="120" w:type="dxa"/>
            </w:tcMar>
            <w:vAlign w:val="center"/>
          </w:tcPr>
          <w:p w14:paraId="3F74D2AB"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Continuous integration of feature branches for early feedback.</w:t>
            </w:r>
          </w:p>
        </w:tc>
        <w:tc>
          <w:tcPr>
            <w:tcW w:w="2660" w:type="dxa"/>
            <w:tcMar>
              <w:top w:w="100" w:type="dxa"/>
              <w:left w:w="120" w:type="dxa"/>
              <w:bottom w:w="100" w:type="dxa"/>
              <w:right w:w="120" w:type="dxa"/>
            </w:tcMar>
            <w:vAlign w:val="center"/>
          </w:tcPr>
          <w:p w14:paraId="7FC2C36F"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Automatic deployment on every successful build; ephemeral containers per branch.</w:t>
            </w:r>
          </w:p>
        </w:tc>
      </w:tr>
      <w:tr w:rsidR="00751E89" w:rsidRPr="00C864C5" w14:paraId="4A91CD71" w14:textId="77777777">
        <w:tc>
          <w:tcPr>
            <w:tcW w:w="2200" w:type="dxa"/>
            <w:shd w:val="clear" w:color="auto" w:fill="F2F6FA"/>
            <w:tcMar>
              <w:top w:w="100" w:type="dxa"/>
              <w:left w:w="120" w:type="dxa"/>
              <w:bottom w:w="100" w:type="dxa"/>
              <w:right w:w="120" w:type="dxa"/>
            </w:tcMar>
            <w:vAlign w:val="center"/>
          </w:tcPr>
          <w:p w14:paraId="6F0A21DC"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Testing / Staging</w:t>
            </w:r>
          </w:p>
        </w:tc>
        <w:tc>
          <w:tcPr>
            <w:tcW w:w="4700" w:type="dxa"/>
            <w:shd w:val="clear" w:color="auto" w:fill="F2F6FA"/>
            <w:tcMar>
              <w:top w:w="100" w:type="dxa"/>
              <w:left w:w="120" w:type="dxa"/>
              <w:bottom w:w="100" w:type="dxa"/>
              <w:right w:w="120" w:type="dxa"/>
            </w:tcMar>
            <w:vAlign w:val="center"/>
          </w:tcPr>
          <w:p w14:paraId="72C1EDEE"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Integration, UAT, and blockchain-</w:t>
            </w:r>
            <w:proofErr w:type="spellStart"/>
            <w:r w:rsidRPr="00C864C5">
              <w:rPr>
                <w:rFonts w:ascii="Times New Roman" w:hAnsi="Times New Roman" w:cs="Times New Roman"/>
                <w:color w:val="000000" w:themeColor="text1"/>
                <w:sz w:val="20"/>
                <w:szCs w:val="20"/>
              </w:rPr>
              <w:t>testnet</w:t>
            </w:r>
            <w:proofErr w:type="spellEnd"/>
            <w:r w:rsidRPr="00C864C5">
              <w:rPr>
                <w:rFonts w:ascii="Times New Roman" w:hAnsi="Times New Roman" w:cs="Times New Roman"/>
                <w:color w:val="000000" w:themeColor="text1"/>
                <w:sz w:val="20"/>
                <w:szCs w:val="20"/>
              </w:rPr>
              <w:t xml:space="preserve"> validation under production-like conditions.</w:t>
            </w:r>
          </w:p>
        </w:tc>
        <w:tc>
          <w:tcPr>
            <w:tcW w:w="2660" w:type="dxa"/>
            <w:shd w:val="clear" w:color="auto" w:fill="F2F6FA"/>
            <w:tcMar>
              <w:top w:w="100" w:type="dxa"/>
              <w:left w:w="120" w:type="dxa"/>
              <w:bottom w:w="100" w:type="dxa"/>
              <w:right w:w="120" w:type="dxa"/>
            </w:tcMar>
            <w:vAlign w:val="center"/>
          </w:tcPr>
          <w:p w14:paraId="14D1AACA"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Automated deployment after quality gate passes; manual UAT sign-off required.</w:t>
            </w:r>
          </w:p>
        </w:tc>
      </w:tr>
      <w:tr w:rsidR="00751E89" w:rsidRPr="00C864C5" w14:paraId="78CD03D1" w14:textId="77777777">
        <w:tc>
          <w:tcPr>
            <w:tcW w:w="2200" w:type="dxa"/>
            <w:tcMar>
              <w:top w:w="100" w:type="dxa"/>
              <w:left w:w="120" w:type="dxa"/>
              <w:bottom w:w="100" w:type="dxa"/>
              <w:right w:w="120" w:type="dxa"/>
            </w:tcMar>
            <w:vAlign w:val="center"/>
          </w:tcPr>
          <w:p w14:paraId="56833B85"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Production</w:t>
            </w:r>
          </w:p>
        </w:tc>
        <w:tc>
          <w:tcPr>
            <w:tcW w:w="4700" w:type="dxa"/>
            <w:tcMar>
              <w:top w:w="100" w:type="dxa"/>
              <w:left w:w="120" w:type="dxa"/>
              <w:bottom w:w="100" w:type="dxa"/>
              <w:right w:w="120" w:type="dxa"/>
            </w:tcMar>
            <w:vAlign w:val="center"/>
          </w:tcPr>
          <w:p w14:paraId="038F447F"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Live service for manufacturers, distributors, pharmacies, and regulators.</w:t>
            </w:r>
          </w:p>
        </w:tc>
        <w:tc>
          <w:tcPr>
            <w:tcW w:w="2660" w:type="dxa"/>
            <w:tcMar>
              <w:top w:w="100" w:type="dxa"/>
              <w:left w:w="120" w:type="dxa"/>
              <w:bottom w:w="100" w:type="dxa"/>
              <w:right w:w="120" w:type="dxa"/>
            </w:tcMar>
            <w:vAlign w:val="center"/>
          </w:tcPr>
          <w:p w14:paraId="2A43742F" w14:textId="77777777" w:rsidR="00751E89" w:rsidRPr="00C864C5" w:rsidRDefault="00000000">
            <w:pPr>
              <w:rPr>
                <w:rFonts w:ascii="Times New Roman" w:hAnsi="Times New Roman" w:cs="Times New Roman"/>
                <w:color w:val="000000" w:themeColor="text1"/>
              </w:rPr>
            </w:pPr>
            <w:r w:rsidRPr="00C864C5">
              <w:rPr>
                <w:rFonts w:ascii="Times New Roman" w:hAnsi="Times New Roman" w:cs="Times New Roman"/>
                <w:color w:val="000000" w:themeColor="text1"/>
                <w:sz w:val="20"/>
                <w:szCs w:val="20"/>
              </w:rPr>
              <w:t>Blue-green or canary release with health checks and gradual traffic shift.</w:t>
            </w:r>
          </w:p>
        </w:tc>
      </w:tr>
    </w:tbl>
    <w:p w14:paraId="6C185379"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5.1 Rollback Mechanism</w:t>
      </w:r>
    </w:p>
    <w:p w14:paraId="7C472E2F"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Each production deployment is monitored immediately after release using automated health checks (service availability, blockchain node sync status, error rate thresholds). If a health check fails or a smart-contract validation error is detected, the pipeline automatically reroutes traffic back to the last known-good version (blue-green switch) and raises an incident notification, without requiring manual intervention.</w:t>
      </w:r>
    </w:p>
    <w:p w14:paraId="51C3AA33" w14:textId="77777777" w:rsidR="00751E89" w:rsidRPr="00C864C5" w:rsidRDefault="00000000">
      <w:pPr>
        <w:pStyle w:val="Heading1"/>
        <w:rPr>
          <w:rFonts w:ascii="Times New Roman" w:hAnsi="Times New Roman" w:cs="Times New Roman"/>
          <w:color w:val="000000" w:themeColor="text1"/>
        </w:rPr>
      </w:pPr>
      <w:r w:rsidRPr="00C864C5">
        <w:rPr>
          <w:rFonts w:ascii="Times New Roman" w:hAnsi="Times New Roman" w:cs="Times New Roman"/>
          <w:color w:val="000000" w:themeColor="text1"/>
        </w:rPr>
        <w:t>6. Security, Quality Checks, and Notifications</w:t>
      </w:r>
    </w:p>
    <w:p w14:paraId="5A653A5F"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6.1 Security Practices Embedded in the Pipeline</w:t>
      </w:r>
    </w:p>
    <w:p w14:paraId="787D322A"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Static Application Security Testing (SAST) on every commit to catch insecure coding patterns.</w:t>
      </w:r>
    </w:p>
    <w:p w14:paraId="75FA656C"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Software Composition Analysis (SCA) to detect vulnerable third-party libraries in microservices and blockchain SDKs.</w:t>
      </w:r>
    </w:p>
    <w:p w14:paraId="2211DD4B"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 xml:space="preserve">Secrets management via a vault (e.g., </w:t>
      </w:r>
      <w:proofErr w:type="spellStart"/>
      <w:r w:rsidRPr="00C864C5">
        <w:rPr>
          <w:rFonts w:ascii="Times New Roman" w:hAnsi="Times New Roman" w:cs="Times New Roman"/>
          <w:color w:val="000000" w:themeColor="text1"/>
        </w:rPr>
        <w:t>HashiCorp</w:t>
      </w:r>
      <w:proofErr w:type="spellEnd"/>
      <w:r w:rsidRPr="00C864C5">
        <w:rPr>
          <w:rFonts w:ascii="Times New Roman" w:hAnsi="Times New Roman" w:cs="Times New Roman"/>
          <w:color w:val="000000" w:themeColor="text1"/>
        </w:rPr>
        <w:t xml:space="preserve"> Vault) rather than hard-coded credentials in pipeline scripts.</w:t>
      </w:r>
    </w:p>
    <w:p w14:paraId="22633FDE"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Container image scanning before artifacts are pushed to the registry.</w:t>
      </w:r>
    </w:p>
    <w:p w14:paraId="5495F546"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lastRenderedPageBreak/>
        <w:t>Role-based access control (RBAC) on the CI/CD system so only authorised personnel can approve production deployments.</w:t>
      </w:r>
    </w:p>
    <w:p w14:paraId="17EF5F2A" w14:textId="77777777" w:rsidR="00751E89" w:rsidRPr="00C864C5" w:rsidRDefault="00000000">
      <w:pPr>
        <w:pStyle w:val="ListParagraph"/>
        <w:numPr>
          <w:ilvl w:val="0"/>
          <w:numId w:val="2"/>
        </w:numPr>
        <w:spacing w:after="90"/>
        <w:rPr>
          <w:rFonts w:ascii="Times New Roman" w:hAnsi="Times New Roman" w:cs="Times New Roman"/>
          <w:color w:val="000000" w:themeColor="text1"/>
        </w:rPr>
      </w:pPr>
      <w:r w:rsidRPr="00C864C5">
        <w:rPr>
          <w:rFonts w:ascii="Times New Roman" w:hAnsi="Times New Roman" w:cs="Times New Roman"/>
          <w:color w:val="000000" w:themeColor="text1"/>
        </w:rPr>
        <w:t>Signed container images and smart-contract audit reports to preserve supply-chain integrity of the build itself.</w:t>
      </w:r>
    </w:p>
    <w:p w14:paraId="552294D7"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6.2 Notifications</w:t>
      </w:r>
    </w:p>
    <w:p w14:paraId="2AB4D9FE"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The pipeline sends automated notifications to Slack/Teams channels and email distribution lists at key events: build failure, test failure, security-scan findings, and successful or failed production deployment. This keeps developers, QA engineers, and the DevOps team continuously informed and enables rapid response.</w:t>
      </w:r>
    </w:p>
    <w:p w14:paraId="771BAF99" w14:textId="77777777" w:rsidR="00751E89" w:rsidRPr="00C864C5" w:rsidRDefault="00000000">
      <w:pPr>
        <w:spacing w:before="220" w:after="120"/>
        <w:rPr>
          <w:rFonts w:ascii="Times New Roman" w:hAnsi="Times New Roman" w:cs="Times New Roman"/>
          <w:color w:val="000000" w:themeColor="text1"/>
        </w:rPr>
      </w:pPr>
      <w:r w:rsidRPr="00C864C5">
        <w:rPr>
          <w:rFonts w:ascii="Times New Roman" w:hAnsi="Times New Roman" w:cs="Times New Roman"/>
          <w:b/>
          <w:bCs/>
          <w:color w:val="000000" w:themeColor="text1"/>
          <w:sz w:val="24"/>
          <w:szCs w:val="24"/>
        </w:rPr>
        <w:t>6.3 Compliance and Audit Logging</w:t>
      </w:r>
    </w:p>
    <w:p w14:paraId="7C2C87F9"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All pipeline executions, test results, and deployment actions are logged with timestamps and stored centrally, supporting the traceability and audit requirements expected by pharmaceutical regulatory authorities.</w:t>
      </w:r>
    </w:p>
    <w:p w14:paraId="5369645A" w14:textId="77777777" w:rsidR="00751E89" w:rsidRPr="00C864C5" w:rsidRDefault="00000000">
      <w:pPr>
        <w:pStyle w:val="Heading1"/>
        <w:rPr>
          <w:rFonts w:ascii="Times New Roman" w:hAnsi="Times New Roman" w:cs="Times New Roman"/>
          <w:color w:val="000000" w:themeColor="text1"/>
        </w:rPr>
      </w:pPr>
      <w:r w:rsidRPr="00C864C5">
        <w:rPr>
          <w:rFonts w:ascii="Times New Roman" w:hAnsi="Times New Roman" w:cs="Times New Roman"/>
          <w:color w:val="000000" w:themeColor="text1"/>
        </w:rPr>
        <w:t>7. Conclusion</w:t>
      </w:r>
    </w:p>
    <w:p w14:paraId="0D3BA525" w14:textId="77777777" w:rsidR="00751E89" w:rsidRPr="00C864C5" w:rsidRDefault="00000000">
      <w:pPr>
        <w:spacing w:after="160" w:line="300" w:lineRule="auto"/>
        <w:jc w:val="both"/>
        <w:rPr>
          <w:rFonts w:ascii="Times New Roman" w:hAnsi="Times New Roman" w:cs="Times New Roman"/>
          <w:color w:val="000000" w:themeColor="text1"/>
        </w:rPr>
      </w:pPr>
      <w:r w:rsidRPr="00C864C5">
        <w:rPr>
          <w:rFonts w:ascii="Times New Roman" w:hAnsi="Times New Roman" w:cs="Times New Roman"/>
          <w:color w:val="000000" w:themeColor="text1"/>
        </w:rPr>
        <w:t>The proposed CI/CD pipeline enables the Smart Pharmaceutical Supply Chain Counterfeit Detection Platform to be built, tested, and deployed in a fast, secure, and auditable manner. By integrating automated multi-layer testing, static and dynamic security scanning, blockchain-aware validation, and a staged deployment strategy with automated rollback, the pipeline directly supports the platform's core objectives: reducing counterfeit circulation, improving traceability, and enhancing patient safety, while giving manufacturers, distributors, pharmacies, and regulators continuous confidence in every release.</w:t>
      </w:r>
    </w:p>
    <w:p w14:paraId="443B24C1" w14:textId="77777777" w:rsidR="00751E89" w:rsidRPr="00C864C5" w:rsidRDefault="00751E89">
      <w:pPr>
        <w:pBdr>
          <w:bottom w:val="single" w:sz="6" w:space="1" w:color="2E75B6"/>
        </w:pBdr>
        <w:spacing w:after="200"/>
        <w:rPr>
          <w:rFonts w:ascii="Times New Roman" w:hAnsi="Times New Roman" w:cs="Times New Roman"/>
          <w:color w:val="000000" w:themeColor="text1"/>
        </w:rPr>
      </w:pPr>
    </w:p>
    <w:p w14:paraId="2BFDCF50" w14:textId="77777777" w:rsidR="00751E89" w:rsidRPr="00C864C5" w:rsidRDefault="00000000">
      <w:pPr>
        <w:spacing w:before="100"/>
        <w:rPr>
          <w:rFonts w:ascii="Times New Roman" w:hAnsi="Times New Roman" w:cs="Times New Roman"/>
          <w:color w:val="000000" w:themeColor="text1"/>
        </w:rPr>
      </w:pPr>
      <w:r w:rsidRPr="00C864C5">
        <w:rPr>
          <w:rFonts w:ascii="Times New Roman" w:hAnsi="Times New Roman" w:cs="Times New Roman"/>
          <w:i/>
          <w:iCs/>
          <w:color w:val="000000" w:themeColor="text1"/>
          <w:sz w:val="18"/>
          <w:szCs w:val="18"/>
        </w:rPr>
        <w:t>Prepared as part of CSA10 – Software Engineering, CO4 Assessment Tool 2 (CI/CD Pipeline Design Exercise).</w:t>
      </w:r>
    </w:p>
    <w:sectPr w:rsidR="00751E89" w:rsidRPr="00C864C5">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2909" w14:textId="77777777" w:rsidR="004D4EC2" w:rsidRDefault="004D4EC2">
      <w:r>
        <w:separator/>
      </w:r>
    </w:p>
  </w:endnote>
  <w:endnote w:type="continuationSeparator" w:id="0">
    <w:p w14:paraId="1906206E" w14:textId="77777777" w:rsidR="004D4EC2" w:rsidRDefault="004D4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34ED3" w14:textId="77777777" w:rsidR="00751E89"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13199E">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13199E">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7A36A" w14:textId="77777777" w:rsidR="004D4EC2" w:rsidRDefault="004D4EC2">
      <w:r>
        <w:separator/>
      </w:r>
    </w:p>
  </w:footnote>
  <w:footnote w:type="continuationSeparator" w:id="0">
    <w:p w14:paraId="695C794B" w14:textId="77777777" w:rsidR="004D4EC2" w:rsidRDefault="004D4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4092" w14:textId="77777777" w:rsidR="00751E89" w:rsidRDefault="00000000">
    <w:pPr>
      <w:pBdr>
        <w:bottom w:val="single" w:sz="4" w:space="4" w:color="DCE6F1"/>
      </w:pBdr>
      <w:tabs>
        <w:tab w:val="right" w:pos="9026"/>
      </w:tabs>
    </w:pPr>
    <w:r>
      <w:rPr>
        <w:color w:val="5A5A5A"/>
        <w:sz w:val="16"/>
        <w:szCs w:val="16"/>
      </w:rPr>
      <w:t>CI/CD Pipeline Design – Pharmaceutical Supply Chain Platform</w:t>
    </w:r>
    <w:r>
      <w:rPr>
        <w:color w:val="5A5A5A"/>
        <w:sz w:val="16"/>
        <w:szCs w:val="16"/>
      </w:rPr>
      <w:tab/>
      <w:t>CSA10 – CO4 Assessment Tool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42D74"/>
    <w:multiLevelType w:val="hybridMultilevel"/>
    <w:tmpl w:val="0CD0D886"/>
    <w:lvl w:ilvl="0" w:tplc="3990D354">
      <w:start w:val="1"/>
      <w:numFmt w:val="bullet"/>
      <w:lvlText w:val="●"/>
      <w:lvlJc w:val="left"/>
      <w:pPr>
        <w:ind w:left="720" w:hanging="360"/>
      </w:pPr>
    </w:lvl>
    <w:lvl w:ilvl="1" w:tplc="BBEE0E80">
      <w:start w:val="1"/>
      <w:numFmt w:val="bullet"/>
      <w:lvlText w:val="○"/>
      <w:lvlJc w:val="left"/>
      <w:pPr>
        <w:ind w:left="1440" w:hanging="360"/>
      </w:pPr>
    </w:lvl>
    <w:lvl w:ilvl="2" w:tplc="B4DAA024">
      <w:start w:val="1"/>
      <w:numFmt w:val="bullet"/>
      <w:lvlText w:val="■"/>
      <w:lvlJc w:val="left"/>
      <w:pPr>
        <w:ind w:left="2160" w:hanging="360"/>
      </w:pPr>
    </w:lvl>
    <w:lvl w:ilvl="3" w:tplc="EED063E0">
      <w:start w:val="1"/>
      <w:numFmt w:val="bullet"/>
      <w:lvlText w:val="●"/>
      <w:lvlJc w:val="left"/>
      <w:pPr>
        <w:ind w:left="2880" w:hanging="360"/>
      </w:pPr>
    </w:lvl>
    <w:lvl w:ilvl="4" w:tplc="1CE290DC">
      <w:start w:val="1"/>
      <w:numFmt w:val="bullet"/>
      <w:lvlText w:val="○"/>
      <w:lvlJc w:val="left"/>
      <w:pPr>
        <w:ind w:left="3600" w:hanging="360"/>
      </w:pPr>
    </w:lvl>
    <w:lvl w:ilvl="5" w:tplc="E732FB08">
      <w:start w:val="1"/>
      <w:numFmt w:val="bullet"/>
      <w:lvlText w:val="■"/>
      <w:lvlJc w:val="left"/>
      <w:pPr>
        <w:ind w:left="4320" w:hanging="360"/>
      </w:pPr>
    </w:lvl>
    <w:lvl w:ilvl="6" w:tplc="0736FAE0">
      <w:start w:val="1"/>
      <w:numFmt w:val="bullet"/>
      <w:lvlText w:val="●"/>
      <w:lvlJc w:val="left"/>
      <w:pPr>
        <w:ind w:left="5040" w:hanging="360"/>
      </w:pPr>
    </w:lvl>
    <w:lvl w:ilvl="7" w:tplc="E84AF7D0">
      <w:start w:val="1"/>
      <w:numFmt w:val="bullet"/>
      <w:lvlText w:val="●"/>
      <w:lvlJc w:val="left"/>
      <w:pPr>
        <w:ind w:left="5760" w:hanging="360"/>
      </w:pPr>
    </w:lvl>
    <w:lvl w:ilvl="8" w:tplc="9D1E01B8">
      <w:start w:val="1"/>
      <w:numFmt w:val="bullet"/>
      <w:lvlText w:val="●"/>
      <w:lvlJc w:val="left"/>
      <w:pPr>
        <w:ind w:left="6480" w:hanging="360"/>
      </w:pPr>
    </w:lvl>
  </w:abstractNum>
  <w:abstractNum w:abstractNumId="1" w15:restartNumberingAfterBreak="0">
    <w:nsid w:val="77AA0283"/>
    <w:multiLevelType w:val="hybridMultilevel"/>
    <w:tmpl w:val="29AE4CD6"/>
    <w:lvl w:ilvl="0" w:tplc="0AB2972C">
      <w:start w:val="1"/>
      <w:numFmt w:val="bullet"/>
      <w:lvlText w:val="•"/>
      <w:lvlJc w:val="left"/>
      <w:pPr>
        <w:ind w:left="504" w:hanging="288"/>
      </w:pPr>
    </w:lvl>
    <w:lvl w:ilvl="1" w:tplc="1840A55A">
      <w:start w:val="1"/>
      <w:numFmt w:val="bullet"/>
      <w:lvlText w:val="◦"/>
      <w:lvlJc w:val="left"/>
      <w:pPr>
        <w:ind w:left="1008" w:hanging="288"/>
      </w:pPr>
    </w:lvl>
    <w:lvl w:ilvl="2" w:tplc="F6B06C94">
      <w:numFmt w:val="decimal"/>
      <w:lvlText w:val=""/>
      <w:lvlJc w:val="left"/>
    </w:lvl>
    <w:lvl w:ilvl="3" w:tplc="FD24EE48">
      <w:numFmt w:val="decimal"/>
      <w:lvlText w:val=""/>
      <w:lvlJc w:val="left"/>
    </w:lvl>
    <w:lvl w:ilvl="4" w:tplc="DB5CD904">
      <w:numFmt w:val="decimal"/>
      <w:lvlText w:val=""/>
      <w:lvlJc w:val="left"/>
    </w:lvl>
    <w:lvl w:ilvl="5" w:tplc="0ABC4D36">
      <w:numFmt w:val="decimal"/>
      <w:lvlText w:val=""/>
      <w:lvlJc w:val="left"/>
    </w:lvl>
    <w:lvl w:ilvl="6" w:tplc="A16C45C2">
      <w:numFmt w:val="decimal"/>
      <w:lvlText w:val=""/>
      <w:lvlJc w:val="left"/>
    </w:lvl>
    <w:lvl w:ilvl="7" w:tplc="B54CBD24">
      <w:numFmt w:val="decimal"/>
      <w:lvlText w:val=""/>
      <w:lvlJc w:val="left"/>
    </w:lvl>
    <w:lvl w:ilvl="8" w:tplc="BE0A3324">
      <w:numFmt w:val="decimal"/>
      <w:lvlText w:val=""/>
      <w:lvlJc w:val="left"/>
    </w:lvl>
  </w:abstractNum>
  <w:num w:numId="1" w16cid:durableId="115220901">
    <w:abstractNumId w:val="0"/>
    <w:lvlOverride w:ilvl="0">
      <w:startOverride w:val="1"/>
    </w:lvlOverride>
  </w:num>
  <w:num w:numId="2" w16cid:durableId="9879789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E89"/>
    <w:rsid w:val="0013199E"/>
    <w:rsid w:val="004D4EC2"/>
    <w:rsid w:val="00751E89"/>
    <w:rsid w:val="00840D95"/>
    <w:rsid w:val="00C864C5"/>
    <w:rsid w:val="00F024DE"/>
    <w:rsid w:val="00F30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E0A7"/>
  <w15:docId w15:val="{6FD5F797-8E40-46F9-9CFE-6D12236F3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F2C464"/>
      </w:pBdr>
      <w:spacing w:before="320" w:after="160"/>
      <w:outlineLvl w:val="0"/>
    </w:pPr>
    <w:rPr>
      <w:b/>
      <w:bCs/>
      <w:color w:val="1F4E79"/>
      <w:sz w:val="30"/>
      <w:szCs w:val="30"/>
    </w:rPr>
  </w:style>
  <w:style w:type="paragraph" w:styleId="Heading2">
    <w:name w:val="heading 2"/>
    <w:uiPriority w:val="9"/>
    <w:semiHidden/>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1645</Words>
  <Characters>9382</Characters>
  <Application>Microsoft Office Word</Application>
  <DocSecurity>0</DocSecurity>
  <Lines>78</Lines>
  <Paragraphs>22</Paragraphs>
  <ScaleCrop>false</ScaleCrop>
  <Company/>
  <LinksUpToDate>false</LinksUpToDate>
  <CharactersWithSpaces>11005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Ganeshwar s</cp:lastModifiedBy>
  <cp:revision>3</cp:revision>
  <dcterms:created xsi:type="dcterms:W3CDTF">2026-08-19T04:45:00Z</dcterms:created>
  <dcterms:modified xsi:type="dcterms:W3CDTF">2026-08-19T11:34:00Z</dcterms:modified>
</cp:coreProperties>
</file>