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color w:val="auto"/>
          <w:sz w:val="32"/>
          <w:szCs w:val="32"/>
          <w:u w:val="none"/>
          <w:shd w:val="clear" w:color="auto" w:fill="auto"/>
          <w:lang w:val="en-IN"/>
        </w:rPr>
      </w:pPr>
      <w:r>
        <w:rPr>
          <w:rFonts w:hint="default" w:ascii="Arial" w:hAnsi="Arial" w:cs="Arial"/>
          <w:b/>
          <w:bCs/>
          <w:color w:val="auto"/>
          <w:sz w:val="32"/>
          <w:szCs w:val="32"/>
          <w:u w:val="none"/>
          <w:shd w:val="clear" w:color="auto" w:fill="auto"/>
          <w:lang w:val="en-IN"/>
        </w:rPr>
        <w:t>Backups: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If one of the backups is down due to ransomware infection, the organization should carefully consider the options before deciding to restore from other backups. Here are some of the challenges that may be faced: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Reliability of other backups: The organization should ensure that the other backups are reliable and not infected with ransomware. If they are also infected, restoring from them will not help.</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Data consistency: The organization should ensure that the data in the other backups is consistent with the data in the infected backup. If not, restoring from the other backups may result in data corruption.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Time to restore: Depending on the size of the organization and the amount of data that needs to be restored, restoring from other backups may take a significant amount of time, during which the organization may not be able to operate normally.</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Cost: Restoring from other backups may be expensive, especially if the backups are stored offsite or require the use of third-party services.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Given these challenges, the organization should carefully consider whether restoring from other backups is the best course of action. Here are some possible decisions that may be taken: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Restore from other backups: If the other backups are reliable, consistent, and the time and cost to restore are manageable, restoring from other backups may be the best option.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Pay the ransom: If the organization has no other backups or if the other backups are also infected, paying the ransom may be the only option. However, this is not recommended as it may encourage further attacks and there is no guarantee that the data will be restored even after paying the ransom.</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bdr w:val="single" w:color="D9D9E3" w:sz="2" w:space="0"/>
          <w:shd w:val="clear" w:color="auto" w:fill="auto"/>
        </w:rPr>
        <w:t>Rebuild from scratch: If the data is not critical or if the cost and time to restore from other backups are too high, the organization may consider rebuilding its systems from scratch.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Arial" w:hAnsi="Arial" w:eastAsia="Segoe UI" w:cs="Arial"/>
          <w:i w:val="0"/>
          <w:iCs w:val="0"/>
          <w:caps w:val="0"/>
          <w:color w:val="auto"/>
          <w:spacing w:val="0"/>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The best thing to do depends on the specific circumstances of the organization and the resources available. It is important to have a well-planned and well-communicated response plan in place to deal with such situations. The response plan should include procedures for identifying the source of the ransomware attack, assessing the impact on the organization, and determining the best course of action for restoring operations as quickly and efficiently as possible. Additionally, the organization should have measures in place to prevent future ransomware attacks, such as regular backups, security awareness training for employees, and implementation of appropriate security controls.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The time it takes to restore data from backups can vary widely depending on the size of the organization, the amount of data being restored, the type of backup used, and the location of the backup. In general, an average-sized organization may take anywhere from a few hours to several days to restore data from backups.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Some factors that can affect the time it takes to restore data from backups include: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Type of backup: Different types of backups have different restoration times. For example, a full backup may take longer to restore than a differential or incremental backup.</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right="0" w:rightChars="0"/>
        <w:rPr>
          <w:rFonts w:hint="default" w:ascii="Arial" w:hAnsi="Arial" w:cs="Arial"/>
          <w:color w:val="auto"/>
          <w:sz w:val="20"/>
          <w:szCs w:val="20"/>
          <w:u w:val="none"/>
          <w:shd w:val="clear" w:color="auto" w:fill="auto"/>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Location of backup: If the backup is stored on-premises, it may be quicker to restore than if it is stored offsite or in the cloud.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right="0" w:rightChars="0"/>
        <w:rPr>
          <w:rFonts w:hint="default" w:ascii="Arial" w:hAnsi="Arial" w:cs="Arial"/>
          <w:color w:val="auto"/>
          <w:sz w:val="20"/>
          <w:szCs w:val="20"/>
          <w:u w:val="none"/>
          <w:shd w:val="clear" w:color="auto" w:fill="auto"/>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Amount of data: The more data that needs to be restored, the longer it will take.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right="0" w:rightChars="0"/>
        <w:rPr>
          <w:rFonts w:hint="default" w:ascii="Arial" w:hAnsi="Arial" w:cs="Arial"/>
          <w:color w:val="auto"/>
          <w:sz w:val="20"/>
          <w:szCs w:val="20"/>
          <w:u w:val="none"/>
          <w:shd w:val="clear" w:color="auto" w:fill="auto"/>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Complexity of the IT environment: A complex IT environment with multiple systems and applications may take longer to restore than a simpler environment.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rFonts w:hint="default" w:ascii="Arial" w:hAnsi="Arial" w:cs="Arial"/>
          <w:color w:val="auto"/>
          <w:sz w:val="20"/>
          <w:szCs w:val="20"/>
          <w:u w:val="none"/>
          <w:shd w:val="clear" w:color="auto" w:fill="auto"/>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Arial" w:hAnsi="Arial" w:cs="Arial"/>
          <w:color w:val="auto"/>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Availability of IT resources: The availability of IT resources, such as backup servers and personnel, can also affect the restoration time.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Arial" w:hAnsi="Arial" w:eastAsia="Segoe UI" w:cs="Arial"/>
          <w:i w:val="0"/>
          <w:iCs w:val="0"/>
          <w:caps w:val="0"/>
          <w:color w:val="auto"/>
          <w:spacing w:val="0"/>
          <w:sz w:val="20"/>
          <w:szCs w:val="20"/>
          <w:u w:val="none"/>
          <w:shd w:val="clear" w:color="auto" w:fill="auto"/>
        </w:rPr>
      </w:pPr>
      <w:r>
        <w:rPr>
          <w:rFonts w:hint="default" w:ascii="Arial" w:hAnsi="Arial" w:eastAsia="Segoe UI" w:cs="Arial"/>
          <w:i w:val="0"/>
          <w:iCs w:val="0"/>
          <w:caps w:val="0"/>
          <w:color w:val="auto"/>
          <w:spacing w:val="0"/>
          <w:sz w:val="20"/>
          <w:szCs w:val="20"/>
          <w:u w:val="none"/>
          <w:shd w:val="clear" w:color="auto" w:fill="auto"/>
        </w:rPr>
        <w:t>In general, it is important for organizations to have a well-defined disaster recovery plan in place that includes procedures for restoring data from backups. The plan should include guidelines for estimating restoration time and identifying critical systems and data that need to be restored first. Regular testing and updating of the disaster recovery plan can help ensure that the organization is prepared to quickly restore operations in the event of a disaster or data loss.</w:t>
      </w:r>
    </w:p>
    <w:p>
      <w:pPr>
        <w:pStyle w:val="8"/>
        <w:rPr>
          <w:rFonts w:hint="default" w:ascii="Arial" w:hAnsi="Arial" w:cs="Arial"/>
          <w:color w:val="auto"/>
          <w:sz w:val="20"/>
          <w:szCs w:val="20"/>
          <w:u w:val="none"/>
          <w:shd w:val="clear" w:color="auto" w:fill="auto"/>
        </w:rPr>
      </w:pPr>
      <w:r>
        <w:rPr>
          <w:rFonts w:hint="default" w:ascii="Arial" w:hAnsi="Arial" w:cs="Arial"/>
          <w:color w:val="auto"/>
          <w:sz w:val="20"/>
          <w:szCs w:val="20"/>
          <w:u w:val="none"/>
          <w:shd w:val="clear" w:color="auto" w:fill="auto"/>
        </w:rPr>
        <w:t>窗体底端</w:t>
      </w:r>
    </w:p>
    <w:p>
      <w:pPr>
        <w:rPr>
          <w:rFonts w:hint="default" w:ascii="Arial" w:hAnsi="Arial" w:cs="Arial"/>
          <w:color w:val="auto"/>
          <w:sz w:val="20"/>
          <w:szCs w:val="20"/>
          <w:u w:val="none"/>
          <w:shd w:val="clear" w:color="auto" w:fill="auto"/>
          <w:lang w:val="en-IN"/>
        </w:rPr>
      </w:pPr>
    </w:p>
    <w:p>
      <w:pPr>
        <w:rPr>
          <w:rFonts w:hint="default"/>
          <w:u w:val="none"/>
          <w:lang w:val="en-IN"/>
        </w:rPr>
      </w:pPr>
    </w:p>
    <w:p>
      <w:pPr>
        <w:rPr>
          <w:rFonts w:hint="default"/>
          <w:u w:val="none"/>
          <w:lang w:val="en-IN"/>
        </w:rPr>
      </w:pPr>
    </w:p>
    <w:p>
      <w:pPr>
        <w:rPr>
          <w:rFonts w:hint="default"/>
          <w:b/>
          <w:bCs/>
          <w:sz w:val="32"/>
          <w:szCs w:val="32"/>
          <w:u w:val="none"/>
          <w:lang w:val="en-IN"/>
        </w:rPr>
      </w:pPr>
      <w:r>
        <w:rPr>
          <w:rFonts w:hint="default"/>
          <w:b/>
          <w:bCs/>
          <w:sz w:val="32"/>
          <w:szCs w:val="32"/>
          <w:u w:val="none"/>
          <w:lang w:val="en-IN"/>
        </w:rPr>
        <w:t xml:space="preserve">VENDORS: </w:t>
      </w:r>
    </w:p>
    <w:p>
      <w:pPr>
        <w:rPr>
          <w:rFonts w:hint="default"/>
          <w:u w:val="none"/>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auto"/>
          <w:shd w:val="clear" w:color="FFFFFF" w:fill="D9D9D9"/>
        </w:rPr>
      </w:pPr>
      <w:r>
        <w:rPr>
          <w:rFonts w:ascii="Segoe UI" w:hAnsi="Segoe UI" w:eastAsia="Segoe UI" w:cs="Segoe UI"/>
          <w:i w:val="0"/>
          <w:iCs w:val="0"/>
          <w:caps w:val="0"/>
          <w:color w:val="auto"/>
          <w:spacing w:val="0"/>
          <w:sz w:val="27"/>
          <w:szCs w:val="27"/>
          <w:shd w:val="clear" w:color="FFFFFF" w:fill="D9D9D9"/>
        </w:rPr>
        <w:t>If a critical service that affects business operations has gone down due to a ransomware attack and the vendor is unavailable to resolve the issue, it may be necessary to temporarily switch to another vendor to ensure that business operations continue. However, there are several factors that need to be considered before making such a decision.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auto"/>
          <w:shd w:val="clear" w:color="FFFFFF" w:fill="D9D9D9"/>
        </w:rPr>
      </w:pPr>
      <w:r>
        <w:rPr>
          <w:rFonts w:hint="default" w:ascii="Segoe UI" w:hAnsi="Segoe UI" w:eastAsia="Segoe UI" w:cs="Segoe UI"/>
          <w:i w:val="0"/>
          <w:iCs w:val="0"/>
          <w:caps w:val="0"/>
          <w:color w:val="auto"/>
          <w:spacing w:val="0"/>
          <w:sz w:val="27"/>
          <w:szCs w:val="27"/>
          <w:shd w:val="clear" w:color="FFFFFF" w:fill="D9D9D9"/>
        </w:rPr>
        <w:t>Here are some points to consider:</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auto"/>
          <w:shd w:val="clear" w:color="FFFFFF" w:fill="D9D9D9"/>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auto"/>
          <w:shd w:val="clear" w:color="FFFFFF" w:fill="D9D9D9"/>
        </w:rPr>
      </w:pPr>
      <w:r>
        <w:rPr>
          <w:rFonts w:hint="default" w:ascii="Segoe UI" w:hAnsi="Segoe UI" w:eastAsia="Segoe UI" w:cs="Segoe UI"/>
          <w:i w:val="0"/>
          <w:iCs w:val="0"/>
          <w:caps w:val="0"/>
          <w:color w:val="auto"/>
          <w:spacing w:val="0"/>
          <w:sz w:val="27"/>
          <w:szCs w:val="27"/>
          <w:shd w:val="clear" w:color="FFFFFF" w:fill="D9D9D9"/>
        </w:rPr>
        <w:t>Contractual obligations: If the organization has a contractual obligation with the original vendor, switching to another vendor may violate the contract. The organization should review the contract terms and seek legal advice before making any changes.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auto"/>
          <w:shd w:val="clear" w:color="FFFFFF" w:fill="D9D9D9"/>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auto"/>
          <w:shd w:val="clear" w:color="FFFFFF" w:fill="D9D9D9"/>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auto"/>
          <w:shd w:val="clear" w:color="FFFFFF" w:fill="D9D9D9"/>
        </w:rPr>
      </w:pPr>
      <w:r>
        <w:rPr>
          <w:rFonts w:hint="default" w:ascii="Segoe UI" w:hAnsi="Segoe UI" w:eastAsia="Segoe UI" w:cs="Segoe UI"/>
          <w:i w:val="0"/>
          <w:iCs w:val="0"/>
          <w:caps w:val="0"/>
          <w:color w:val="auto"/>
          <w:spacing w:val="0"/>
          <w:sz w:val="27"/>
          <w:szCs w:val="27"/>
          <w:shd w:val="clear" w:color="FFFFFF" w:fill="D9D9D9"/>
        </w:rPr>
        <w:t>Compatibility: The organization should ensure that the new vendor's services are compatible with the organization's systems and applications. Switching to a new vendor may require additional time and resources to integrate the new services with the existing systems.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auto"/>
          <w:shd w:val="clear" w:color="FFFFFF" w:fill="D9D9D9"/>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auto"/>
          <w:shd w:val="clear" w:color="FFFFFF" w:fill="D9D9D9"/>
        </w:rPr>
      </w:pPr>
      <w:bookmarkStart w:id="0" w:name="_GoBack"/>
      <w:bookmarkEnd w:id="0"/>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auto"/>
          <w:shd w:val="clear" w:color="FFFFFF" w:fill="D9D9D9"/>
        </w:rPr>
      </w:pPr>
      <w:r>
        <w:rPr>
          <w:rFonts w:hint="default" w:ascii="Segoe UI" w:hAnsi="Segoe UI" w:eastAsia="Segoe UI" w:cs="Segoe UI"/>
          <w:i w:val="0"/>
          <w:iCs w:val="0"/>
          <w:caps w:val="0"/>
          <w:color w:val="auto"/>
          <w:spacing w:val="0"/>
          <w:sz w:val="27"/>
          <w:szCs w:val="27"/>
          <w:shd w:val="clear" w:color="FFFFFF" w:fill="D9D9D9"/>
        </w:rPr>
        <w:t>Quality of service: The organization should assess the quality of service provided by the new vendor to ensure that it meets the organization's needs and expectations. A rushed decision to switch vendors may result in lower quality services and potential negative impacts on business operations.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pPr>
      <w:r>
        <w:rPr>
          <w:rFonts w:hint="default" w:ascii="Segoe UI" w:hAnsi="Segoe UI" w:eastAsia="Segoe UI" w:cs="Segoe UI"/>
          <w:i w:val="0"/>
          <w:iCs w:val="0"/>
          <w:caps w:val="0"/>
          <w:color w:val="FFFFFF"/>
          <w:spacing w:val="0"/>
          <w:sz w:val="27"/>
          <w:szCs w:val="27"/>
          <w:shd w:val="clear" w:fill="343541"/>
        </w:rPr>
        <w:t>Cost: Switching to a new vendor may result in additional costs, such as setup fees, integration costs, and potentially higher ongoing costs.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color w:val="FFFFFF"/>
          <w:spacing w:val="0"/>
          <w:sz w:val="27"/>
          <w:szCs w:val="27"/>
          <w:shd w:val="clear" w:fill="343541"/>
        </w:rPr>
        <w:t>Given these factors, the decision to switch to another vendor should be carefully considered, and all possible consequences should be evaluated. If the benefits outweigh the risks and challenges, and the organization is legally and contractually able to do so, switching to another vendor may be the best option to ensure business operations continue. However, if the decision is made to switch vendors, the organization should ensure that it has a well-defined plan in place for managing the transition, including timelines, communication plans, and testing procedures.</w:t>
      </w:r>
    </w:p>
    <w:p>
      <w:pPr>
        <w:rPr>
          <w:rFonts w:hint="default"/>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5094E"/>
    <w:multiLevelType w:val="multilevel"/>
    <w:tmpl w:val="8C8509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B44B75E"/>
    <w:multiLevelType w:val="multilevel"/>
    <w:tmpl w:val="1B44B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00D7961"/>
    <w:multiLevelType w:val="multilevel"/>
    <w:tmpl w:val="300D79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9FC17B3"/>
    <w:multiLevelType w:val="multilevel"/>
    <w:tmpl w:val="79FC17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D483F"/>
    <w:rsid w:val="4C0D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 w:type="paragraph" w:customStyle="1" w:styleId="7">
    <w:name w:val="_Style 2"/>
    <w:basedOn w:val="1"/>
    <w:next w:val="1"/>
    <w:uiPriority w:val="0"/>
    <w:pPr>
      <w:pBdr>
        <w:bottom w:val="single" w:color="auto" w:sz="6" w:space="1"/>
      </w:pBdr>
      <w:jc w:val="center"/>
    </w:pPr>
    <w:rPr>
      <w:rFonts w:ascii="Arial" w:eastAsia="SimSun"/>
      <w:vanish/>
      <w:sz w:val="16"/>
    </w:rPr>
  </w:style>
  <w:style w:type="paragraph" w:customStyle="1" w:styleId="8">
    <w:name w:val="_Style 3"/>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2023-02-26T17:01:00Z</dcterms:created>
  <dc:creator>Nagendra kaushik</dc:creator>
  <cp:lastModifiedBy>google1597133107</cp:lastModifiedBy>
  <dcterms:modified xsi:type="dcterms:W3CDTF">2023-02-26T17:41:35Z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CDC3D4133FDE4EC584A1EBA221D0F3C4</vt:lpwstr>
  </property>
</Properties>
</file>