
<file path=[Content_Types].xml><?xml version="1.0" encoding="utf-8"?>
<Types xmlns="http://schemas.openxmlformats.org/package/2006/content-types">
  <Default Extension="bmp" ContentType="image/bmp"/>
  <Default Extension="emf" ContentType="image/x-emf"/>
  <Default Extension="gif" ContentType="image/gif"/>
  <Default Extension="jpeg" ContentType="image/jpeg"/>
  <Default Extension="jpg" ContentType="application/octet-stream"/>
  <Default Extension="odttf" ContentType="application/vnd.openxmlformats-officedocument.obfuscatedFont"/>
  <Default Extension="pdf" ContentType="application/pdf"/>
  <Default Extension="png" ContentType="image/png"/>
  <Default Extension="rels" ContentType="application/vnd.openxmlformats-package.relationships+xml"/>
  <Default Extension="svg" ContentType="image/svg+xml"/>
  <Default Extension="tiff" ContentType="image/tif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ADSN-ARDC Deliverables 3.1 and 4.1</w:t>
      </w:r>
    </w:p>
    <w:p>
      <w:pPr>
        <w:pStyle w:val="Subtitle"/>
      </w:pPr>
      <w:r>
        <w:t xml:space="preserve">30 April update</w:t>
      </w:r>
    </w:p>
    <w:p>
      <w:pPr>
        <w:pStyle w:val="Author"/>
      </w:pPr>
      <w:r>
        <w:t xml:space="preserve">Alberto Nettel-Aguirre</w:t>
      </w:r>
    </w:p>
    <w:p>
      <w:pPr>
        <w:pStyle w:val="Date"/>
      </w:pPr>
      <w:r>
        <w:t xml:space="preserve">30 April, 2026</w:t>
      </w:r>
    </w:p>
    <w:p>
      <w:r>
        <w:br w:type="page"/>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bookmarkStart w:id="54" w:name="Xd988e685e349387fa57a6bbe763335c4c39228c"/>
    <w:p>
      <w:pPr>
        <w:pStyle w:val="Heading1"/>
      </w:pPr>
      <w:r>
        <w:t xml:space="preserve">WP Tools and Platforms Analytics (AI and non-AI) 3.1 &amp; 4.1 by Demand, Importance and Impact</w:t>
      </w:r>
    </w:p>
    <w:bookmarkStart w:id="17" w:name="executive-summary"/>
    <w:p>
      <w:pPr>
        <w:pStyle w:val="Heading2"/>
      </w:pPr>
      <w:r>
        <w:t xml:space="preserve">Executive Summary</w:t>
      </w:r>
    </w:p>
    <w:p>
      <w:pPr>
        <w:pStyle w:val="FirstParagraph"/>
      </w:pPr>
      <w:r>
        <w:t xml:space="preserve">Work projects 3 and 4 had as deliverables 3.1 and 4.1, after elicitation, a list of Analytics platforms and tools to be classified based on 3 characteristics: Demand, importance and potential impact. The measure of such characteristics is based on the information gathered from the survey. The context of these lists and findings is to help inform the consideration of tools and platforms by the ARDC for the implementation and inclusion of these in the proposed analytics hub and VREs.</w:t>
      </w:r>
    </w:p>
    <w:p>
      <w:pPr>
        <w:pStyle w:val="BodyText"/>
      </w:pPr>
      <w:r>
        <w:t xml:space="preserve">Based on the 89 survey responses (99 responses, of which 98 consented, and of which, 89 took at least one minute to complete it), the platforms and tools assessed included: Computing facilities, programming and data science tools, statistical and machine learning methods, domain-specific health analytics tools, and AI/LLM platforms.</w:t>
      </w:r>
    </w:p>
    <w:p>
      <w:pPr>
        <w:pStyle w:val="BodyText"/>
      </w:pPr>
      <w:r>
        <w:t xml:space="preserve">For each tool we asked whether they</w:t>
      </w:r>
      <w:r>
        <w:t xml:space="preserve"> </w:t>
      </w:r>
      <w:r>
        <w:rPr>
          <w:rStyle w:val="VerbatimChar"/>
        </w:rPr>
        <w:t xml:space="preserve">Currently use</w:t>
      </w:r>
      <w:r>
        <w:t xml:space="preserve">,</w:t>
      </w:r>
      <w:r>
        <w:t xml:space="preserve"> </w:t>
      </w:r>
      <w:r>
        <w:rPr>
          <w:rStyle w:val="VerbatimChar"/>
        </w:rPr>
        <w:t xml:space="preserve">Want or need to use</w:t>
      </w:r>
      <w:r>
        <w:t xml:space="preserve"> </w:t>
      </w:r>
      <w:r>
        <w:t xml:space="preserve">or whether they</w:t>
      </w:r>
      <w:r>
        <w:t xml:space="preserve"> </w:t>
      </w:r>
      <w:r>
        <w:rPr>
          <w:rStyle w:val="VerbatimChar"/>
        </w:rPr>
        <w:t xml:space="preserve">Don't use nor want/need to use</w:t>
      </w:r>
      <w:r>
        <w:t xml:space="preserve"> </w:t>
      </w:r>
      <w:r>
        <w:t xml:space="preserve">and if they had heard of it or knew enough about it to answer. Additional tools not mentioned could be given in open text fields.</w:t>
      </w:r>
    </w:p>
    <w:p>
      <w:pPr>
        <w:pStyle w:val="BodyText"/>
      </w:pPr>
      <w:r>
        <w:t xml:space="preserve">Measures of demand, importance and impact are derived from these and other questions asked.</w:t>
      </w:r>
    </w:p>
    <w:bookmarkEnd w:id="17"/>
    <w:bookmarkStart w:id="18" w:name="key-findings"/>
    <w:p>
      <w:pPr>
        <w:pStyle w:val="Heading2"/>
      </w:pPr>
      <w:r>
        <w:t xml:space="preserve">Key Findings</w:t>
      </w:r>
    </w:p>
    <w:p>
      <w:pPr>
        <w:pStyle w:val="FirstParagraph"/>
      </w:pPr>
      <w:r>
        <w:t xml:space="preserve">Key findings:</w:t>
      </w:r>
    </w:p>
    <w:p>
      <w:pPr>
        <w:numPr>
          <w:ilvl w:val="0"/>
          <w:numId w:val="1001"/>
        </w:numPr>
      </w:pPr>
      <w:r>
        <w:t xml:space="preserve">As context, for the Analytic skills ratings, of those who responded,</w:t>
      </w:r>
      <w:r>
        <w:t xml:space="preserve"> </w:t>
      </w:r>
      <w:r>
        <w:rPr>
          <w:rStyle w:val="VerbatimChar"/>
        </w:rPr>
        <w:t xml:space="preserve">some</w:t>
      </w:r>
      <w:r>
        <w:t xml:space="preserve"> </w:t>
      </w:r>
      <w:r>
        <w:t xml:space="preserve">and</w:t>
      </w:r>
      <w:r>
        <w:t xml:space="preserve"> </w:t>
      </w:r>
      <w:r>
        <w:rPr>
          <w:rStyle w:val="VerbatimChar"/>
        </w:rPr>
        <w:t xml:space="preserve">none</w:t>
      </w:r>
      <w:r>
        <w:t xml:space="preserve"> </w:t>
      </w:r>
      <w:r>
        <w:t xml:space="preserve">categories occupied 52%, 53% in</w:t>
      </w:r>
      <w:r>
        <w:t xml:space="preserve"> </w:t>
      </w:r>
      <w:r>
        <w:rPr>
          <w:i/>
          <w:iCs/>
        </w:rPr>
        <w:t xml:space="preserve">Artificial intelligence and Machine Learning</w:t>
      </w:r>
      <w:r>
        <w:t xml:space="preserve"> </w:t>
      </w:r>
      <w:r>
        <w:t xml:space="preserve">and</w:t>
      </w:r>
      <w:r>
        <w:t xml:space="preserve"> </w:t>
      </w:r>
      <w:r>
        <w:rPr>
          <w:i/>
          <w:iCs/>
        </w:rPr>
        <w:t xml:space="preserve">Cloud Computing HPC environments</w:t>
      </w:r>
      <w:r>
        <w:t xml:space="preserve">, while 52% for</w:t>
      </w:r>
      <w:r>
        <w:t xml:space="preserve"> </w:t>
      </w:r>
      <w:r>
        <w:rPr>
          <w:i/>
          <w:iCs/>
        </w:rPr>
        <w:t xml:space="preserve">R/Python programming</w:t>
      </w:r>
      <w:r>
        <w:t xml:space="preserve">. However, general</w:t>
      </w:r>
      <w:r>
        <w:t xml:space="preserve"> </w:t>
      </w:r>
      <w:r>
        <w:rPr>
          <w:i/>
          <w:iCs/>
        </w:rPr>
        <w:t xml:space="preserve">Applied Statistics Mathematics</w:t>
      </w:r>
      <w:r>
        <w:t xml:space="preserve"> </w:t>
      </w:r>
      <w:r>
        <w:t xml:space="preserve">had the lowest percentage of</w:t>
      </w:r>
      <w:r>
        <w:t xml:space="preserve"> </w:t>
      </w:r>
      <w:r>
        <w:rPr>
          <w:rStyle w:val="VerbatimChar"/>
        </w:rPr>
        <w:t xml:space="preserve">some</w:t>
      </w:r>
      <w:r>
        <w:t xml:space="preserve"> </w:t>
      </w:r>
      <w:r>
        <w:t xml:space="preserve">and</w:t>
      </w:r>
      <w:r>
        <w:t xml:space="preserve"> </w:t>
      </w:r>
      <w:r>
        <w:rPr>
          <w:rStyle w:val="VerbatimChar"/>
        </w:rPr>
        <w:t xml:space="preserve">none</w:t>
      </w:r>
      <w:r>
        <w:t xml:space="preserve"> </w:t>
      </w:r>
      <w:r>
        <w:t xml:space="preserve">with 35%</w:t>
      </w:r>
    </w:p>
    <w:p>
      <w:pPr>
        <w:numPr>
          <w:ilvl w:val="0"/>
          <w:numId w:val="1001"/>
        </w:numPr>
      </w:pPr>
      <w:r>
        <w:t xml:space="preserve">Computing facilities</w:t>
      </w:r>
      <w:r>
        <w:t xml:space="preserve"> </w:t>
      </w:r>
      <w:r>
        <w:rPr>
          <w:i/>
          <w:iCs/>
        </w:rPr>
        <w:t xml:space="preserve">stand alone computer</w:t>
      </w:r>
      <w:r>
        <w:t xml:space="preserve"> </w:t>
      </w:r>
      <w:r>
        <w:t xml:space="preserve">and</w:t>
      </w:r>
      <w:r>
        <w:t xml:space="preserve"> </w:t>
      </w:r>
      <w:r>
        <w:rPr>
          <w:i/>
          <w:iCs/>
        </w:rPr>
        <w:t xml:space="preserve">network connected computer</w:t>
      </w:r>
      <w:r>
        <w:t xml:space="preserve"> </w:t>
      </w:r>
      <w:r>
        <w:t xml:space="preserve">had the highest</w:t>
      </w:r>
      <w:r>
        <w:t xml:space="preserve"> </w:t>
      </w:r>
      <w:r>
        <w:rPr>
          <w:rStyle w:val="VerbatimChar"/>
        </w:rPr>
        <w:t xml:space="preserve">current use</w:t>
      </w:r>
      <w:r>
        <w:t xml:space="preserve"> </w:t>
      </w:r>
      <w:r>
        <w:t xml:space="preserve">51%, 62% respectively, while the thirst (</w:t>
      </w:r>
      <w:r>
        <w:rPr>
          <w:rStyle w:val="VerbatimChar"/>
        </w:rPr>
        <w:t xml:space="preserve">would like to use</w:t>
      </w:r>
      <w:r>
        <w:t xml:space="preserve">) for</w:t>
      </w:r>
      <w:r>
        <w:t xml:space="preserve"> </w:t>
      </w:r>
      <w:r>
        <w:rPr>
          <w:i/>
          <w:iCs/>
        </w:rPr>
        <w:t xml:space="preserve">HPCs</w:t>
      </w:r>
      <w:r>
        <w:t xml:space="preserve"> </w:t>
      </w:r>
      <w:r>
        <w:t xml:space="preserve">(National and institutional) and</w:t>
      </w:r>
      <w:r>
        <w:t xml:space="preserve"> </w:t>
      </w:r>
      <w:r>
        <w:rPr>
          <w:i/>
          <w:iCs/>
        </w:rPr>
        <w:t xml:space="preserve">commercial cloud</w:t>
      </w:r>
      <w:r>
        <w:t xml:space="preserve"> </w:t>
      </w:r>
      <w:r>
        <w:t xml:space="preserve">was highest with 51%, 41%, 41% respectively and very low percentages for all regarding</w:t>
      </w:r>
      <w:r>
        <w:t xml:space="preserve"> </w:t>
      </w:r>
      <w:r>
        <w:rPr>
          <w:rStyle w:val="VerbatimChar"/>
        </w:rPr>
        <w:t xml:space="preserve">Unsure what this is</w:t>
      </w:r>
      <w:r>
        <w:t xml:space="preserve"> </w:t>
      </w:r>
      <w:r>
        <w:t xml:space="preserve">(5%).</w:t>
      </w:r>
    </w:p>
    <w:p>
      <w:pPr>
        <w:numPr>
          <w:ilvl w:val="0"/>
          <w:numId w:val="1001"/>
        </w:numPr>
      </w:pPr>
      <w:r>
        <w:rPr>
          <w:i/>
          <w:iCs/>
        </w:rPr>
        <w:t xml:space="preserve">Excel</w:t>
      </w:r>
      <w:r>
        <w:t xml:space="preserve"> </w:t>
      </w:r>
      <w:r>
        <w:t xml:space="preserve">rose up with the highest</w:t>
      </w:r>
      <w:r>
        <w:t xml:space="preserve"> </w:t>
      </w:r>
      <w:r>
        <w:rPr>
          <w:b/>
          <w:bCs/>
        </w:rPr>
        <w:t xml:space="preserve">demand</w:t>
      </w:r>
      <w:r>
        <w:t xml:space="preserve"> </w:t>
      </w:r>
      <w:r>
        <w:t xml:space="preserve">by being the most used and high</w:t>
      </w:r>
      <w:r>
        <w:t xml:space="preserve"> </w:t>
      </w:r>
      <w:r>
        <w:rPr>
          <w:b/>
          <w:bCs/>
        </w:rPr>
        <w:t xml:space="preserve">importance</w:t>
      </w:r>
      <w:r>
        <w:t xml:space="preserve"> </w:t>
      </w:r>
      <w:r>
        <w:t xml:space="preserve">by being the one with the lowest</w:t>
      </w:r>
      <w:r>
        <w:t xml:space="preserve"> </w:t>
      </w:r>
      <w:r>
        <w:rPr>
          <w:rStyle w:val="VerbatimChar"/>
        </w:rPr>
        <w:t xml:space="preserve">Don't want to use</w:t>
      </w:r>
      <w:r>
        <w:t xml:space="preserve"> </w:t>
      </w:r>
      <w:r>
        <w:t xml:space="preserve">percentages. Followed closely by</w:t>
      </w:r>
      <w:r>
        <w:t xml:space="preserve"> </w:t>
      </w:r>
      <w:r>
        <w:rPr>
          <w:i/>
          <w:iCs/>
        </w:rPr>
        <w:t xml:space="preserve">R</w:t>
      </w:r>
      <w:r>
        <w:t xml:space="preserve"> </w:t>
      </w:r>
      <w:r>
        <w:t xml:space="preserve">(</w:t>
      </w:r>
      <w:r>
        <w:rPr>
          <w:i/>
          <w:iCs/>
        </w:rPr>
        <w:t xml:space="preserve">Rstudio/posit</w:t>
      </w:r>
      <w:r>
        <w:t xml:space="preserve">) and</w:t>
      </w:r>
      <w:r>
        <w:t xml:space="preserve"> </w:t>
      </w:r>
      <w:r>
        <w:rPr>
          <w:i/>
          <w:iCs/>
        </w:rPr>
        <w:t xml:space="preserve">Python</w:t>
      </w:r>
      <w:r>
        <w:t xml:space="preserve"> </w:t>
      </w:r>
      <w:r>
        <w:t xml:space="preserve">with 0.79, 0.72, 0.76 respectively.</w:t>
      </w:r>
    </w:p>
    <w:p>
      <w:pPr>
        <w:pStyle w:val="Compact"/>
        <w:numPr>
          <w:ilvl w:val="1"/>
          <w:numId w:val="1002"/>
        </w:numPr>
      </w:pPr>
      <w:r>
        <w:t xml:space="preserve">This emphasises the interest in open source evolving tools.</w:t>
      </w:r>
    </w:p>
    <w:p>
      <w:pPr>
        <w:numPr>
          <w:ilvl w:val="0"/>
          <w:numId w:val="1001"/>
        </w:numPr>
      </w:pPr>
      <w:r>
        <w:t xml:space="preserve">Reproducible research/version control</w:t>
      </w:r>
      <w:r>
        <w:t xml:space="preserve"> </w:t>
      </w:r>
      <w:r>
        <w:rPr>
          <w:i/>
          <w:iCs/>
        </w:rPr>
        <w:t xml:space="preserve">Github(free)</w:t>
      </w:r>
      <w:r>
        <w:t xml:space="preserve"> </w:t>
      </w:r>
      <w:r>
        <w:t xml:space="preserve">had also high demand and overall impact and importance.</w:t>
      </w:r>
    </w:p>
    <w:p>
      <w:pPr>
        <w:numPr>
          <w:ilvl w:val="0"/>
          <w:numId w:val="1001"/>
        </w:numPr>
      </w:pPr>
      <w:r>
        <w:t xml:space="preserve">Worth noting that</w:t>
      </w:r>
      <w:r>
        <w:t xml:space="preserve"> </w:t>
      </w:r>
      <w:r>
        <w:rPr>
          <w:i/>
          <w:iCs/>
        </w:rPr>
        <w:t xml:space="preserve">Tensorflow</w:t>
      </w:r>
      <w:r>
        <w:t xml:space="preserve"> </w:t>
      </w:r>
      <w:r>
        <w:t xml:space="preserve">and</w:t>
      </w:r>
      <w:r>
        <w:t xml:space="preserve"> </w:t>
      </w:r>
      <w:r>
        <w:rPr>
          <w:i/>
          <w:iCs/>
        </w:rPr>
        <w:t xml:space="preserve">PyTorch</w:t>
      </w:r>
      <w:r>
        <w:t xml:space="preserve"> </w:t>
      </w:r>
      <w:r>
        <w:t xml:space="preserve">although not top 10, these are easily accessible and implementable from</w:t>
      </w:r>
      <w:r>
        <w:t xml:space="preserve"> </w:t>
      </w:r>
      <w:r>
        <w:rPr>
          <w:i/>
          <w:iCs/>
        </w:rPr>
        <w:t xml:space="preserve">R</w:t>
      </w:r>
      <w:r>
        <w:t xml:space="preserve"> </w:t>
      </w:r>
      <w:r>
        <w:t xml:space="preserve">and</w:t>
      </w:r>
      <w:r>
        <w:t xml:space="preserve"> </w:t>
      </w:r>
      <w:r>
        <w:rPr>
          <w:i/>
          <w:iCs/>
        </w:rPr>
        <w:t xml:space="preserve">Python</w:t>
      </w:r>
      <w:r>
        <w:t xml:space="preserve">.</w:t>
      </w:r>
    </w:p>
    <w:p>
      <w:pPr>
        <w:numPr>
          <w:ilvl w:val="0"/>
          <w:numId w:val="1001"/>
        </w:numPr>
      </w:pPr>
      <w:r>
        <w:t xml:space="preserve">Statistical/ML programming methods and their IDEs dominate overall 3 scores with the following 7 on the top 10 list in all scores:</w:t>
      </w:r>
      <w:r>
        <w:t xml:space="preserve"> </w:t>
      </w:r>
      <w:r>
        <w:rPr>
          <w:i/>
          <w:iCs/>
        </w:rPr>
        <w:t xml:space="preserve">R, GitHub (free), RStudio/Posit (free version), SQL &amp; Database management, Python, Docker or containers, Jupyter Notebooks or Hub</w:t>
      </w:r>
      <w:r>
        <w:t xml:space="preserve">.</w:t>
      </w:r>
    </w:p>
    <w:p>
      <w:pPr>
        <w:numPr>
          <w:ilvl w:val="0"/>
          <w:numId w:val="1001"/>
        </w:numPr>
      </w:pPr>
      <w:r>
        <w:t xml:space="preserve">Regarding the 16 Advanced Analytical methods asked about,</w:t>
      </w:r>
      <w:r>
        <w:t xml:space="preserve"> </w:t>
      </w:r>
      <w:r>
        <w:rPr>
          <w:i/>
          <w:iCs/>
        </w:rPr>
        <w:t xml:space="preserve">“usual”</w:t>
      </w:r>
      <w:r>
        <w:t xml:space="preserve"> </w:t>
      </w:r>
      <w:r>
        <w:t xml:space="preserve">statistical and ML compose part of the top 10 on all scores. There were 9 analytics methods that ranked on the top 3 on all scores:</w:t>
      </w:r>
      <w:r>
        <w:t xml:space="preserve"> </w:t>
      </w:r>
      <w:r>
        <w:rPr>
          <w:i/>
          <w:iCs/>
        </w:rPr>
        <w:t xml:space="preserve">Regression, Machine Learning (unsupervised/supervised), Decision trees/ Random forests, Causal inference, Bayesian statistics, Clustering or pattern recognition models, Deep Learning (CNN, RNN), Gradient boosted (XGBoost, LightGBM), Model interpretability/ explainability</w:t>
      </w:r>
      <w:r>
        <w:t xml:space="preserve">.</w:t>
      </w:r>
    </w:p>
    <w:p>
      <w:pPr>
        <w:pStyle w:val="Compact"/>
        <w:numPr>
          <w:ilvl w:val="1"/>
          <w:numId w:val="1003"/>
        </w:numPr>
      </w:pPr>
      <w:r>
        <w:t xml:space="preserve">Worth noticing that regarding</w:t>
      </w:r>
      <w:r>
        <w:t xml:space="preserve"> </w:t>
      </w:r>
      <w:r>
        <w:rPr>
          <w:i/>
          <w:iCs/>
        </w:rPr>
        <w:t xml:space="preserve">importance</w:t>
      </w:r>
      <w:r>
        <w:t xml:space="preserve">, after Regression and ML, clustering and deep learning had highest</w:t>
      </w:r>
      <w:r>
        <w:t xml:space="preserve"> </w:t>
      </w:r>
      <w:r>
        <w:rPr>
          <w:i/>
          <w:iCs/>
        </w:rPr>
        <w:t xml:space="preserve">importance</w:t>
      </w:r>
      <w:r>
        <w:t xml:space="preserve">.</w:t>
      </w:r>
    </w:p>
    <w:p>
      <w:pPr>
        <w:numPr>
          <w:ilvl w:val="0"/>
          <w:numId w:val="1001"/>
        </w:numPr>
      </w:pPr>
      <w:r>
        <w:t xml:space="preserve">Of the 9 Domain specific Analytics asked, 3 made it to the top 5 on all scores:</w:t>
      </w:r>
      <w:r>
        <w:t xml:space="preserve"> </w:t>
      </w:r>
      <w:r>
        <w:rPr>
          <w:i/>
          <w:iCs/>
        </w:rPr>
        <w:t xml:space="preserve">Electronic Health Records (EHR) analytics, Clinical trial design and analysis, Computer Vision &amp; Medical Imaging Analysis</w:t>
      </w:r>
      <w:r>
        <w:t xml:space="preserve">.</w:t>
      </w:r>
    </w:p>
    <w:p>
      <w:pPr>
        <w:pStyle w:val="Compact"/>
        <w:numPr>
          <w:ilvl w:val="1"/>
          <w:numId w:val="1004"/>
        </w:numPr>
      </w:pPr>
      <w:r>
        <w:t xml:space="preserve">This re-emphasises the use and need for objective data recording and tracking (EHRs) and the focus on advancing treatments and diagnoses (CRTs and Imaging)</w:t>
      </w:r>
    </w:p>
    <w:p>
      <w:pPr>
        <w:numPr>
          <w:ilvl w:val="0"/>
          <w:numId w:val="1001"/>
        </w:numPr>
      </w:pPr>
      <w:r>
        <w:t xml:space="preserve">There were only 7 GenAi &amp; LLMs asked about, of which these 3 made it to the top 4 on all scores:</w:t>
      </w:r>
      <w:r>
        <w:t xml:space="preserve"> </w:t>
      </w:r>
      <w:r>
        <w:rPr>
          <w:i/>
          <w:iCs/>
        </w:rPr>
        <w:t xml:space="preserve">ChatGPT (free), ChatGPT (paid), Microsoft Copilot</w:t>
      </w:r>
      <w:r>
        <w:t xml:space="preserve">.</w:t>
      </w:r>
    </w:p>
    <w:p>
      <w:pPr>
        <w:pStyle w:val="Compact"/>
        <w:numPr>
          <w:ilvl w:val="1"/>
          <w:numId w:val="1005"/>
        </w:numPr>
      </w:pPr>
      <w:r>
        <w:t xml:space="preserve">Worth to note that</w:t>
      </w:r>
      <w:r>
        <w:t xml:space="preserve"> </w:t>
      </w:r>
      <w:r>
        <w:rPr>
          <w:i/>
          <w:iCs/>
        </w:rPr>
        <w:t xml:space="preserve">Sandbox instances of LLMs</w:t>
      </w:r>
      <w:r>
        <w:t xml:space="preserve"> </w:t>
      </w:r>
      <w:r>
        <w:t xml:space="preserve">was top 4 in demand and importance, but given that skills on these were not asked, we could not get an impact score.</w:t>
      </w:r>
    </w:p>
    <w:p>
      <w:pPr>
        <w:pStyle w:val="FirstParagraph"/>
      </w:pPr>
      <w:r>
        <w:t xml:space="preserve">The results of these Work Packages (3.1 &amp; 4.1) objectively shine slight on further considerations for Platforms and tools to be considered for VREs and their inclusion in WP 3.2 and 4.2 for prioritising resources to be considered.</w:t>
      </w:r>
    </w:p>
    <w:bookmarkEnd w:id="18"/>
    <w:bookmarkStart w:id="19" w:name="the-survey"/>
    <w:p>
      <w:pPr>
        <w:pStyle w:val="Heading2"/>
      </w:pPr>
      <w:r>
        <w:t xml:space="preserve">The Survey</w:t>
      </w:r>
    </w:p>
    <w:p>
      <w:pPr>
        <w:pStyle w:val="FirstParagraph"/>
      </w:pPr>
      <w:r>
        <w:t xml:space="preserve">The survey was distributed electronically from December 2025 to March 2026. The results presented here are based on 89 respondents. The data had a total of 99 responses, of which 98 consented, and of which, 89 took at least one minute to complete it. The base of the analysis are the 89 respondents that consented and took at least one minute to complete.</w:t>
      </w:r>
    </w:p>
    <w:p>
      <w:pPr>
        <w:pStyle w:val="BodyText"/>
      </w:pPr>
      <w:r>
        <w:t xml:space="preserve">The EDA for demographics and all questions (except the training section) is done separately in another document.</w:t>
      </w:r>
    </w:p>
    <w:p>
      <w:pPr>
        <w:pStyle w:val="BodyText"/>
      </w:pPr>
      <w:r>
        <w:t xml:space="preserve">This section reports on the WP3.1 and 4.1 deliverables: a list of analytics tools and platforms by demand, importance, and potential impact.</w:t>
      </w:r>
    </w:p>
    <w:bookmarkEnd w:id="19"/>
    <w:bookmarkStart w:id="22" w:name="methods"/>
    <w:p>
      <w:pPr>
        <w:pStyle w:val="Heading2"/>
      </w:pPr>
      <w:r>
        <w:t xml:space="preserve">Methods</w:t>
      </w:r>
    </w:p>
    <w:bookmarkStart w:id="20" w:name="what-did-we-ask"/>
    <w:p>
      <w:pPr>
        <w:pStyle w:val="Heading3"/>
      </w:pPr>
      <w:r>
        <w:t xml:space="preserve">What did we ask</w:t>
      </w:r>
    </w:p>
    <w:p>
      <w:pPr>
        <w:pStyle w:val="FirstParagraph"/>
      </w:pPr>
      <w:r>
        <w:t xml:space="preserve">Across the domains of analytics platforms and tools, respondents were asked to respond whether they either:</w:t>
      </w:r>
      <w:r>
        <w:t xml:space="preserve"> </w:t>
      </w:r>
      <w:r>
        <w:rPr>
          <w:rStyle w:val="VerbatimChar"/>
        </w:rPr>
        <w:t xml:space="preserve">Currently used</w:t>
      </w:r>
      <w:r>
        <w:t xml:space="preserve">,</w:t>
      </w:r>
      <w:r>
        <w:t xml:space="preserve"> </w:t>
      </w:r>
      <w:r>
        <w:rPr>
          <w:rStyle w:val="VerbatimChar"/>
        </w:rPr>
        <w:t xml:space="preserve">Would like to use</w:t>
      </w:r>
      <w:r>
        <w:t xml:space="preserve">,</w:t>
      </w:r>
      <w:r>
        <w:t xml:space="preserve"> </w:t>
      </w:r>
      <w:r>
        <w:rPr>
          <w:rStyle w:val="VerbatimChar"/>
        </w:rPr>
        <w:t xml:space="preserve">Neither use nor want/need to use</w:t>
      </w:r>
      <w:r>
        <w:t xml:space="preserve">,</w:t>
      </w:r>
      <w:r>
        <w:t xml:space="preserve"> </w:t>
      </w:r>
      <w:r>
        <w:rPr>
          <w:rStyle w:val="VerbatimChar"/>
        </w:rPr>
        <w:t xml:space="preserve">Don't know enough about it</w:t>
      </w:r>
      <w:r>
        <w:t xml:space="preserve"> </w:t>
      </w:r>
      <w:r>
        <w:t xml:space="preserve">for each of the items.</w:t>
      </w:r>
    </w:p>
    <w:p>
      <w:pPr>
        <w:pStyle w:val="BodyText"/>
      </w:pPr>
      <w:r>
        <w:t xml:space="preserve">For computing facilities, specifically, they were also asked what the frequency of their use was, to share any technical difficulties resulting in them using less of the tools, a list of specific technical challenges and reasons for wanting to use some tools.</w:t>
      </w:r>
    </w:p>
    <w:bookmarkEnd w:id="20"/>
    <w:bookmarkStart w:id="21" w:name="demand-importance-and-impact-measures"/>
    <w:p>
      <w:pPr>
        <w:pStyle w:val="Heading3"/>
      </w:pPr>
      <w:r>
        <w:t xml:space="preserve">Demand, Importance and Impact measures</w:t>
      </w:r>
    </w:p>
    <w:p>
      <w:pPr>
        <w:pStyle w:val="FirstParagraph"/>
      </w:pPr>
      <w:r>
        <w:t xml:space="preserve">These measures of utility are to be derived from the information in the survey. It is important to consider the context in which these measures are to be taken.</w:t>
      </w:r>
    </w:p>
    <w:p>
      <w:pPr>
        <w:pStyle w:val="Compact"/>
        <w:numPr>
          <w:ilvl w:val="0"/>
          <w:numId w:val="1006"/>
        </w:numPr>
      </w:pPr>
      <w:r>
        <w:rPr>
          <w:b/>
          <w:bCs/>
        </w:rPr>
        <w:t xml:space="preserve">Demand</w:t>
      </w:r>
      <w:r>
        <w:t xml:space="preserve"> </w:t>
      </w:r>
      <w:r>
        <w:t xml:space="preserve">We need to consider that when we talk of</w:t>
      </w:r>
      <w:r>
        <w:t xml:space="preserve"> </w:t>
      </w:r>
      <w:r>
        <w:rPr>
          <w:i/>
          <w:iCs/>
        </w:rPr>
        <w:t xml:space="preserve">demand</w:t>
      </w:r>
      <w:r>
        <w:t xml:space="preserve"> </w:t>
      </w:r>
      <w:r>
        <w:t xml:space="preserve">it would be the demand these tools would have and how ARDC would use this measure to know whether to host/have any of these. In this sense</w:t>
      </w:r>
      <w:r>
        <w:t xml:space="preserve"> </w:t>
      </w:r>
      <w:r>
        <w:rPr>
          <w:i/>
          <w:iCs/>
        </w:rPr>
        <w:t xml:space="preserve">demand</w:t>
      </w:r>
      <w:r>
        <w:t xml:space="preserve"> </w:t>
      </w:r>
      <w:r>
        <w:t xml:space="preserve">is taken to be the sum of both</w:t>
      </w:r>
      <w:r>
        <w:t xml:space="preserve"> </w:t>
      </w:r>
      <w:r>
        <w:rPr>
          <w:rStyle w:val="VerbatimChar"/>
        </w:rPr>
        <w:t xml:space="preserve">Current use</w:t>
      </w:r>
      <w:r>
        <w:t xml:space="preserve"> </w:t>
      </w:r>
      <w:r>
        <w:t xml:space="preserve">and</w:t>
      </w:r>
      <w:r>
        <w:t xml:space="preserve"> </w:t>
      </w:r>
      <w:r>
        <w:rPr>
          <w:rStyle w:val="VerbatimChar"/>
        </w:rPr>
        <w:t xml:space="preserve">Would like to use</w:t>
      </w:r>
      <w:r>
        <w:t xml:space="preserve"> </w:t>
      </w:r>
      <w:r>
        <w:t xml:space="preserve">percentage of respondents. Since the purpose of the ARDC Analytics hub is to serve health researchers in having a place where better analytics can be done, it makes sense to look at how much it is used and how much it could be used (</w:t>
      </w:r>
      <w:r>
        <w:rPr>
          <w:rStyle w:val="VerbatimChar"/>
        </w:rPr>
        <w:t xml:space="preserve">would like to</w:t>
      </w:r>
      <w:r>
        <w:t xml:space="preserve">). Hence define</w:t>
      </w:r>
      <w:r>
        <w:t xml:space="preserve"> </w:t>
      </w:r>
      <w:r>
        <w:rPr>
          <w:b/>
          <w:bCs/>
        </w:rPr>
        <w:t xml:space="preserve">Demand</w:t>
      </w:r>
      <w:r>
        <w:t xml:space="preserve"> </w:t>
      </w:r>
      <w:r>
        <w:t xml:space="preserve">as</w:t>
      </w:r>
    </w:p>
    <w:p>
      <w:pPr>
        <w:pStyle w:val="FirstParagraph"/>
      </w:pPr>
      <m:oMathPara>
        <m:oMathParaPr>
          <m:jc m:val="center"/>
        </m:oMathParaPr>
        <m:oMath>
          <m:r>
            <m:t>D</m:t>
          </m:r>
          <m:r>
            <m:t>e</m:t>
          </m:r>
          <m:r>
            <m:t>m</m:t>
          </m:r>
          <m:r>
            <m:t>a</m:t>
          </m:r>
          <m:r>
            <m:t>n</m:t>
          </m:r>
          <m:r>
            <m:t>d</m:t>
          </m:r>
          <m:r>
            <m:rPr>
              <m:sty m:val="p"/>
            </m:rPr>
            <m:t>=</m:t>
          </m:r>
          <m:r>
            <m:rPr>
              <m:sty m:val="p"/>
            </m:rPr>
            <m:t>%</m:t>
          </m:r>
          <m:r>
            <m:rPr>
              <m:nor/>
              <m:sty m:val="p"/>
            </m:rPr>
            <m:t>Current use</m:t>
          </m:r>
          <m:r>
            <m:rPr>
              <m:sty m:val="p"/>
            </m:rPr>
            <m:t>+</m:t>
          </m:r>
          <m:r>
            <m:rPr>
              <m:sty m:val="p"/>
            </m:rPr>
            <m:t>%</m:t>
          </m:r>
          <m:r>
            <m:rPr>
              <m:nor/>
              <m:sty m:val="p"/>
            </m:rPr>
            <m:t>Would like to use</m:t>
          </m:r>
        </m:oMath>
      </m:oMathPara>
    </w:p>
    <w:p>
      <w:pPr>
        <w:pStyle w:val="Compact"/>
        <w:numPr>
          <w:ilvl w:val="0"/>
          <w:numId w:val="1007"/>
        </w:numPr>
      </w:pPr>
      <w:r>
        <w:rPr>
          <w:b/>
          <w:bCs/>
        </w:rPr>
        <w:t xml:space="preserve">Importance</w:t>
      </w:r>
      <w:r>
        <w:t xml:space="preserve"> </w:t>
      </w:r>
      <w:r>
        <w:t xml:space="preserve">[To check with Dyvia, Dmitri and Nicola].</w:t>
      </w:r>
      <w:r>
        <w:t xml:space="preserve"> </w:t>
      </w:r>
      <w:r>
        <w:t xml:space="preserve"> </w:t>
      </w:r>
      <w:r>
        <w:t xml:space="preserve"> </w:t>
      </w:r>
    </w:p>
    <w:p>
      <w:pPr>
        <w:pStyle w:val="Compact"/>
        <w:numPr>
          <w:ilvl w:val="0"/>
          <w:numId w:val="1008"/>
        </w:numPr>
      </w:pPr>
      <w:r>
        <w:t xml:space="preserve">As a measure of importance for most of the tools we asked I proposed looking at the ratio of demand to</w:t>
      </w:r>
      <w:r>
        <w:t xml:space="preserve"> </w:t>
      </w:r>
      <w:r>
        <w:rPr>
          <w:rStyle w:val="VerbatimChar"/>
        </w:rPr>
        <w:t xml:space="preserve">Neither use nor want/need to use</w:t>
      </w:r>
      <w:r>
        <w:t xml:space="preserve">. The logic being that even if a tool has a good percentage of demand, if it has equal percentage of people not wanting to use it, then the more people don’t want it, the smaller the importance it would be. Hence:</w:t>
      </w:r>
    </w:p>
    <w:p>
      <w:pPr>
        <w:pStyle w:val="Compact"/>
      </w:pPr>
      <m:oMathPara>
        <m:oMathParaPr>
          <m:jc m:val="center"/>
        </m:oMathParaPr>
        <m:oMath>
          <m:r>
            <m:t>I</m:t>
          </m:r>
          <m:r>
            <m:t>m</m:t>
          </m:r>
          <m:r>
            <m:t>p</m:t>
          </m:r>
          <m:r>
            <m:t>o</m:t>
          </m:r>
          <m:r>
            <m:t>r</m:t>
          </m:r>
          <m:r>
            <m:t>t</m:t>
          </m:r>
          <m:r>
            <m:t>a</m:t>
          </m:r>
          <m:r>
            <m:t>n</m:t>
          </m:r>
          <m:r>
            <m:t>c</m:t>
          </m:r>
          <m:r>
            <m:t>e</m:t>
          </m:r>
          <m:r>
            <m:rPr>
              <m:sty m:val="p"/>
            </m:rPr>
            <m:t>=</m:t>
          </m:r>
          <m:f>
            <m:fPr>
              <m:type m:val="bar"/>
            </m:fPr>
            <m:num>
              <m:r>
                <m:rPr>
                  <m:nor/>
                  <m:sty m:val="p"/>
                </m:rPr>
                <m:t>Demand Score</m:t>
              </m:r>
            </m:num>
            <m:den>
              <m:r>
                <m:rPr>
                  <m:sty m:val="p"/>
                </m:rPr>
                <m:t>%</m:t>
              </m:r>
              <m:r>
                <m:rPr>
                  <m:nor/>
                  <m:sty m:val="p"/>
                </m:rPr>
                <m:t>Don’t use nor want/need to use</m:t>
              </m:r>
            </m:den>
          </m:f>
        </m:oMath>
      </m:oMathPara>
    </w:p>
    <w:p>
      <w:pPr>
        <w:pStyle w:val="Compact"/>
        <w:numPr>
          <w:ilvl w:val="0"/>
          <w:numId w:val="1000"/>
        </w:numPr>
      </w:pPr>
      <w:r>
        <w:t xml:space="preserve">.</w:t>
      </w:r>
    </w:p>
    <w:p>
      <w:pPr>
        <w:pStyle w:val="FirstParagraph"/>
      </w:pPr>
      <w:r>
        <w:t xml:space="preserve">With this measure, if two tools have the same demand, say 30%, but one of them is also</w:t>
      </w:r>
      <w:r>
        <w:t xml:space="preserve"> </w:t>
      </w:r>
      <w:r>
        <w:t xml:space="preserve">“disliked”</w:t>
      </w:r>
      <w:r>
        <w:t xml:space="preserve"> </w:t>
      </w:r>
      <w:r>
        <w:t xml:space="preserve">(people don’t want to use) 40% and 30%</w:t>
      </w:r>
      <w:r>
        <w:t xml:space="preserve"> </w:t>
      </w:r>
      <w:r>
        <w:rPr>
          <w:rStyle w:val="VerbatimChar"/>
        </w:rPr>
        <w:t xml:space="preserve">Don't know  about it</w:t>
      </w:r>
      <w:r>
        <w:t xml:space="preserve">, versus the other that has 60%</w:t>
      </w:r>
      <w:r>
        <w:t xml:space="preserve"> </w:t>
      </w:r>
      <w:r>
        <w:t xml:space="preserve">“dislike”</w:t>
      </w:r>
      <w:r>
        <w:t xml:space="preserve"> </w:t>
      </w:r>
      <w:r>
        <w:t xml:space="preserve">and only 10% don’t know about it, then , ARDC</w:t>
      </w:r>
      <w:r>
        <w:t xml:space="preserve"> </w:t>
      </w:r>
      <w:r>
        <w:t xml:space="preserve">“hosting”</w:t>
      </w:r>
      <w:r>
        <w:t xml:space="preserve"> </w:t>
      </w:r>
      <w:r>
        <w:t xml:space="preserve">such tool would be more important for the one that has a lower level of</w:t>
      </w:r>
      <w:r>
        <w:t xml:space="preserve"> </w:t>
      </w:r>
      <w:r>
        <w:t xml:space="preserve">“dislike”</w:t>
      </w:r>
      <w:r>
        <w:t xml:space="preserve"> </w:t>
      </w:r>
      <w:r>
        <w:t xml:space="preserve">and the ratio would give that one a higher score.</w:t>
      </w:r>
      <w:r>
        <w:t xml:space="preserve"> </w:t>
      </w:r>
      <w:r>
        <w:t xml:space="preserve"> </w:t>
      </w:r>
      <w:r>
        <w:t xml:space="preserve"> </w:t>
      </w:r>
      <w:r>
        <w:t xml:space="preserve"> </w:t>
      </w:r>
    </w:p>
    <w:p>
      <w:pPr>
        <w:pStyle w:val="Compact"/>
        <w:numPr>
          <w:ilvl w:val="0"/>
          <w:numId w:val="1009"/>
        </w:numPr>
      </w:pPr>
      <w:r>
        <w:rPr>
          <w:b/>
          <w:bCs/>
        </w:rPr>
        <w:t xml:space="preserve">Impact</w:t>
      </w:r>
      <w:r>
        <w:t xml:space="preserve">. For impact of tools, one needs to think what is the impact of the tools itself and/or the impact of ARDC making it available for users.</w:t>
      </w:r>
    </w:p>
    <w:p>
      <w:pPr>
        <w:pStyle w:val="Compact"/>
        <w:numPr>
          <w:ilvl w:val="1"/>
          <w:numId w:val="1010"/>
        </w:numPr>
      </w:pPr>
      <w:r>
        <w:t xml:space="preserve">proposal a) Based solely on survey, If we think of the tools to be made available, we can think of the skills people have on them and how much demand there is for each. A tool with high demand and high percentage of skilled respondents would be a tool to have in the hub that could have high impact if available.</w:t>
      </w:r>
      <w:r>
        <w:t xml:space="preserve"> </w:t>
      </w:r>
      <w:r>
        <w:t xml:space="preserve">Hence</w:t>
      </w:r>
    </w:p>
    <w:p>
      <w:pPr>
        <w:pStyle w:val="Compact"/>
      </w:pPr>
      <m:oMathPara>
        <m:oMathParaPr>
          <m:jc m:val="center"/>
        </m:oMathParaPr>
        <m:oMath>
          <m:r>
            <m:t>I</m:t>
          </m:r>
          <m:r>
            <m:t>m</m:t>
          </m:r>
          <m:r>
            <m:t>p</m:t>
          </m:r>
          <m:r>
            <m:t>a</m:t>
          </m:r>
          <m:r>
            <m:t>c</m:t>
          </m:r>
          <m:r>
            <m:t>t</m:t>
          </m:r>
          <m:r>
            <m:rPr>
              <m:sty m:val="p"/>
            </m:rPr>
            <m:t>=</m:t>
          </m:r>
          <m:r>
            <m:t>D</m:t>
          </m:r>
          <m:r>
            <m:t>e</m:t>
          </m:r>
          <m:r>
            <m:t>m</m:t>
          </m:r>
          <m:r>
            <m:t>a</m:t>
          </m:r>
          <m:r>
            <m:t>n</m:t>
          </m:r>
          <m:r>
            <m:t>d</m:t>
          </m:r>
          <m:r>
            <m:rPr>
              <m:sty m:val="p"/>
            </m:rPr>
            <m:t>×</m:t>
          </m:r>
          <m:r>
            <m:rPr>
              <m:nor/>
              <m:sty m:val="p"/>
            </m:rPr>
            <m:t>Preparedness for use</m:t>
          </m:r>
        </m:oMath>
      </m:oMathPara>
    </w:p>
    <w:p>
      <w:pPr>
        <w:pStyle w:val="Compact"/>
        <w:numPr>
          <w:ilvl w:val="1"/>
          <w:numId w:val="1000"/>
        </w:numPr>
      </w:pPr>
      <w:r>
        <w:t xml:space="preserve">where Preparedness for use is:</w:t>
      </w:r>
    </w:p>
    <w:p>
      <w:pPr>
        <w:pStyle w:val="Compact"/>
      </w:pPr>
      <m:oMathPara>
        <m:oMathParaPr>
          <m:jc m:val="center"/>
        </m:oMathParaPr>
        <m:oMath>
          <m:r>
            <m:rPr>
              <m:nor/>
              <m:sty m:val="p"/>
            </m:rPr>
            <m:t>Preparedness for use</m:t>
          </m:r>
          <m:r>
            <m:rPr>
              <m:sty m:val="p"/>
            </m:rPr>
            <m:t>=</m:t>
          </m:r>
          <m:r>
            <m:t>2</m:t>
          </m:r>
          <m:r>
            <m:rPr>
              <m:sty m:val="p"/>
            </m:rPr>
            <m:t>×</m:t>
          </m:r>
          <m:r>
            <m:rPr>
              <m:sty m:val="p"/>
            </m:rPr>
            <m:t>%</m:t>
          </m:r>
          <m:r>
            <m:rPr>
              <m:nor/>
              <m:sty m:val="p"/>
            </m:rPr>
            <m:t>Advanced</m:t>
          </m:r>
          <m:r>
            <m:rPr>
              <m:sty m:val="p"/>
            </m:rPr>
            <m:t>+</m:t>
          </m:r>
          <m:r>
            <m:rPr>
              <m:sty m:val="p"/>
            </m:rPr>
            <m:t>%</m:t>
          </m:r>
          <m:r>
            <m:rPr>
              <m:nor/>
              <m:sty m:val="p"/>
            </m:rPr>
            <m:t>Intermediate</m:t>
          </m:r>
          <m:r>
            <m:rPr>
              <m:sty m:val="p"/>
            </m:rPr>
            <m:t>+</m:t>
          </m:r>
          <m:r>
            <m:t>0.5</m:t>
          </m:r>
          <m:r>
            <m:rPr>
              <m:sty m:val="p"/>
            </m:rPr>
            <m:t>×</m:t>
          </m:r>
          <m:r>
            <m:rPr>
              <m:sty m:val="p"/>
            </m:rPr>
            <m:t>%</m:t>
          </m:r>
          <m:r>
            <m:rPr>
              <m:nor/>
              <m:sty m:val="p"/>
            </m:rPr>
            <m:t>Beginner</m:t>
          </m:r>
        </m:oMath>
      </m:oMathPara>
    </w:p>
    <w:bookmarkEnd w:id="21"/>
    <w:bookmarkEnd w:id="22"/>
    <w:bookmarkStart w:id="29" w:name="usage-results"/>
    <w:p>
      <w:pPr>
        <w:pStyle w:val="Heading2"/>
      </w:pPr>
      <w:r>
        <w:t xml:space="preserve">Usage Results</w:t>
      </w:r>
    </w:p>
    <w:bookmarkStart w:id="23" w:name="self-assessed-broad-skills"/>
    <w:p>
      <w:pPr>
        <w:pStyle w:val="Heading3"/>
      </w:pPr>
      <w:r>
        <w:t xml:space="preserve">Self assessed broad skills</w:t>
      </w:r>
    </w:p>
    <w:p>
      <w:pPr>
        <w:pStyle w:val="FirstParagraph"/>
      </w:pPr>
      <w:r>
        <w:t xml:space="preserve">Respondents self-assessed their skills in five broad technical areas. This serves as context for the overall preparedness of respondents.</w:t>
      </w:r>
    </w:p>
    <w:p>
      <w:pPr>
        <w:pStyle w:val="ImageCaption"/>
      </w:pPr>
      <w:r>
        <w:rPr>
          <w:rFonts/>
          <w:b w:val="true"/>
          <w:strike w:val="false"/>
        </w:rPr>
        <w:t xml:space="preserve">Figure </w:t>
      </w:r>
      <w:bookmarkStart w:id="f30dde43-190e-4462-8fde-25114c8b4792" w:name="showana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30dde43-190e-4462-8fde-25114c8b4792"/>
      <w:r>
        <w:rPr>
          <w:rFonts/>
          <w:b w:val="true"/>
          <w:strike w:val="false"/>
        </w:rPr>
        <w:t xml:space="preserve">: </w:t>
      </w:r>
      <w:r>
        <w:t xml:space="preserve">Self assessment of broad skills</w:t>
      </w:r>
    </w:p>
    <w:p>
      <w:pPr>
        <w:jc w:val="left"/>
        <w:pStyle w:val="Figure"/>
      </w:pPr>
      <w:r>
        <w:rPr/>
        <w:drawing>
          <wp:inline distT="0" distB="0" distL="0" distR="0">
            <wp:extent cx="6172200" cy="329184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7"/>
                    <a:stretch>
                      <a:fillRect/>
                    </a:stretch>
                  </pic:blipFill>
                  <pic:spPr bwMode="auto">
                    <a:xfrm>
                      <a:off x="0" y="0"/>
                      <a:ext cx="6172200" cy="3291840"/>
                    </a:xfrm>
                    <a:prstGeom prst="rect">
                      <a:avLst/>
                    </a:prstGeom>
                    <a:noFill/>
                  </pic:spPr>
                </pic:pic>
              </a:graphicData>
            </a:graphic>
          </wp:inline>
        </w:drawing>
      </w:r>
    </w:p>
    <w:p>
      <w:pPr>
        <w:jc w:val="left"/>
        <w:pStyle w:val="Figure"/>
      </w:pPr>
      <w:r>
        <w:rPr/>
        <w:drawing>
          <wp:inline distT="0" distB="0" distL="0" distR="0">
            <wp:extent cx="6172200" cy="329184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8"/>
                    <a:stretch>
                      <a:fillRect/>
                    </a:stretch>
                  </pic:blipFill>
                  <pic:spPr bwMode="auto">
                    <a:xfrm>
                      <a:off x="0" y="0"/>
                      <a:ext cx="6172200" cy="3291840"/>
                    </a:xfrm>
                    <a:prstGeom prst="rect">
                      <a:avLst/>
                    </a:prstGeom>
                    <a:noFill/>
                  </pic:spPr>
                </pic:pic>
              </a:graphicData>
            </a:graphic>
          </wp:inline>
        </w:drawing>
      </w:r>
    </w:p>
    <w:p>
      <w:r>
        <w:br w:type="page"/>
      </w:r>
    </w:p>
    <w:bookmarkEnd w:id="23"/>
    <w:bookmarkStart w:id="24" w:name="use-of-computing-tools"/>
    <w:p>
      <w:pPr>
        <w:pStyle w:val="Heading3"/>
      </w:pPr>
      <w:r>
        <w:t xml:space="preserve">Use of Computing tools</w:t>
      </w:r>
    </w:p>
    <w:p>
      <w:pPr>
        <w:pStyle w:val="FirstParagraph"/>
      </w:pPr>
      <w:r>
        <w:t xml:space="preserve">Respondents indicated their usage for the computing facilities by answering either of</w:t>
      </w:r>
      <w:r>
        <w:t xml:space="preserve"> </w:t>
      </w:r>
      <w:r>
        <w:rPr>
          <w:rStyle w:val="VerbatimChar"/>
        </w:rPr>
        <w:t xml:space="preserve">Currently use, Would like to use, Neither use nor want to use, Unsure what this is</w:t>
      </w:r>
      <w:r>
        <w:t xml:space="preserve">.</w:t>
      </w:r>
    </w:p>
    <w:p>
      <w:pPr>
        <w:pStyle w:val="ImageCaption"/>
      </w:pPr>
      <w:r>
        <w:rPr>
          <w:rFonts/>
          <w:b w:val="true"/>
          <w:strike w:val="false"/>
        </w:rPr>
        <w:t xml:space="preserve">Figure </w:t>
      </w:r>
      <w:bookmarkStart w:id="a9881106-a483-4e4c-a5fe-7e91daf42f77" w:name="lascomp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9881106-a483-4e4c-a5fe-7e91daf42f77"/>
      <w:r>
        <w:rPr>
          <w:rFonts/>
          <w:b w:val="true"/>
          <w:strike w:val="false"/>
        </w:rPr>
        <w:t xml:space="preserve">: </w:t>
      </w:r>
      <w:r>
        <w:t xml:space="preserve">Use of computing facilities</w:t>
      </w:r>
    </w:p>
    <w:p>
      <w:pPr>
        <w:jc w:val="left"/>
        <w:pStyle w:val="Figure"/>
      </w:pPr>
      <w:r>
        <w:rPr/>
        <w:drawing>
          <wp:inline distT="0" distB="0" distL="0" distR="0">
            <wp:extent cx="6172200" cy="329184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9"/>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573b1b0e-d75b-4282-8116-6ad0c02fd714" w:name="lascompnona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73b1b0e-d75b-4282-8116-6ad0c02fd714"/>
      <w:r>
        <w:rPr>
          <w:rFonts/>
          <w:b w:val="true"/>
          <w:strike w:val="false"/>
        </w:rPr>
        <w:t xml:space="preserve">: </w:t>
      </w:r>
      <w:r>
        <w:t xml:space="preserve">Use of computing facilities (no missing)</w:t>
      </w:r>
    </w:p>
    <w:p>
      <w:pPr>
        <w:jc w:val="left"/>
        <w:pStyle w:val="Figure"/>
      </w:pPr>
      <w:r>
        <w:rPr/>
        <w:drawing>
          <wp:inline distT="0" distB="0" distL="0" distR="0">
            <wp:extent cx="6172200" cy="329184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20"/>
                    <a:stretch>
                      <a:fillRect/>
                    </a:stretch>
                  </pic:blipFill>
                  <pic:spPr bwMode="auto">
                    <a:xfrm>
                      <a:off x="0" y="0"/>
                      <a:ext cx="6172200" cy="3291840"/>
                    </a:xfrm>
                    <a:prstGeom prst="rect">
                      <a:avLst/>
                    </a:prstGeom>
                    <a:noFill/>
                  </pic:spPr>
                </pic:pic>
              </a:graphicData>
            </a:graphic>
          </wp:inline>
        </w:drawing>
      </w:r>
    </w:p>
    <w:p>
      <w:r>
        <w:br w:type="page"/>
      </w:r>
    </w:p>
    <w:bookmarkEnd w:id="24"/>
    <w:bookmarkStart w:id="25" w:name="X80a065f0ef616e73bec4976ae24e72326d28b6a"/>
    <w:p>
      <w:pPr>
        <w:pStyle w:val="Heading3"/>
      </w:pPr>
      <w:r>
        <w:t xml:space="preserve">Programming Languages, IDEs and Data Science Platforms</w:t>
      </w:r>
    </w:p>
    <w:p>
      <w:pPr>
        <w:pStyle w:val="FirstParagraph"/>
      </w:pPr>
      <w:r>
        <w:t xml:space="preserve">Respondents indicated their usage for programming languages, IDEs and Data Science platforms by answering either of</w:t>
      </w:r>
      <w:r>
        <w:t xml:space="preserve"> </w:t>
      </w:r>
      <w:r>
        <w:rPr>
          <w:rStyle w:val="VerbatimChar"/>
        </w:rPr>
        <w:t xml:space="preserve">Currently use, Would like to use, Neither want nor need to use, Unsure what this is</w:t>
      </w:r>
      <w:r>
        <w:t xml:space="preserve">.</w:t>
      </w:r>
    </w:p>
    <w:p>
      <w:pPr>
        <w:pStyle w:val="ImageCaption"/>
      </w:pPr>
      <w:r>
        <w:rPr>
          <w:rFonts/>
          <w:b w:val="true"/>
          <w:strike w:val="false"/>
        </w:rPr>
        <w:t xml:space="preserve">Figure </w:t>
      </w:r>
      <w:bookmarkStart w:id="d13fe580-c5fe-47eb-8369-a1be1180b4e7" w:name="progagain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13fe580-c5fe-47eb-8369-a1be1180b4e7"/>
      <w:r>
        <w:rPr>
          <w:rFonts/>
          <w:b w:val="true"/>
          <w:strike w:val="false"/>
        </w:rPr>
        <w:t xml:space="preserve">: </w:t>
      </w:r>
      <w:r>
        <w:t xml:space="preserve">Usage of programming languages, IDEs and Data Science platforms</w:t>
      </w:r>
    </w:p>
    <w:p>
      <w:pPr>
        <w:jc w:val="left"/>
        <w:pStyle w:val="Figure"/>
      </w:pPr>
      <w:r>
        <w:rPr/>
        <w:drawing>
          <wp:inline distT="0" distB="0" distL="0" distR="0">
            <wp:extent cx="6172200" cy="329184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21"/>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b71e4a06-2cb9-4823-b572-af4abdb45cc5" w:name="progagainnona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71e4a06-2cb9-4823-b572-af4abdb45cc5"/>
      <w:r>
        <w:rPr>
          <w:rFonts/>
          <w:b w:val="true"/>
          <w:strike w:val="false"/>
        </w:rPr>
        <w:t xml:space="preserve">: </w:t>
      </w:r>
      <w:r>
        <w:t xml:space="preserve">Usage of programming languages, IDEs and Data Science platforms (no missing)</w:t>
      </w:r>
    </w:p>
    <w:p>
      <w:pPr>
        <w:jc w:val="left"/>
        <w:pStyle w:val="Figure"/>
      </w:pPr>
      <w:r>
        <w:rPr/>
        <w:drawing>
          <wp:inline distT="0" distB="0" distL="0" distR="0">
            <wp:extent cx="6172200" cy="329184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22"/>
                    <a:stretch>
                      <a:fillRect/>
                    </a:stretch>
                  </pic:blipFill>
                  <pic:spPr bwMode="auto">
                    <a:xfrm>
                      <a:off x="0" y="0"/>
                      <a:ext cx="6172200" cy="3291840"/>
                    </a:xfrm>
                    <a:prstGeom prst="rect">
                      <a:avLst/>
                    </a:prstGeom>
                    <a:noFill/>
                  </pic:spPr>
                </pic:pic>
              </a:graphicData>
            </a:graphic>
          </wp:inline>
        </w:drawing>
      </w:r>
    </w:p>
    <w:p>
      <w:r>
        <w:br w:type="page"/>
      </w:r>
    </w:p>
    <w:bookmarkEnd w:id="25"/>
    <w:bookmarkStart w:id="26" w:name="advanced-analytics-ai-and-non-ai"/>
    <w:p>
      <w:pPr>
        <w:pStyle w:val="Heading3"/>
      </w:pPr>
      <w:r>
        <w:t xml:space="preserve">Advanced analytics (AI and non-AI)</w:t>
      </w:r>
    </w:p>
    <w:p>
      <w:pPr>
        <w:pStyle w:val="ImageCaption"/>
      </w:pPr>
      <w:r>
        <w:rPr>
          <w:rFonts/>
          <w:b w:val="true"/>
          <w:strike w:val="false"/>
        </w:rPr>
        <w:t xml:space="preserve">Figure </w:t>
      </w:r>
      <w:bookmarkStart w:id="cf98a236-d0a7-46d3-9e68-0f15f7beed2e" w:name="aianonaiagain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f98a236-d0a7-46d3-9e68-0f15f7beed2e"/>
      <w:r>
        <w:rPr>
          <w:rFonts/>
          <w:b w:val="true"/>
          <w:strike w:val="false"/>
        </w:rPr>
        <w:t xml:space="preserve">: </w:t>
      </w:r>
      <w:r>
        <w:t xml:space="preserve">Usage of advanced analytics (AI and non-AI)</w:t>
      </w:r>
    </w:p>
    <w:p>
      <w:pPr>
        <w:jc w:val="left"/>
        <w:pStyle w:val="Figure"/>
      </w:pPr>
      <w:r>
        <w:rPr/>
        <w:drawing>
          <wp:inline distT="0" distB="0" distL="0" distR="0">
            <wp:extent cx="6172200" cy="329184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23"/>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80cf1ee5-6678-40cf-a27b-4bb3d6234b4c" w:name="ainonainona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0cf1ee5-6678-40cf-a27b-4bb3d6234b4c"/>
      <w:r>
        <w:rPr>
          <w:rFonts/>
          <w:b w:val="true"/>
          <w:strike w:val="false"/>
        </w:rPr>
        <w:t xml:space="preserve">: </w:t>
      </w:r>
      <w:r>
        <w:t xml:space="preserve">Usage of advanced analytics (AI and non-AI) without missing</w:t>
      </w:r>
    </w:p>
    <w:p>
      <w:pPr>
        <w:jc w:val="left"/>
        <w:pStyle w:val="Figure"/>
      </w:pPr>
      <w:r>
        <w:rPr/>
        <w:drawing>
          <wp:inline distT="0" distB="0" distL="0" distR="0">
            <wp:extent cx="6172200" cy="329184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24"/>
                    <a:stretch>
                      <a:fillRect/>
                    </a:stretch>
                  </pic:blipFill>
                  <pic:spPr bwMode="auto">
                    <a:xfrm>
                      <a:off x="0" y="0"/>
                      <a:ext cx="6172200" cy="3291840"/>
                    </a:xfrm>
                    <a:prstGeom prst="rect">
                      <a:avLst/>
                    </a:prstGeom>
                    <a:noFill/>
                  </pic:spPr>
                </pic:pic>
              </a:graphicData>
            </a:graphic>
          </wp:inline>
        </w:drawing>
      </w:r>
    </w:p>
    <w:p>
      <w:r>
        <w:br w:type="page"/>
      </w:r>
    </w:p>
    <w:bookmarkEnd w:id="26"/>
    <w:bookmarkStart w:id="27" w:name="domain-specific-health-analytics-tools"/>
    <w:p>
      <w:pPr>
        <w:pStyle w:val="Heading3"/>
      </w:pPr>
      <w:r>
        <w:t xml:space="preserve">Domain-Specific Health Analytics Tools</w:t>
      </w:r>
    </w:p>
    <w:p>
      <w:pPr>
        <w:pStyle w:val="ImageCaption"/>
      </w:pPr>
      <w:r>
        <w:rPr>
          <w:rFonts/>
          <w:b w:val="true"/>
          <w:strike w:val="false"/>
        </w:rPr>
        <w:t xml:space="preserve">Figure </w:t>
      </w:r>
      <w:bookmarkStart w:id="f8c4419c-f6b0-40c2-9e63-191f5995035d" w:name="domspecaiagain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8c4419c-f6b0-40c2-9e63-191f5995035d"/>
      <w:r>
        <w:rPr>
          <w:rFonts/>
          <w:b w:val="true"/>
          <w:strike w:val="false"/>
        </w:rPr>
        <w:t xml:space="preserve">: </w:t>
      </w:r>
      <w:r>
        <w:t xml:space="preserve">Usage of domain specific analytics</w:t>
      </w:r>
    </w:p>
    <w:p>
      <w:pPr>
        <w:jc w:val="left"/>
        <w:pStyle w:val="Figure"/>
      </w:pPr>
      <w:r>
        <w:rPr/>
        <w:drawing>
          <wp:inline distT="0" distB="0" distL="0" distR="0">
            <wp:extent cx="6172200" cy="329184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25"/>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0c3d4c31-e32f-4de4-911d-4f39db898d2b" w:name="domspecnona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c3d4c31-e32f-4de4-911d-4f39db898d2b"/>
      <w:r>
        <w:rPr>
          <w:rFonts/>
          <w:b w:val="true"/>
          <w:strike w:val="false"/>
        </w:rPr>
        <w:t xml:space="preserve">: </w:t>
      </w:r>
      <w:r>
        <w:t xml:space="preserve">Usage of domain specific analytics without missing</w:t>
      </w:r>
    </w:p>
    <w:p>
      <w:pPr>
        <w:jc w:val="left"/>
        <w:pStyle w:val="Figure"/>
      </w:pPr>
      <w:r>
        <w:rPr/>
        <w:drawing>
          <wp:inline distT="0" distB="0" distL="0" distR="0">
            <wp:extent cx="6172200" cy="329184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26"/>
                    <a:stretch>
                      <a:fillRect/>
                    </a:stretch>
                  </pic:blipFill>
                  <pic:spPr bwMode="auto">
                    <a:xfrm>
                      <a:off x="0" y="0"/>
                      <a:ext cx="6172200" cy="3291840"/>
                    </a:xfrm>
                    <a:prstGeom prst="rect">
                      <a:avLst/>
                    </a:prstGeom>
                    <a:noFill/>
                  </pic:spPr>
                </pic:pic>
              </a:graphicData>
            </a:graphic>
          </wp:inline>
        </w:drawing>
      </w:r>
    </w:p>
    <w:p>
      <w:r>
        <w:br w:type="page"/>
      </w:r>
    </w:p>
    <w:bookmarkEnd w:id="27"/>
    <w:bookmarkStart w:id="28" w:name="genai-and-llm-tools"/>
    <w:p>
      <w:pPr>
        <w:pStyle w:val="Heading3"/>
      </w:pPr>
      <w:r>
        <w:t xml:space="preserve">GenAI and LLM Tools</w:t>
      </w:r>
    </w:p>
    <w:p>
      <w:pPr>
        <w:pStyle w:val="ImageCaption"/>
      </w:pPr>
      <w:r>
        <w:rPr>
          <w:rFonts/>
          <w:b w:val="true"/>
          <w:strike w:val="false"/>
        </w:rPr>
        <w:t xml:space="preserve">Figure </w:t>
      </w:r>
      <w:bookmarkStart w:id="b8e423e4-6c5e-4b9b-be05-d6934492cb5a" w:name="genailmagain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8e423e4-6c5e-4b9b-be05-d6934492cb5a"/>
      <w:r>
        <w:rPr>
          <w:rFonts/>
          <w:b w:val="true"/>
          <w:strike w:val="false"/>
        </w:rPr>
        <w:t xml:space="preserve">: </w:t>
      </w:r>
      <w:r>
        <w:t xml:space="preserve">Usage of GenAI and LLM tools</w:t>
      </w:r>
    </w:p>
    <w:p>
      <w:pPr>
        <w:jc w:val="left"/>
        <w:pStyle w:val="Figure"/>
      </w:pPr>
      <w:r>
        <w:rPr/>
        <w:drawing>
          <wp:inline distT="0" distB="0" distL="0" distR="0">
            <wp:extent cx="6172200" cy="329184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27"/>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a40af647-6594-46d8-8be6-fa09261ddea4" w:name="dgenailmagainnona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40af647-6594-46d8-8be6-fa09261ddea4"/>
      <w:r>
        <w:rPr>
          <w:rFonts/>
          <w:b w:val="true"/>
          <w:strike w:val="false"/>
        </w:rPr>
        <w:t xml:space="preserve">: </w:t>
      </w:r>
      <w:r>
        <w:t xml:space="preserve">Usage of GenAI and LLM tools without missing</w:t>
      </w:r>
    </w:p>
    <w:p>
      <w:pPr>
        <w:jc w:val="left"/>
        <w:pStyle w:val="Figure"/>
      </w:pPr>
      <w:r>
        <w:rPr/>
        <w:drawing>
          <wp:inline distT="0" distB="0" distL="0" distR="0">
            <wp:extent cx="6172200" cy="329184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28"/>
                    <a:stretch>
                      <a:fillRect/>
                    </a:stretch>
                  </pic:blipFill>
                  <pic:spPr bwMode="auto">
                    <a:xfrm>
                      <a:off x="0" y="0"/>
                      <a:ext cx="6172200" cy="3291840"/>
                    </a:xfrm>
                    <a:prstGeom prst="rect">
                      <a:avLst/>
                    </a:prstGeom>
                    <a:noFill/>
                  </pic:spPr>
                </pic:pic>
              </a:graphicData>
            </a:graphic>
          </wp:inline>
        </w:drawing>
      </w:r>
    </w:p>
    <w:p>
      <w:r>
        <w:br w:type="page"/>
      </w:r>
    </w:p>
    <w:bookmarkEnd w:id="28"/>
    <w:bookmarkEnd w:id="29"/>
    <w:bookmarkStart w:id="40" w:name="skills-results"/>
    <w:p>
      <w:pPr>
        <w:pStyle w:val="Heading2"/>
      </w:pPr>
      <w:r>
        <w:t xml:space="preserve">Skills Results</w:t>
      </w:r>
    </w:p>
    <w:p>
      <w:pPr>
        <w:pStyle w:val="FirstParagraph"/>
      </w:pPr>
      <w:r>
        <w:t xml:space="preserve">To implement the impact score</w:t>
      </w:r>
      <w:r>
        <w:t xml:space="preserve"> </w:t>
      </w:r>
      <w:r>
        <w:rPr>
          <w:i/>
          <w:iCs/>
        </w:rPr>
        <w:t xml:space="preserve">option a)</w:t>
      </w:r>
      <w:r>
        <w:t xml:space="preserve"> </w:t>
      </w:r>
      <w:r>
        <w:t xml:space="preserve">we need the percentages of levels of skills</w:t>
      </w:r>
    </w:p>
    <w:bookmarkStart w:id="30" w:name="computer-facilities-skills"/>
    <w:p>
      <w:pPr>
        <w:pStyle w:val="Heading3"/>
      </w:pPr>
      <w:r>
        <w:t xml:space="preserve">Computer facilities skills</w:t>
      </w:r>
    </w:p>
    <w:p>
      <w:pPr>
        <w:jc w:val="left"/>
        <w:pStyle w:val="Figure"/>
      </w:pPr>
      <w:r>
        <w:rPr/>
        <w:drawing>
          <wp:inline distT="0" distB="0" distL="0" distR="0">
            <wp:extent cx="6172200" cy="329184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29"/>
                    <a:stretch>
                      <a:fillRect/>
                    </a:stretch>
                  </pic:blipFill>
                  <pic:spPr bwMode="auto">
                    <a:xfrm>
                      <a:off x="0" y="0"/>
                      <a:ext cx="6172200" cy="3291840"/>
                    </a:xfrm>
                    <a:prstGeom prst="rect">
                      <a:avLst/>
                    </a:prstGeom>
                    <a:noFill/>
                  </pic:spPr>
                </pic:pic>
              </a:graphicData>
            </a:graphic>
          </wp:inline>
        </w:drawing>
      </w:r>
    </w:p>
    <w:bookmarkEnd w:id="30"/>
    <w:bookmarkStart w:id="31" w:name="computer-facilities-skills-no-missing"/>
    <w:p>
      <w:pPr>
        <w:pStyle w:val="Heading3"/>
      </w:pPr>
      <w:r>
        <w:t xml:space="preserve">Computer facilities Skills (no missing)</w:t>
      </w:r>
    </w:p>
    <w:p>
      <w:pPr>
        <w:jc w:val="left"/>
        <w:pStyle w:val="Figure"/>
      </w:pPr>
      <w:r>
        <w:rPr/>
        <w:drawing>
          <wp:inline distT="0" distB="0" distL="0" distR="0">
            <wp:extent cx="6172200" cy="329184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30"/>
                    <a:stretch>
                      <a:fillRect/>
                    </a:stretch>
                  </pic:blipFill>
                  <pic:spPr bwMode="auto">
                    <a:xfrm>
                      <a:off x="0" y="0"/>
                      <a:ext cx="6172200" cy="3291840"/>
                    </a:xfrm>
                    <a:prstGeom prst="rect">
                      <a:avLst/>
                    </a:prstGeom>
                    <a:noFill/>
                  </pic:spPr>
                </pic:pic>
              </a:graphicData>
            </a:graphic>
          </wp:inline>
        </w:drawing>
      </w:r>
    </w:p>
    <w:p>
      <w:r>
        <w:br w:type="page"/>
      </w:r>
    </w:p>
    <w:bookmarkEnd w:id="31"/>
    <w:bookmarkStart w:id="32" w:name="X5cb467b741794874cc3679566f58d6dd37b31df"/>
    <w:p>
      <w:pPr>
        <w:pStyle w:val="Heading3"/>
      </w:pPr>
      <w:r>
        <w:t xml:space="preserve">Programming Languages, IDEs and Data Science Platforms Skills</w:t>
      </w:r>
    </w:p>
    <w:p>
      <w:pPr>
        <w:jc w:val="left"/>
        <w:pStyle w:val="Figure"/>
      </w:pPr>
      <w:r>
        <w:rPr/>
        <w:drawing>
          <wp:inline distT="0" distB="0" distL="0" distR="0">
            <wp:extent cx="6172200" cy="329184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r:embed="rId31"/>
                    <a:stretch>
                      <a:fillRect/>
                    </a:stretch>
                  </pic:blipFill>
                  <pic:spPr bwMode="auto">
                    <a:xfrm>
                      <a:off x="0" y="0"/>
                      <a:ext cx="6172200" cy="3291840"/>
                    </a:xfrm>
                    <a:prstGeom prst="rect">
                      <a:avLst/>
                    </a:prstGeom>
                    <a:noFill/>
                  </pic:spPr>
                </pic:pic>
              </a:graphicData>
            </a:graphic>
          </wp:inline>
        </w:drawing>
      </w:r>
    </w:p>
    <w:bookmarkEnd w:id="32"/>
    <w:bookmarkStart w:id="33" w:name="X57a5ab210823a5ffbcd96a9b9a45a013596321e"/>
    <w:p>
      <w:pPr>
        <w:pStyle w:val="Heading3"/>
      </w:pPr>
      <w:r>
        <w:t xml:space="preserve">Programming Languages, IDEs and Data Science Platforms Skills (no missing)</w:t>
      </w:r>
    </w:p>
    <w:p>
      <w:pPr>
        <w:jc w:val="left"/>
        <w:pStyle w:val="Figure"/>
      </w:pPr>
      <w:r>
        <w:rPr/>
        <w:drawing>
          <wp:inline distT="0" distB="0" distL="0" distR="0">
            <wp:extent cx="6172200" cy="329184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r:embed="rId32"/>
                    <a:stretch>
                      <a:fillRect/>
                    </a:stretch>
                  </pic:blipFill>
                  <pic:spPr bwMode="auto">
                    <a:xfrm>
                      <a:off x="0" y="0"/>
                      <a:ext cx="6172200" cy="3291840"/>
                    </a:xfrm>
                    <a:prstGeom prst="rect">
                      <a:avLst/>
                    </a:prstGeom>
                    <a:noFill/>
                  </pic:spPr>
                </pic:pic>
              </a:graphicData>
            </a:graphic>
          </wp:inline>
        </w:drawing>
      </w:r>
    </w:p>
    <w:p>
      <w:r>
        <w:br w:type="page"/>
      </w:r>
    </w:p>
    <w:bookmarkEnd w:id="33"/>
    <w:bookmarkStart w:id="34" w:name="advanced-analytics-ai-and-non-ai-skills"/>
    <w:p>
      <w:pPr>
        <w:pStyle w:val="Heading3"/>
      </w:pPr>
      <w:r>
        <w:t xml:space="preserve">Advanced Analytics AI and non-Ai Skills</w:t>
      </w:r>
    </w:p>
    <w:p>
      <w:pPr>
        <w:jc w:val="left"/>
        <w:pStyle w:val="Figure"/>
      </w:pPr>
      <w:r>
        <w:rPr/>
        <w:drawing>
          <wp:inline distT="0" distB="0" distL="0" distR="0">
            <wp:extent cx="6172200" cy="329184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r:embed="rId33"/>
                    <a:stretch>
                      <a:fillRect/>
                    </a:stretch>
                  </pic:blipFill>
                  <pic:spPr bwMode="auto">
                    <a:xfrm>
                      <a:off x="0" y="0"/>
                      <a:ext cx="6172200" cy="3291840"/>
                    </a:xfrm>
                    <a:prstGeom prst="rect">
                      <a:avLst/>
                    </a:prstGeom>
                    <a:noFill/>
                  </pic:spPr>
                </pic:pic>
              </a:graphicData>
            </a:graphic>
          </wp:inline>
        </w:drawing>
      </w:r>
    </w:p>
    <w:bookmarkEnd w:id="34"/>
    <w:bookmarkStart w:id="35" w:name="X0c941a0f2e3d66733d47bd45cff1516bd64dd0a"/>
    <w:p>
      <w:pPr>
        <w:pStyle w:val="Heading3"/>
      </w:pPr>
      <w:r>
        <w:t xml:space="preserve">Advanced Analytics AI and non-Ai Skills (no missing)</w:t>
      </w:r>
    </w:p>
    <w:p>
      <w:pPr>
        <w:jc w:val="left"/>
        <w:pStyle w:val="Figure"/>
      </w:pPr>
      <w:r>
        <w:rPr/>
        <w:drawing>
          <wp:inline distT="0" distB="0" distL="0" distR="0">
            <wp:extent cx="6172200" cy="329184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r:embed="rId34"/>
                    <a:stretch>
                      <a:fillRect/>
                    </a:stretch>
                  </pic:blipFill>
                  <pic:spPr bwMode="auto">
                    <a:xfrm>
                      <a:off x="0" y="0"/>
                      <a:ext cx="6172200" cy="3291840"/>
                    </a:xfrm>
                    <a:prstGeom prst="rect">
                      <a:avLst/>
                    </a:prstGeom>
                    <a:noFill/>
                  </pic:spPr>
                </pic:pic>
              </a:graphicData>
            </a:graphic>
          </wp:inline>
        </w:drawing>
      </w:r>
    </w:p>
    <w:p>
      <w:r>
        <w:br w:type="page"/>
      </w:r>
    </w:p>
    <w:bookmarkEnd w:id="35"/>
    <w:bookmarkStart w:id="36" w:name="domain-specific-analytic-skills"/>
    <w:p>
      <w:pPr>
        <w:pStyle w:val="Heading3"/>
      </w:pPr>
      <w:r>
        <w:t xml:space="preserve">Domain Specific Analytic Skills</w:t>
      </w:r>
    </w:p>
    <w:p>
      <w:pPr>
        <w:jc w:val="left"/>
        <w:pStyle w:val="Figure"/>
      </w:pPr>
      <w:r>
        <w:rPr/>
        <w:drawing>
          <wp:inline distT="0" distB="0" distL="0" distR="0">
            <wp:extent cx="6172200" cy="3291840"/>
            <wp:docPr id="37" name="" descr=""/>
            <wp:cNvGraphicFramePr>
              <a:graphicFrameLocks noChangeAspect="1"/>
            </wp:cNvGraphicFramePr>
            <a:graphic>
              <a:graphicData uri="http://schemas.openxmlformats.org/drawingml/2006/picture">
                <pic:pic>
                  <pic:nvPicPr>
                    <pic:cNvPr id="38" name=""/>
                    <pic:cNvPicPr>
                      <a:picLocks noChangeAspect="1" noChangeArrowheads="1"/>
                    </pic:cNvPicPr>
                  </pic:nvPicPr>
                  <pic:blipFill>
                    <a:blip r:embed="rId35"/>
                    <a:stretch>
                      <a:fillRect/>
                    </a:stretch>
                  </pic:blipFill>
                  <pic:spPr bwMode="auto">
                    <a:xfrm>
                      <a:off x="0" y="0"/>
                      <a:ext cx="6172200" cy="3291840"/>
                    </a:xfrm>
                    <a:prstGeom prst="rect">
                      <a:avLst/>
                    </a:prstGeom>
                    <a:noFill/>
                  </pic:spPr>
                </pic:pic>
              </a:graphicData>
            </a:graphic>
          </wp:inline>
        </w:drawing>
      </w:r>
    </w:p>
    <w:bookmarkEnd w:id="36"/>
    <w:bookmarkStart w:id="37" w:name="X03a9164a87eaa0c00a325b632972d79a63debbc"/>
    <w:p>
      <w:pPr>
        <w:pStyle w:val="Heading3"/>
      </w:pPr>
      <w:r>
        <w:t xml:space="preserve">Domain Specific Analytic Skills (no missing)</w:t>
      </w:r>
    </w:p>
    <w:p>
      <w:pPr>
        <w:jc w:val="left"/>
        <w:pStyle w:val="Figure"/>
      </w:pPr>
      <w:r>
        <w:rPr/>
        <w:drawing>
          <wp:inline distT="0" distB="0" distL="0" distR="0">
            <wp:extent cx="6172200" cy="3291840"/>
            <wp:docPr id="39" name="" descr=""/>
            <wp:cNvGraphicFramePr>
              <a:graphicFrameLocks noChangeAspect="1"/>
            </wp:cNvGraphicFramePr>
            <a:graphic>
              <a:graphicData uri="http://schemas.openxmlformats.org/drawingml/2006/picture">
                <pic:pic>
                  <pic:nvPicPr>
                    <pic:cNvPr id="40" name=""/>
                    <pic:cNvPicPr>
                      <a:picLocks noChangeAspect="1" noChangeArrowheads="1"/>
                    </pic:cNvPicPr>
                  </pic:nvPicPr>
                  <pic:blipFill>
                    <a:blip r:embed="rId36"/>
                    <a:stretch>
                      <a:fillRect/>
                    </a:stretch>
                  </pic:blipFill>
                  <pic:spPr bwMode="auto">
                    <a:xfrm>
                      <a:off x="0" y="0"/>
                      <a:ext cx="6172200" cy="3291840"/>
                    </a:xfrm>
                    <a:prstGeom prst="rect">
                      <a:avLst/>
                    </a:prstGeom>
                    <a:noFill/>
                  </pic:spPr>
                </pic:pic>
              </a:graphicData>
            </a:graphic>
          </wp:inline>
        </w:drawing>
      </w:r>
    </w:p>
    <w:p>
      <w:r>
        <w:br w:type="page"/>
      </w:r>
    </w:p>
    <w:bookmarkEnd w:id="37"/>
    <w:bookmarkStart w:id="38" w:name="gen-ai-and-llm-skills"/>
    <w:p>
      <w:pPr>
        <w:pStyle w:val="Heading3"/>
      </w:pPr>
      <w:r>
        <w:t xml:space="preserve">Gen-Ai and LLM Skills</w:t>
      </w:r>
    </w:p>
    <w:p>
      <w:pPr>
        <w:jc w:val="left"/>
        <w:pStyle w:val="Figure"/>
      </w:pPr>
      <w:r>
        <w:rPr/>
        <w:drawing>
          <wp:inline distT="0" distB="0" distL="0" distR="0">
            <wp:extent cx="6172200" cy="3291840"/>
            <wp:docPr id="41" name="" descr=""/>
            <wp:cNvGraphicFramePr>
              <a:graphicFrameLocks noChangeAspect="1"/>
            </wp:cNvGraphicFramePr>
            <a:graphic>
              <a:graphicData uri="http://schemas.openxmlformats.org/drawingml/2006/picture">
                <pic:pic>
                  <pic:nvPicPr>
                    <pic:cNvPr id="42" name=""/>
                    <pic:cNvPicPr>
                      <a:picLocks noChangeAspect="1" noChangeArrowheads="1"/>
                    </pic:cNvPicPr>
                  </pic:nvPicPr>
                  <pic:blipFill>
                    <a:blip r:embed="rId37"/>
                    <a:stretch>
                      <a:fillRect/>
                    </a:stretch>
                  </pic:blipFill>
                  <pic:spPr bwMode="auto">
                    <a:xfrm>
                      <a:off x="0" y="0"/>
                      <a:ext cx="6172200" cy="3291840"/>
                    </a:xfrm>
                    <a:prstGeom prst="rect">
                      <a:avLst/>
                    </a:prstGeom>
                    <a:noFill/>
                  </pic:spPr>
                </pic:pic>
              </a:graphicData>
            </a:graphic>
          </wp:inline>
        </w:drawing>
      </w:r>
    </w:p>
    <w:bookmarkEnd w:id="38"/>
    <w:bookmarkStart w:id="39" w:name="gen-ai-and-llm-skills-no-missing"/>
    <w:p>
      <w:pPr>
        <w:pStyle w:val="Heading3"/>
      </w:pPr>
      <w:r>
        <w:t xml:space="preserve">Gen-Ai and LLM Skills (no missing)</w:t>
      </w:r>
    </w:p>
    <w:p>
      <w:pPr>
        <w:jc w:val="left"/>
        <w:pStyle w:val="Figure"/>
      </w:pPr>
      <w:r>
        <w:rPr/>
        <w:drawing>
          <wp:inline distT="0" distB="0" distL="0" distR="0">
            <wp:extent cx="6172200" cy="3291840"/>
            <wp:docPr id="43" name="" descr=""/>
            <wp:cNvGraphicFramePr>
              <a:graphicFrameLocks noChangeAspect="1"/>
            </wp:cNvGraphicFramePr>
            <a:graphic>
              <a:graphicData uri="http://schemas.openxmlformats.org/drawingml/2006/picture">
                <pic:pic>
                  <pic:nvPicPr>
                    <pic:cNvPr id="44" name=""/>
                    <pic:cNvPicPr>
                      <a:picLocks noChangeAspect="1" noChangeArrowheads="1"/>
                    </pic:cNvPicPr>
                  </pic:nvPicPr>
                  <pic:blipFill>
                    <a:blip r:embed="rId38"/>
                    <a:stretch>
                      <a:fillRect/>
                    </a:stretch>
                  </pic:blipFill>
                  <pic:spPr bwMode="auto">
                    <a:xfrm>
                      <a:off x="0" y="0"/>
                      <a:ext cx="6172200" cy="3291840"/>
                    </a:xfrm>
                    <a:prstGeom prst="rect">
                      <a:avLst/>
                    </a:prstGeom>
                    <a:noFill/>
                  </pic:spPr>
                </pic:pic>
              </a:graphicData>
            </a:graphic>
          </wp:inline>
        </w:drawing>
      </w:r>
    </w:p>
    <w:p>
      <w:r>
        <w:br w:type="page"/>
      </w:r>
    </w:p>
    <w:bookmarkEnd w:id="39"/>
    <w:bookmarkEnd w:id="40"/>
    <w:bookmarkStart w:id="47" w:name="demand-importance-and-impact"/>
    <w:p>
      <w:pPr>
        <w:pStyle w:val="Heading2"/>
      </w:pPr>
      <w:r>
        <w:t xml:space="preserve">Demand, importance and impact</w:t>
      </w:r>
    </w:p>
    <w:p>
      <w:pPr>
        <w:pStyle w:val="FirstParagraph"/>
      </w:pPr>
      <w:r>
        <w:t xml:space="preserve">Table</w:t>
      </w:r>
      <w:r>
        <w:t xml:space="preserve"> </w:t>
      </w:r>
      <w:hyperlink w:anchor="demanda">
        <w:r xmlns:w14="http://schemas.microsoft.com/office/word/2010/wordml">
          <w:rPr/>
          <w:fldChar w:fldCharType="begin" w:dirty="true"/>
        </w:r>
        <w:r xmlns:w14="http://schemas.microsoft.com/office/word/2010/wordml">
          <w:rPr/>
          <w:instrText xml:space="preserve" w:dirty="true"> REF demanda \h</w:instrText>
        </w:r>
        <w:r xmlns:w14="http://schemas.microsoft.com/office/word/2010/wordml">
          <w:rPr/>
          <w:fldChar w:fldCharType="end" w:dirty="true"/>
        </w:r>
      </w:hyperlink>
      <w:r>
        <w:t xml:space="preserve"> </w:t>
      </w:r>
      <w:r>
        <w:t xml:space="preserve">shows the demand, importance and impact for the different computing facilities, programs and tools, Advanced analytics, Domain specific analytics, GenAi and LLMs asked about in the survey.</w:t>
      </w:r>
    </w:p>
    <w:p>
      <w:pPr>
        <w:pStyle w:val="BodyText"/>
      </w:pPr>
      <w:r>
        <w:rPr>
          <w:b/>
          <w:bCs/>
        </w:rPr>
        <w:t xml:space="preserve">NOTE</w:t>
      </w:r>
      <w:r>
        <w:t xml:space="preserve"> </w:t>
      </w:r>
      <w:r>
        <w:t xml:space="preserve">ChatGPT and Claude were asked as free and Paid for usage, regarding skills only as</w:t>
      </w:r>
      <w:r>
        <w:t xml:space="preserve"> </w:t>
      </w:r>
      <w:r>
        <w:rPr>
          <w:rStyle w:val="VerbatimChar"/>
        </w:rPr>
        <w:t xml:space="preserve">Claude</w:t>
      </w:r>
      <w:r>
        <w:t xml:space="preserve"> </w:t>
      </w:r>
      <w:r>
        <w:t xml:space="preserve">and</w:t>
      </w:r>
      <w:r>
        <w:t xml:space="preserve"> </w:t>
      </w:r>
      <w:r>
        <w:rPr>
          <w:rStyle w:val="VerbatimChar"/>
        </w:rPr>
        <w:t xml:space="preserve">ChatGPT</w:t>
      </w:r>
      <w:r>
        <w:t xml:space="preserve">, hence used the skills percentages for both paid and free versions.</w:t>
      </w:r>
      <w:r>
        <w:t xml:space="preserve"> </w:t>
      </w:r>
      <w:r>
        <w:rPr>
          <w:rStyle w:val="VerbatimChar"/>
        </w:rPr>
        <w:t xml:space="preserve">Excel</w:t>
      </w:r>
      <w:r>
        <w:t xml:space="preserve">,</w:t>
      </w:r>
      <w:r>
        <w:t xml:space="preserve"> </w:t>
      </w:r>
      <w:r>
        <w:rPr>
          <w:rStyle w:val="VerbatimChar"/>
        </w:rPr>
        <w:t xml:space="preserve">Federated learning models or distributed AI frameworks</w:t>
      </w:r>
      <w:r>
        <w:t xml:space="preserve">,</w:t>
      </w:r>
      <w:r>
        <w:t xml:space="preserve"> </w:t>
      </w:r>
      <w:r>
        <w:rPr>
          <w:rStyle w:val="VerbatimChar"/>
        </w:rPr>
        <w:t xml:space="preserve">Graph neural networks and knowledge graphs</w:t>
      </w:r>
      <w:r>
        <w:t xml:space="preserve">,</w:t>
      </w:r>
      <w:r>
        <w:t xml:space="preserve"> </w:t>
      </w:r>
      <w:r>
        <w:rPr>
          <w:rStyle w:val="VerbatimChar"/>
        </w:rPr>
        <w:t xml:space="preserve">Pilot</w:t>
      </w:r>
      <w:r>
        <w:t xml:space="preserve">,</w:t>
      </w:r>
      <w:r>
        <w:t xml:space="preserve"> </w:t>
      </w:r>
      <w:r>
        <w:rPr>
          <w:rStyle w:val="VerbatimChar"/>
        </w:rPr>
        <w:t xml:space="preserve">Power BI</w:t>
      </w:r>
      <w:r>
        <w:t xml:space="preserve">,</w:t>
      </w:r>
      <w:r>
        <w:t xml:space="preserve"> </w:t>
      </w:r>
      <w:r>
        <w:rPr>
          <w:rStyle w:val="VerbatimChar"/>
        </w:rPr>
        <w:t xml:space="preserve">Sandbox instances of LLMs</w:t>
      </w:r>
      <w:r>
        <w:t xml:space="preserve">, and</w:t>
      </w:r>
      <w:r>
        <w:t xml:space="preserve"> </w:t>
      </w:r>
      <w:r>
        <w:rPr>
          <w:rStyle w:val="VerbatimChar"/>
        </w:rPr>
        <w:t xml:space="preserve">Survival analysis/ time to event modelling</w:t>
      </w:r>
      <w:r>
        <w:t xml:space="preserve">, did</w:t>
      </w:r>
      <w:r>
        <w:t xml:space="preserve"> </w:t>
      </w:r>
      <w:r>
        <w:rPr>
          <w:b/>
          <w:bCs/>
        </w:rPr>
        <w:t xml:space="preserve">NOT</w:t>
      </w:r>
      <w:r>
        <w:t xml:space="preserve"> </w:t>
      </w:r>
      <w:r>
        <w:t xml:space="preserve">get any answers in skills part of the survey, hence impact could not be calculated with proposal a.</w:t>
      </w:r>
    </w:p>
    <w:bookmarkStart w:id="46" w:name="checking-some-adaptations-of-scores"/>
    <w:p>
      <w:pPr>
        <w:pStyle w:val="Heading3"/>
      </w:pPr>
      <w:r>
        <w:t xml:space="preserve">Checking some adaptations of scores</w:t>
      </w:r>
    </w:p>
    <w:p>
      <w:pPr>
        <w:pStyle w:val="FirstParagraph"/>
      </w:pPr>
      <w:r>
        <w:t xml:space="preserve">As per discussion with Dyvia and Nicola, I will look at the impact score as additive rather than multiplicative. As defined right now,</w:t>
      </w:r>
      <w:r>
        <w:t xml:space="preserve"> </w:t>
      </w:r>
      <w:r>
        <w:rPr>
          <w:i/>
          <w:iCs/>
        </w:rPr>
        <w:t xml:space="preserve">Impact</w:t>
      </w:r>
      <w:r>
        <w:t xml:space="preserve"> </w:t>
      </w:r>
      <w:r>
        <w:t xml:space="preserve">is bounded to be between 0 and 2 as demand itself is the sum of the percentages of 2 levels of a variable, hence</w:t>
      </w:r>
      <w:r>
        <w:t xml:space="preserve"> </w:t>
      </w:r>
      <w:r>
        <w:rPr>
          <w:i/>
          <w:iCs/>
        </w:rPr>
        <w:t xml:space="preserve">Demand</w:t>
      </w:r>
      <w:r>
        <w:t xml:space="preserve"> </w:t>
      </w:r>
      <w:r>
        <w:t xml:space="preserve">is between 0 and 1, and then</w:t>
      </w:r>
      <w:r>
        <w:t xml:space="preserve"> </w:t>
      </w:r>
      <w:r>
        <w:rPr>
          <w:i/>
          <w:iCs/>
        </w:rPr>
        <w:t xml:space="preserve">Preparedness for use</w:t>
      </w:r>
      <w:r>
        <w:t xml:space="preserve"> </w:t>
      </w:r>
      <w:r>
        <w:t xml:space="preserve">is built as a weighted combination of percentages of 3 levels of skill; the highest weight is 2 and hence the maximum the</w:t>
      </w:r>
      <w:r>
        <w:t xml:space="preserve"> </w:t>
      </w:r>
      <w:r>
        <w:rPr>
          <w:i/>
          <w:iCs/>
        </w:rPr>
        <w:t xml:space="preserve">Preparedness for use</w:t>
      </w:r>
      <w:r>
        <w:t xml:space="preserve"> </w:t>
      </w:r>
      <w:r>
        <w:t xml:space="preserve">score can be is 2 (if 100% of respondents said</w:t>
      </w:r>
      <w:r>
        <w:t xml:space="preserve"> </w:t>
      </w:r>
      <w:r>
        <w:rPr>
          <w:i/>
          <w:iCs/>
        </w:rPr>
        <w:t xml:space="preserve">Advanced</w:t>
      </w:r>
      <w:r>
        <w:t xml:space="preserve">). Hence multiplying</w:t>
      </w:r>
      <w:r>
        <w:t xml:space="preserve"> </w:t>
      </w:r>
      <w:r>
        <w:rPr>
          <w:i/>
          <w:iCs/>
        </w:rPr>
        <w:t xml:space="preserve">Demand</w:t>
      </w:r>
      <w:r>
        <w:t xml:space="preserve"> </w:t>
      </w:r>
      <w:r>
        <w:t xml:space="preserve">and</w:t>
      </w:r>
      <w:r>
        <w:t xml:space="preserve"> </w:t>
      </w:r>
      <w:r>
        <w:rPr>
          <w:i/>
          <w:iCs/>
        </w:rPr>
        <w:t xml:space="preserve">Preparedness</w:t>
      </w:r>
      <w:r>
        <w:t xml:space="preserve"> </w:t>
      </w:r>
      <w:r>
        <w:t xml:space="preserve">is bounded by 2.</w:t>
      </w:r>
    </w:p>
    <w:p>
      <w:pPr>
        <w:pStyle w:val="BodyText"/>
      </w:pPr>
      <w:r>
        <w:t xml:space="preserve">Creating then</w:t>
      </w:r>
      <w:r>
        <w:t xml:space="preserve"> </w:t>
      </w:r>
      <m:oMath>
        <m:r>
          <m:t>I</m:t>
        </m:r>
        <m:r>
          <m:t>m</m:t>
        </m:r>
        <m:r>
          <m:t>p</m:t>
        </m:r>
        <m:r>
          <m:t>a</m:t>
        </m:r>
        <m:r>
          <m:t>c</m:t>
        </m:r>
        <m:sSub>
          <m:e>
            <m:r>
              <m:t>t</m:t>
            </m:r>
          </m:e>
          <m:sub>
            <m:r>
              <m:t>a</m:t>
            </m:r>
            <m:r>
              <m:t>d</m:t>
            </m:r>
            <m:r>
              <m:t>d</m:t>
            </m:r>
          </m:sub>
        </m:sSub>
      </m:oMath>
      <w:r>
        <w:t xml:space="preserve"> </w:t>
      </w:r>
      <w:r>
        <w:t xml:space="preserve">as the additive impact will be between 0 and 3 and defined by:</w:t>
      </w:r>
    </w:p>
    <w:p>
      <w:pPr>
        <w:pStyle w:val="BodyText"/>
      </w:pPr>
      <m:oMathPara>
        <m:oMathParaPr>
          <m:jc m:val="center"/>
        </m:oMathParaPr>
        <m:oMath>
          <m:r>
            <m:t>I</m:t>
          </m:r>
          <m:r>
            <m:t>m</m:t>
          </m:r>
          <m:r>
            <m:t>p</m:t>
          </m:r>
          <m:r>
            <m:t>a</m:t>
          </m:r>
          <m:r>
            <m:t>c</m:t>
          </m:r>
          <m:sSub>
            <m:e>
              <m:r>
                <m:t>t</m:t>
              </m:r>
            </m:e>
            <m:sub>
              <m:r>
                <m:t>a</m:t>
              </m:r>
              <m:r>
                <m:t>d</m:t>
              </m:r>
              <m:r>
                <m:t>d</m:t>
              </m:r>
            </m:sub>
          </m:sSub>
          <m:r>
            <m:rPr>
              <m:sty m:val="p"/>
            </m:rPr>
            <m:t>=</m:t>
          </m:r>
          <m:r>
            <m:rPr>
              <m:nor/>
              <m:sty m:val="p"/>
            </m:rPr>
            <m:t>Demand</m:t>
          </m:r>
          <m:r>
            <m:rPr>
              <m:sty m:val="p"/>
            </m:rPr>
            <m:t>+</m:t>
          </m:r>
          <m:r>
            <m:rPr>
              <m:nor/>
              <m:sty m:val="p"/>
            </m:rPr>
            <m:t>Preparedness index</m:t>
          </m:r>
        </m:oMath>
      </m:oMathPara>
    </w:p>
    <w:p>
      <w:pPr>
        <w:pStyle w:val="FirstParagraph"/>
      </w:pPr>
      <w:r>
        <w:t xml:space="preserve">the tools get ranked both ways.</w:t>
      </w:r>
    </w:p>
    <w:p>
      <w:pPr>
        <w:pStyle w:val="BodyText"/>
      </w:pPr>
      <w:r>
        <w:t xml:space="preserve">Table</w:t>
      </w:r>
      <w:r>
        <w:t xml:space="preserve"> </w:t>
      </w:r>
      <w:hyperlink w:anchor="demanda">
        <w:r xmlns:w14="http://schemas.microsoft.com/office/word/2010/wordml">
          <w:rPr/>
          <w:fldChar w:fldCharType="begin" w:dirty="true"/>
        </w:r>
        <w:r xmlns:w14="http://schemas.microsoft.com/office/word/2010/wordml">
          <w:rPr/>
          <w:instrText xml:space="preserve" w:dirty="true"> REF demanda \h</w:instrText>
        </w:r>
        <w:r xmlns:w14="http://schemas.microsoft.com/office/word/2010/wordml">
          <w:rPr/>
          <w:fldChar w:fldCharType="end" w:dirty="true"/>
        </w:r>
      </w:hyperlink>
      <w:r>
        <w:t xml:space="preserve"> </w:t>
      </w:r>
      <w:r>
        <w:t xml:space="preserve">shows the tools with the scores as asked in survey.</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variable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Computing facilities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Stand alone computer (additional to your primary computer)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Network connected computer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National High Performing Computer facilities (e.g. NCI Gadi, Pawsey, ARDC Nectar,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Institutional High Performing Computer Facilities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Cloud (e.g., AWS, Azure, Google,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1.565</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Programs, IDEs and DS Platforms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Python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Julia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SQL &amp; Database management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RStudio/Posit (free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Jupyter Notebooks or Hub</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VS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SAS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MatLab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RStudio Pro (paid version)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Power BI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Tableau</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Excel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Docker or containers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GitLab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GitHub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GitHub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TensorFlow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Pytorch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Nextflow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Snakemake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singularity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0.740</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Advanced analytics (AI and non-AI)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Regression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48.50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Causal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Survival analysis/ time to event modelling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Bayesian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Decision trees/ Random forests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Machine Learning (unsupervised/supervised)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Gradient boosted (XGBoost, LightGBM)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9.14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Deep Learning (CNN, 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AutoML &amp; Hyperparameter optimisation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Model interpretability/ explainability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Clustering or pattern recognition models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Federated learning models or distributed AI frameworks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Graph neural networks and knowledge graphs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Network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Preserving ML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Reinforcement Learning &amp; Adaptive Interventions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0.730</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Domain specific analytics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Omics integration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Electronic Health Records (EHR) analytics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Clinical trial design and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Computer Vision &amp; Medical Imaging Analysis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Community engagement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Galaxy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BioConductor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WGCNA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Neurodesk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0.435</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GenAi and LLMs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Claude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Claude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ChatGPT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ChatGPT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Sandbox instances of LLMs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Microsoft Copilot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pilot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bl>
    <w:p xmlns:w14="http://schemas.microsoft.com/office/word/2010/wordml">
      <w:pPr>
        <w:pStyle w:val="TableCaption"/>
        <w:jc w:val="center"/>
      </w:pPr>
      <w:r>
        <w:rPr>
          <w:rFonts/>
          <w:b w:val="true"/>
          <w:strike w:val="false"/>
        </w:rPr>
        <w:t xml:space="preserve">Table  </w:t>
      </w:r>
      <w:bookmarkStart w:id="2164f95b-9885-40c6-85ca-3e6ccdd7e121" w:name="demanda"/>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2164f95b-9885-40c6-85ca-3e6ccdd7e121"/>
      <w:r>
        <w:rPr>
          <w:rFonts/>
          <w:b w:val="true"/>
          <w:strike w:val="false"/>
        </w:rPr>
        <w:t xml:space="preserve">:  </w:t>
      </w:r>
      <w:r>
        <w:t xml:space="preserve">Demand, importance and impact scores</w:t>
      </w:r>
    </w:p>
    <w:p>
      <w:pPr>
        <w:pStyle w:val="BodyText"/>
      </w:pPr>
      <w:r>
        <w:t xml:space="preserve">Tables</w:t>
      </w:r>
      <w:r>
        <w:t xml:space="preserve"> </w:t>
      </w:r>
      <w:hyperlink w:anchor="demacomp">
        <w:r xmlns:w14="http://schemas.microsoft.com/office/word/2010/wordml">
          <w:rPr/>
          <w:fldChar w:fldCharType="begin" w:dirty="true"/>
        </w:r>
        <w:r xmlns:w14="http://schemas.microsoft.com/office/word/2010/wordml">
          <w:rPr/>
          <w:instrText xml:space="preserve" w:dirty="true"> REF demacomp \h</w:instrText>
        </w:r>
        <w:r xmlns:w14="http://schemas.microsoft.com/office/word/2010/wordml">
          <w:rPr/>
          <w:fldChar w:fldCharType="end" w:dirty="true"/>
        </w:r>
      </w:hyperlink>
      <w:r>
        <w:t xml:space="preserve">,</w:t>
      </w:r>
      <w:r>
        <w:t xml:space="preserve"> </w:t>
      </w:r>
      <w:hyperlink w:anchor="demprog">
        <w:r xmlns:w14="http://schemas.microsoft.com/office/word/2010/wordml">
          <w:rPr/>
          <w:fldChar w:fldCharType="begin" w:dirty="true"/>
        </w:r>
        <w:r xmlns:w14="http://schemas.microsoft.com/office/word/2010/wordml">
          <w:rPr/>
          <w:instrText xml:space="preserve" w:dirty="true"> REF demprog \h</w:instrText>
        </w:r>
        <w:r xmlns:w14="http://schemas.microsoft.com/office/word/2010/wordml">
          <w:rPr/>
          <w:fldChar w:fldCharType="end" w:dirty="true"/>
        </w:r>
      </w:hyperlink>
      <w:r>
        <w:t xml:space="preserve">,</w:t>
      </w:r>
      <w:r>
        <w:t xml:space="preserve"> </w:t>
      </w:r>
      <w:hyperlink w:anchor="demadva">
        <w:r xmlns:w14="http://schemas.microsoft.com/office/word/2010/wordml">
          <w:rPr/>
          <w:fldChar w:fldCharType="begin" w:dirty="true"/>
        </w:r>
        <w:r xmlns:w14="http://schemas.microsoft.com/office/word/2010/wordml">
          <w:rPr/>
          <w:instrText xml:space="preserve" w:dirty="true"> REF demadva \h</w:instrText>
        </w:r>
        <w:r xmlns:w14="http://schemas.microsoft.com/office/word/2010/wordml">
          <w:rPr/>
          <w:fldChar w:fldCharType="end" w:dirty="true"/>
        </w:r>
      </w:hyperlink>
      <w:r>
        <w:t xml:space="preserve">,</w:t>
      </w:r>
      <w:r>
        <w:t xml:space="preserve"> </w:t>
      </w:r>
      <w:hyperlink w:anchor="demspec">
        <w:r xmlns:w14="http://schemas.microsoft.com/office/word/2010/wordml">
          <w:rPr/>
          <w:fldChar w:fldCharType="begin" w:dirty="true"/>
        </w:r>
        <w:r xmlns:w14="http://schemas.microsoft.com/office/word/2010/wordml">
          <w:rPr/>
          <w:instrText xml:space="preserve" w:dirty="true"> REF demspec \h</w:instrText>
        </w:r>
        <w:r xmlns:w14="http://schemas.microsoft.com/office/word/2010/wordml">
          <w:rPr/>
          <w:fldChar w:fldCharType="end" w:dirty="true"/>
        </w:r>
      </w:hyperlink>
      <w:r>
        <w:t xml:space="preserve"> </w:t>
      </w:r>
      <w:r>
        <w:t xml:space="preserve">and</w:t>
      </w:r>
      <w:r>
        <w:t xml:space="preserve"> </w:t>
      </w:r>
      <w:hyperlink w:anchor="demgenai">
        <w:r xmlns:w14="http://schemas.microsoft.com/office/word/2010/wordml">
          <w:rPr/>
          <w:fldChar w:fldCharType="begin" w:dirty="true"/>
        </w:r>
        <w:r xmlns:w14="http://schemas.microsoft.com/office/word/2010/wordml">
          <w:rPr/>
          <w:instrText xml:space="preserve" w:dirty="true"> REF demgenai \h</w:instrText>
        </w:r>
        <w:r xmlns:w14="http://schemas.microsoft.com/office/word/2010/wordml">
          <w:rPr/>
          <w:fldChar w:fldCharType="end" w:dirty="true"/>
        </w:r>
      </w:hyperlink>
      <w:r>
        <w:t xml:space="preserve"> </w:t>
      </w:r>
      <w:r>
        <w:t xml:space="preserve">show the tables for each group separately and ordered in descending order by</w:t>
      </w:r>
      <w:r>
        <w:t xml:space="preserve"> </w:t>
      </w:r>
      <w:r>
        <w:rPr>
          <w:b/>
          <w:bCs/>
        </w:rPr>
        <w:t xml:space="preserve">demand</w:t>
      </w:r>
      <w:r>
        <w:t xml:space="preserve">, then by</w:t>
      </w:r>
      <w:r>
        <w:t xml:space="preserve"> </w:t>
      </w:r>
      <w:r>
        <w:rPr>
          <w:b/>
          <w:bCs/>
        </w:rPr>
        <w:t xml:space="preserve">importance</w:t>
      </w:r>
      <w:r>
        <w:t xml:space="preserve"> </w:t>
      </w:r>
      <w:r>
        <w:t xml:space="preserve">and then</w:t>
      </w:r>
      <w:r>
        <w:t xml:space="preserve"> </w:t>
      </w:r>
      <w:r>
        <w:rPr>
          <w:b/>
          <w:bCs/>
        </w:rPr>
        <w:t xml:space="preserve">impact</w:t>
      </w:r>
      <w:r>
        <w:t xml:space="preserve"> </w:t>
      </w:r>
      <w:r>
        <w:t xml:space="preserve">for</w:t>
      </w:r>
      <w:r>
        <w:t xml:space="preserve"> </w:t>
      </w:r>
      <w:r>
        <w:rPr>
          <w:i/>
          <w:iCs/>
        </w:rPr>
        <w:t xml:space="preserve">Computing facilities</w:t>
      </w:r>
      <w:r>
        <w:t xml:space="preserve">,</w:t>
      </w:r>
      <w:r>
        <w:t xml:space="preserve"> </w:t>
      </w:r>
      <w:r>
        <w:rPr>
          <w:i/>
          <w:iCs/>
        </w:rPr>
        <w:t xml:space="preserve">Programs, IDEs and DS Platforms</w:t>
      </w:r>
      <w:r>
        <w:t xml:space="preserve">,</w:t>
      </w:r>
      <w:r>
        <w:t xml:space="preserve"> </w:t>
      </w:r>
      <w:r>
        <w:rPr>
          <w:i/>
          <w:iCs/>
        </w:rPr>
        <w:t xml:space="preserve">Advanced analytics (AI and non-AI)</w:t>
      </w:r>
      <w:r>
        <w:t xml:space="preserve">,</w:t>
      </w:r>
      <w:r>
        <w:t xml:space="preserve"> </w:t>
      </w:r>
      <w:r>
        <w:rPr>
          <w:i/>
          <w:iCs/>
        </w:rPr>
        <w:t xml:space="preserve">Domain specific analytics</w:t>
      </w:r>
      <w:r>
        <w:t xml:space="preserve"> </w:t>
      </w:r>
      <w:r>
        <w:t xml:space="preserve">and</w:t>
      </w:r>
      <w:r>
        <w:t xml:space="preserve"> </w:t>
      </w:r>
      <w:r>
        <w:rPr>
          <w:i/>
          <w:iCs/>
        </w:rPr>
        <w:t xml:space="preserve">GenAi and LLMs</w:t>
      </w:r>
    </w:p>
    <w:bookmarkStart w:id="41" w:name="computing-facilities"/>
    <w:p>
      <w:pPr>
        <w:pStyle w:val="Heading4"/>
      </w:pPr>
      <w:r>
        <w:t xml:space="preserve">Computing Facilities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Computing facilities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Institutional High Performing Computer Facilities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Network connected computer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Cloud (e.g., AWS, Azure, Google, etc.)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National High Performing Computer facilities (e.g. NCI Gadi, Pawsey, ARDC Nectar,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Stand alone computer (additional to your primary computer)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2.34</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5</w:t>
            </w:r>
          </w:p>
        </w:tc>
      </w:tr>
    </w:tbl>
    <w:p xmlns:w14="http://schemas.microsoft.com/office/word/2010/wordml">
      <w:pPr>
        <w:pStyle w:val="TableCaption"/>
        <w:jc w:val="center"/>
      </w:pPr>
      <w:r>
        <w:rPr>
          <w:rFonts/>
          <w:b w:val="true"/>
          <w:strike w:val="false"/>
        </w:rPr>
        <w:t xml:space="preserve">Table  </w:t>
      </w:r>
      <w:bookmarkStart w:id="b5a42964-10ad-4c81-885a-ced526da596b" w:name="demacomp"/>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b5a42964-10ad-4c81-885a-ced526da596b"/>
      <w:r>
        <w:rPr>
          <w:rFonts/>
          <w:b w:val="true"/>
          <w:strike w:val="false"/>
        </w:rPr>
        <w:t xml:space="preserve">:  </w:t>
      </w:r>
      <w:r>
        <w:t xml:space="preserve">Demand, importance and impact scores for Computing facilities</w:t>
      </w:r>
    </w:p>
    <w:bookmarkEnd w:id="41"/>
    <w:bookmarkStart w:id="42" w:name="programs-ides-and-ds-platforms"/>
    <w:p>
      <w:pPr>
        <w:pStyle w:val="Heading4"/>
      </w:pPr>
      <w:r>
        <w:t xml:space="preserve">Programs, IDEs and DS platforms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Programs, IDES and DS Platforms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Excel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GitHub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RStudio/Posit (free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SQL &amp; Database management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Python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Docker or containers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Jupyter Notebooks or Hub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Power BI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GitLab</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GitHub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VS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Pytorch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TensorFlow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RStudio Pro (paid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MatLab</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singularity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Tableau</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Julia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Nextflow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Snakemake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22</w:t>
            </w:r>
          </w:p>
        </w:tc>
      </w:tr>
    </w:tbl>
    <w:p xmlns:w14="http://schemas.microsoft.com/office/word/2010/wordml">
      <w:pPr>
        <w:pStyle w:val="TableCaption"/>
        <w:jc w:val="center"/>
      </w:pPr>
      <w:r>
        <w:rPr>
          <w:rFonts/>
          <w:b w:val="true"/>
          <w:strike w:val="false"/>
        </w:rPr>
        <w:t xml:space="preserve">Table  </w:t>
      </w:r>
      <w:bookmarkStart w:id="710cf4ee-15e0-4220-9c68-156f2d43a622" w:name="demprog"/>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710cf4ee-15e0-4220-9c68-156f2d43a622"/>
      <w:r>
        <w:rPr>
          <w:rFonts/>
          <w:b w:val="true"/>
          <w:strike w:val="false"/>
        </w:rPr>
        <w:t xml:space="preserve">:  </w:t>
      </w:r>
      <w:r>
        <w:t xml:space="preserve">Demand, importance and impact scores for Programs, IDEs and DS platforms</w:t>
      </w:r>
    </w:p>
    <w:bookmarkEnd w:id="42"/>
    <w:bookmarkStart w:id="43" w:name="advanced-analytics"/>
    <w:p>
      <w:pPr>
        <w:pStyle w:val="Heading4"/>
      </w:pPr>
      <w:r>
        <w:t xml:space="preserve">Advanced Analytics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Advanced analytics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Regression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48.50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Machine Learning (unsupervised/supervised)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Decision trees/ Random forests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Causal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Bayesian statistics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8.10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Clustering or pattern recognition 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Survival analysis/ time to event modelling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Deep Learning (CNN, 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Gradient boosted (XGBoost, LightGBM)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9.14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Model interpretability/ explainability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Federated learning models or distributed AI frameworks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AutoML &amp; Hyperparameter optimisation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Graph neural networks and knowledge graphs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Preserving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Network analysis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Reinforcement Learning &amp; Adaptive Interventions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16</w:t>
            </w:r>
          </w:p>
        </w:tc>
      </w:tr>
    </w:tbl>
    <w:p xmlns:w14="http://schemas.microsoft.com/office/word/2010/wordml">
      <w:pPr>
        <w:pStyle w:val="TableCaption"/>
        <w:jc w:val="center"/>
      </w:pPr>
      <w:r>
        <w:rPr>
          <w:rFonts/>
          <w:b w:val="true"/>
          <w:strike w:val="false"/>
        </w:rPr>
        <w:t xml:space="preserve">Table  </w:t>
      </w:r>
      <w:bookmarkStart w:id="5e13b6d8-e994-44fd-b016-2646c4ab7127" w:name="demadva"/>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5e13b6d8-e994-44fd-b016-2646c4ab7127"/>
      <w:r>
        <w:rPr>
          <w:rFonts/>
          <w:b w:val="true"/>
          <w:strike w:val="false"/>
        </w:rPr>
        <w:t xml:space="preserve">:  </w:t>
      </w:r>
      <w:r>
        <w:t xml:space="preserve">Demand, importance and impact scores for Advanced Analytics</w:t>
      </w:r>
    </w:p>
    <w:bookmarkEnd w:id="43"/>
    <w:bookmarkStart w:id="44" w:name="domain-specific-analytics"/>
    <w:p>
      <w:pPr>
        <w:pStyle w:val="Heading4"/>
      </w:pPr>
      <w:r>
        <w:t xml:space="preserve">Domain specific analytics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Domain Specific analytics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Electronic Health Records (EHR) analytics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Clinical trial design and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Computer Vision &amp; Medical Imaging Analysis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Community engagement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Omics integration methods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BioConductor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Neurodesk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WGCNA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Galaxy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9</w:t>
            </w:r>
          </w:p>
        </w:tc>
      </w:tr>
    </w:tbl>
    <w:p xmlns:w14="http://schemas.microsoft.com/office/word/2010/wordml">
      <w:pPr>
        <w:pStyle w:val="TableCaption"/>
        <w:jc w:val="center"/>
      </w:pPr>
      <w:r>
        <w:rPr>
          <w:rFonts/>
          <w:b w:val="true"/>
          <w:strike w:val="false"/>
        </w:rPr>
        <w:t xml:space="preserve">Table  </w:t>
      </w:r>
      <w:bookmarkStart w:id="2db5085e-0358-4858-8c4a-1bcc0e331c24" w:name="demspec"/>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2db5085e-0358-4858-8c4a-1bcc0e331c24"/>
      <w:r>
        <w:rPr>
          <w:rFonts/>
          <w:b w:val="true"/>
          <w:strike w:val="false"/>
        </w:rPr>
        <w:t xml:space="preserve">:  </w:t>
      </w:r>
      <w:r>
        <w:t xml:space="preserve">Demand, importance and impact scores for Domain specific analytics</w:t>
      </w:r>
    </w:p>
    <w:bookmarkEnd w:id="44"/>
    <w:bookmarkStart w:id="45" w:name="genai-and-llms"/>
    <w:p>
      <w:pPr>
        <w:pStyle w:val="Heading4"/>
      </w:pPr>
      <w:r>
        <w:t xml:space="preserve">GenAI and LLMs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GenAI and LLMs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ChatGPT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ChatGPT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Microsoft Copilot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Sandbox instances of LLMs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pilot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Claude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Claude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1.12</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7</w:t>
            </w:r>
          </w:p>
        </w:tc>
      </w:tr>
    </w:tbl>
    <w:p xmlns:w14="http://schemas.microsoft.com/office/word/2010/wordml">
      <w:pPr>
        <w:pStyle w:val="TableCaption"/>
        <w:jc w:val="center"/>
      </w:pPr>
      <w:r>
        <w:rPr>
          <w:rFonts/>
          <w:b w:val="true"/>
          <w:strike w:val="false"/>
        </w:rPr>
        <w:t xml:space="preserve">Table  </w:t>
      </w:r>
      <w:bookmarkStart w:id="a2cb2bc4-d817-4f7c-87ba-8ece019a252f" w:name="demgenai"/>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a2cb2bc4-d817-4f7c-87ba-8ece019a252f"/>
      <w:r>
        <w:rPr>
          <w:rFonts/>
          <w:b w:val="true"/>
          <w:strike w:val="false"/>
        </w:rPr>
        <w:t xml:space="preserve">:  </w:t>
      </w:r>
      <w:r>
        <w:t xml:space="preserve">Demand, importance and impact scores for GenAI and LLMs</w:t>
      </w:r>
    </w:p>
    <w:bookmarkEnd w:id="45"/>
    <w:bookmarkEnd w:id="46"/>
    <w:bookmarkEnd w:id="47"/>
    <w:bookmarkStart w:id="53" w:name="appendix-to-wp-deliverables"/>
    <w:p>
      <w:pPr>
        <w:pStyle w:val="Heading2"/>
      </w:pPr>
      <w:r>
        <w:t xml:space="preserve">Appendix to WP deliverables</w:t>
      </w:r>
    </w:p>
    <w:p>
      <w:pPr>
        <w:pStyle w:val="FirstParagraph"/>
      </w:pPr>
      <w:r>
        <w:t xml:space="preserve">For completeness, the tables of</w:t>
      </w:r>
      <w:r>
        <w:t xml:space="preserve"> </w:t>
      </w:r>
      <w:r>
        <w:rPr>
          <w:rStyle w:val="VerbatimChar"/>
        </w:rPr>
        <w:t xml:space="preserve">Other</w:t>
      </w:r>
      <w:r>
        <w:t xml:space="preserve"> </w:t>
      </w:r>
      <w:r>
        <w:t xml:space="preserve">tools, platforms, programs etc. mentioned are included here.</w:t>
      </w:r>
    </w:p>
    <w:bookmarkStart w:id="48" w:name="other-computer-facilities-mentioned-were"/>
    <w:p>
      <w:pPr>
        <w:pStyle w:val="Heading4"/>
      </w:pPr>
      <w:r>
        <w:rPr>
          <w:rStyle w:val="VerbatimChar"/>
        </w:rPr>
        <w:t xml:space="preserve">Other</w:t>
      </w:r>
      <w:r>
        <w:t xml:space="preserve"> </w:t>
      </w:r>
      <w:r>
        <w:t xml:space="preserve">computer facilities mentioned were</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02"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ABS DataLab</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HPC companies (e.g. DUG)</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vendor TREs</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Databricks</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DPUK</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foreign HPC</w:t>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w:t>
            </w:r>
            <w:r>
              <w:rPr>
                <w:rFonts w:ascii="Helvetica" w:hAnsi="Helvetica" w:eastAsia="Helvetica" w:cs="Helvetica"/>
                <w:i w:val="false"/>
                <w:b w:val="false"/>
                <w:u w:val="none"/>
                <w:strike w:val="false"/>
                <w:sz w:val="20"/>
                <w:szCs w:val="20"/>
                <w:color w:val="333333"/>
              </w:rPr>
              <w:t xml:space="preserve"/>
            </w:r>
          </w:p>
        </w:tc>
      </w:tr>
    </w:tbl>
    <w:bookmarkEnd w:id="48"/>
    <w:bookmarkStart w:id="49" w:name="Xdd45c0817c1e201237a3828d5b82a26d9286a87"/>
    <w:p>
      <w:pPr>
        <w:pStyle w:val="Heading4"/>
      </w:pPr>
      <w:r>
        <w:rPr>
          <w:rStyle w:val="VerbatimChar"/>
        </w:rPr>
        <w:t xml:space="preserve">Other</w:t>
      </w:r>
      <w:r>
        <w:t xml:space="preserve"> </w:t>
      </w:r>
      <w:r>
        <w:t xml:space="preserve">language programs and environments cited by respondents.</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41"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Antigravity (google)</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CUDA</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6"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episerv</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Fortran</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Linux command line</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6"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Mplus</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MS Office</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0"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Opendatafit</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Positron</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4"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stata</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Stata</w:t>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w:t>
            </w:r>
            <w:r>
              <w:rPr>
                <w:rFonts w:ascii="Helvetica" w:hAnsi="Helvetica" w:eastAsia="Helvetica" w:cs="Helvetica"/>
                <w:i w:val="false"/>
                <w:b w:val="false"/>
                <w:u w:val="none"/>
                <w:strike w:val="false"/>
                <w:sz w:val="20"/>
                <w:szCs w:val="20"/>
                <w:color w:val="333333"/>
              </w:rPr>
              <w:t xml:space="preserve"/>
            </w:r>
          </w:p>
        </w:tc>
      </w:tr>
    </w:tbl>
    <w:bookmarkEnd w:id="49"/>
    <w:bookmarkStart w:id="50" w:name="Xdfda379df1dab50339252d92125fd199bfb7723"/>
    <w:p>
      <w:pPr>
        <w:pStyle w:val="Heading4"/>
      </w:pPr>
      <w:r>
        <w:rPr>
          <w:rStyle w:val="VerbatimChar"/>
        </w:rPr>
        <w:t xml:space="preserve">Other</w:t>
      </w:r>
      <w:r>
        <w:t xml:space="preserve"> </w:t>
      </w:r>
      <w:r>
        <w:t xml:space="preserve">AI &amp; Non-AI techniques mentioned by respondents.</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40"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Any graphical representation of results</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7"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Bayesian optimisation</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Genome language models (e.g. AlphaGenome, Enformer etc)</w:t>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r>
    </w:tbl>
    <w:bookmarkEnd w:id="50"/>
    <w:bookmarkStart w:id="51" w:name="X2e4c559376c915d40fb850e7254d4abb3d31cc2"/>
    <w:p>
      <w:pPr>
        <w:pStyle w:val="Heading4"/>
      </w:pPr>
      <w:r>
        <w:rPr>
          <w:rStyle w:val="VerbatimChar"/>
        </w:rPr>
        <w:t xml:space="preserve">Other</w:t>
      </w:r>
      <w:r>
        <w:t xml:space="preserve"> </w:t>
      </w:r>
      <w:r>
        <w:t xml:space="preserve">Health domain-specific analytics mentioned by respondents.</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37"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mass spectrometry data</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NMR data</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6" w:hRule="auto"/>
        </w:trPr>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plate reader data</w:t>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r>
    </w:tbl>
    <w:bookmarkEnd w:id="51"/>
    <w:bookmarkStart w:id="52" w:name="X0672e31ee37cc6dc8a1a78bba33f6a12c36aeb1"/>
    <w:p>
      <w:pPr>
        <w:pStyle w:val="Heading4"/>
      </w:pPr>
      <w:r>
        <w:rPr>
          <w:rStyle w:val="VerbatimChar"/>
        </w:rPr>
        <w:t xml:space="preserve">Other</w:t>
      </w:r>
      <w:r>
        <w:t xml:space="preserve"> </w:t>
      </w:r>
      <w:r>
        <w:t xml:space="preserve">GenAi &amp; LLM mentioned by respondents.</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02"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Gemini</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google gemini</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Google Gemini</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Grok</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7"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le chat (mistral)</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mistral</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4"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nexa</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NotebookLM</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ollama</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7"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perplexity</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Prism</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Research Rabbit</w:t>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w:t>
            </w:r>
            <w:r>
              <w:rPr>
                <w:rFonts w:ascii="Helvetica" w:hAnsi="Helvetica" w:eastAsia="Helvetica" w:cs="Helvetica"/>
                <w:i w:val="false"/>
                <w:b w:val="false"/>
                <w:u w:val="none"/>
                <w:strike w:val="false"/>
                <w:sz w:val="20"/>
                <w:szCs w:val="20"/>
                <w:color w:val="333333"/>
              </w:rPr>
              <w:t xml:space="preserve"/>
            </w:r>
          </w:p>
        </w:tc>
      </w:tr>
    </w:tbl>
    <w:bookmarkEnd w:id="52"/>
    <w:bookmarkEnd w:id="53"/>
    <w:bookmarkEnd w:id="54"/>
    <w:sectPr>
      <w:pgMar w:header="720" w:bottom="1440" w:top="1440" w:right="720" w:left="720" w:footer="720" w:gutter="720"/>
      <w:pgSz w:h="16848" w:w="11952"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E14004A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61F463A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CD0837BC"/>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AFED00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227A03B8"/>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E030119E"/>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6">
    <w:nsid w:val="FFFFFF81"/>
    <w:multiLevelType w:val="singleLevel"/>
    <w:tmpl w:val="56C40E6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6600E5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8C7218"/>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E436A2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90CEBA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36ABB3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24621990"/>
    <w:lvl w:ilvl="0">
      <w:numFmt w:val="bullet"/>
      <w:lvlText w:val="•"/>
      <w:lvlJc w:val="left"/>
      <w:pPr>
        <w:ind w:hanging="480" w:left="720"/>
      </w:pPr>
    </w:lvl>
    <w:lvl w:ilvl="1">
      <w:start w:val="1"/>
      <w:numFmt w:val="bullet"/>
      <w:lvlText w:val="o"/>
      <w:lvlJc w:val="left"/>
      <w:pPr>
        <w:ind w:hanging="360" w:left="1320"/>
      </w:pPr>
      <w:rPr>
        <w:rFonts w:ascii="Courier New" w:cs="Courier New" w:hAnsi="Courier New"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00A99411"/>
    <w:multiLevelType w:val="multilevel"/>
    <w:tmpl w:val="CAD0375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4">
    <w:nsid w:val="15D955A5"/>
    <w:multiLevelType w:val="hybridMultilevel"/>
    <w:tmpl w:val="A9A2332A"/>
    <w:lvl w:ilvl="0" w:tplc="27B0E2D8">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5">
    <w:nsid w:val="2C1AE401"/>
    <w:multiLevelType w:val="multilevel"/>
    <w:tmpl w:val="590C73E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6">
    <w:nsid w:val="3EAF0B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47FA788A"/>
    <w:multiLevelType w:val="hybridMultilevel"/>
    <w:tmpl w:val="90603D9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607A61B8"/>
    <w:multiLevelType w:val="multilevel"/>
    <w:tmpl w:val="04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9">
    <w:nsid w:val="770F43D7"/>
    <w:multiLevelType w:val="hybridMultilevel"/>
    <w:tmpl w:val="1CF682EA"/>
    <w:lvl w:ilvl="0" w:tplc="5EB6F54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9193842" w:numId="1">
    <w:abstractNumId w:val="15"/>
  </w:num>
  <w:num w16cid:durableId="636225474" w:numId="2">
    <w:abstractNumId w:val="1"/>
  </w:num>
  <w:num w16cid:durableId="308676807" w:numId="3">
    <w:abstractNumId w:val="2"/>
  </w:num>
  <w:num w16cid:durableId="168982718" w:numId="4">
    <w:abstractNumId w:val="3"/>
  </w:num>
  <w:num w16cid:durableId="1060708715" w:numId="5">
    <w:abstractNumId w:val="4"/>
  </w:num>
  <w:num w16cid:durableId="1468931559" w:numId="6">
    <w:abstractNumId w:val="9"/>
  </w:num>
  <w:num w16cid:durableId="766656245" w:numId="7">
    <w:abstractNumId w:val="5"/>
  </w:num>
  <w:num w16cid:durableId="44913031" w:numId="8">
    <w:abstractNumId w:val="6"/>
  </w:num>
  <w:num w16cid:durableId="1888881127" w:numId="9">
    <w:abstractNumId w:val="7"/>
  </w:num>
  <w:num w16cid:durableId="1349213143" w:numId="10">
    <w:abstractNumId w:val="8"/>
  </w:num>
  <w:num w16cid:durableId="269514581" w:numId="11">
    <w:abstractNumId w:val="10"/>
  </w:num>
  <w:num w16cid:durableId="1505975563" w:numId="12">
    <w:abstractNumId w:val="15"/>
  </w:num>
  <w:num w16cid:durableId="809707006" w:numId="13">
    <w:abstractNumId w:val="0"/>
  </w:num>
  <w:num w16cid:durableId="1880513210" w:numId="14">
    <w:abstractNumId w:val="0"/>
  </w:num>
  <w:num w16cid:durableId="1655260580" w:numId="15">
    <w:abstractNumId w:val="17"/>
  </w:num>
  <w:num w16cid:durableId="908420462" w:numId="16">
    <w:abstractNumId w:val="19"/>
  </w:num>
  <w:num w16cid:durableId="821241592" w:numId="17">
    <w:abstractNumId w:val="16"/>
  </w:num>
  <w:num w16cid:durableId="1433666175" w:numId="18">
    <w:abstractNumId w:val="14"/>
  </w:num>
  <w:num w16cid:durableId="1830633673" w:numId="19">
    <w:abstractNumId w:val="18"/>
  </w:num>
  <w:num w16cid:durableId="1274480744" w:numId="20">
    <w:abstractNumId w:val="11"/>
  </w:num>
  <w:num w16cid:durableId="1450123707" w:numId="21">
    <w:abstractNumId w:val="12"/>
  </w:num>
  <w:num w16cid:durableId="2019192820" w:numId="22">
    <w:abstractNumId w:val="12"/>
  </w:num>
  <w:num w16cid:durableId="1600719477" w:numId="23">
    <w:abstractNumId w:val="12"/>
  </w:num>
  <w:num w16cid:durableId="1567447897" w:numId="24">
    <w:abstractNumId w:val="12"/>
  </w:num>
  <w:num w16cid:durableId="1612470364"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24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160" w:line="480" w:lineRule="auto"/>
      </w:pPr>
    </w:pPrDefault>
  </w:docDefaults>
  <w:latentStyles w:count="376" w:defLockedState="0" w:defQFormat="0" w:defSemiHidden="0" w:defUIPriority="0" w:defUnhideWhenUsed="0">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uiPriority="9"/>
    <w:lsdException w:name="heading 7" w:qFormat="1" w:uiPriority="9"/>
    <w:lsdException w:name="heading 8" w:qFormat="1" w:uiPriority="9"/>
    <w:lsdException w:name="heading 9" w:qFormat="1" w:uiPriority="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B3FEF"/>
    <w:pPr>
      <w:spacing w:after="36" w:line="240" w:lineRule="auto"/>
    </w:pPr>
    <w:rPr>
      <w:rFonts w:cs="Times New Roman (Body CS)"/>
      <w:sz w:val="20"/>
    </w:rPr>
  </w:style>
  <w:style w:styleId="Heading1" w:type="paragraph">
    <w:name w:val="heading 1"/>
    <w:basedOn w:val="Normal"/>
    <w:next w:val="BodyText"/>
    <w:uiPriority w:val="9"/>
    <w:qFormat/>
    <w:rsid w:val="00210C10"/>
    <w:pPr>
      <w:keepNext/>
      <w:keepLines/>
      <w:numPr>
        <w:numId w:val="19"/>
      </w:numPr>
      <w:spacing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7D19B1"/>
    <w:pPr>
      <w:keepNext/>
      <w:keepLines/>
      <w:numPr>
        <w:ilvl w:val="1"/>
        <w:numId w:val="19"/>
      </w:numPr>
      <w:spacing w:before="120"/>
      <w:ind w:hanging="578" w:left="578"/>
      <w:outlineLvl w:val="1"/>
    </w:pPr>
    <w:rPr>
      <w:rFonts w:ascii="Times New Roman" w:cstheme="majorBidi" w:eastAsiaTheme="majorEastAsia" w:hAnsi="Times New Roman"/>
      <w:b/>
      <w:bCs/>
      <w:color w:themeColor="text1" w:val="000000"/>
      <w:sz w:val="24"/>
      <w:szCs w:val="32"/>
    </w:rPr>
  </w:style>
  <w:style w:styleId="Heading3" w:type="paragraph">
    <w:name w:val="heading 3"/>
    <w:basedOn w:val="Normal"/>
    <w:next w:val="BodyText"/>
    <w:uiPriority w:val="9"/>
    <w:unhideWhenUsed/>
    <w:qFormat/>
    <w:rsid w:val="003915EC"/>
    <w:pPr>
      <w:keepNext/>
      <w:keepLines/>
      <w:numPr>
        <w:ilvl w:val="2"/>
        <w:numId w:val="19"/>
      </w:numPr>
      <w:spacing w:before="120"/>
      <w:outlineLvl w:val="2"/>
    </w:pPr>
    <w:rPr>
      <w:rFonts w:ascii="Times New Roman" w:cstheme="majorBidi" w:eastAsiaTheme="majorEastAsia" w:hAnsi="Times New Roman"/>
      <w:b/>
      <w:bCs/>
      <w:color w:themeColor="text1" w:val="000000"/>
      <w:szCs w:val="28"/>
    </w:rPr>
  </w:style>
  <w:style w:styleId="Heading4" w:type="paragraph">
    <w:name w:val="heading 4"/>
    <w:basedOn w:val="Normal"/>
    <w:next w:val="BodyText"/>
    <w:uiPriority w:val="9"/>
    <w:unhideWhenUsed/>
    <w:qFormat/>
    <w:pPr>
      <w:keepNext/>
      <w:keepLines/>
      <w:numPr>
        <w:ilvl w:val="3"/>
        <w:numId w:val="19"/>
      </w:numPr>
      <w:spacing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numPr>
        <w:ilvl w:val="4"/>
        <w:numId w:val="19"/>
      </w:numPr>
      <w:spacing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numPr>
        <w:ilvl w:val="5"/>
        <w:numId w:val="19"/>
      </w:numPr>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9"/>
      </w:numPr>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06BBD"/>
    <w:pPr>
      <w:spacing w:after="120" w:before="120"/>
    </w:pPr>
    <w:rPr>
      <w:rFonts w:ascii="Times New Roman" w:hAnsi="Times New Roman"/>
    </w:rPr>
  </w:style>
  <w:style w:customStyle="1" w:styleId="FirstParagraph" w:type="paragraph">
    <w:name w:val="First Paragraph"/>
    <w:basedOn w:val="BodyText"/>
    <w:next w:val="BodyText"/>
    <w:qFormat/>
    <w:rsid w:val="00006BBD"/>
  </w:style>
  <w:style w:customStyle="1" w:styleId="Compact" w:type="paragraph">
    <w:name w:val="Compact"/>
    <w:basedOn w:val="BodyText"/>
    <w:qFormat/>
    <w:rsid w:val="00BB3FEF"/>
    <w:pPr>
      <w:spacing w:after="36" w:before="0"/>
    </w:pPr>
  </w:style>
  <w:style w:styleId="Title" w:type="paragraph">
    <w:name w:val="Title"/>
    <w:basedOn w:val="Normal"/>
    <w:next w:val="BodyText"/>
    <w:qFormat/>
    <w:rsid w:val="00DB471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5717CE"/>
    <w:pPr>
      <w:keepNext/>
      <w:spacing w:after="0" w:before="120"/>
    </w:pPr>
  </w:style>
  <w:style w:customStyle="1" w:styleId="Figure" w:type="paragraph">
    <w:name w:val="Figure"/>
    <w:basedOn w:val="Title"/>
    <w:rsid w:val="00754C98"/>
    <w:rPr>
      <w:b w:val="0"/>
      <w:sz w:val="24"/>
    </w:rPr>
  </w:style>
  <w:style w:customStyle="1" w:styleId="CaptionedFigure" w:type="paragraph">
    <w:name w:val="Captioned Figure"/>
    <w:basedOn w:val="Figure"/>
    <w:rsid w:val="007D19B1"/>
    <w:pPr>
      <w:framePr w:hAnchor="text" w:vAnchor="text" w:w="11340" w:wrap="notBeside" w:xAlign="center" w:y="1"/>
      <w:spacing w:after="120" w:before="0"/>
      <w:jc w:val="left"/>
    </w:pPr>
    <w:rPr>
      <w:sz w:val="22"/>
    </w:r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1363C"/>
    <w:rPr>
      <w:rFonts w:ascii="Courier New" w:cs="Times New Roman (Body CS)" w:hAnsi="Courier New"/>
      <w:sz w:val="18"/>
      <w:shd w:color="F2F2F2" w:fill="F2F2F2" w:themeColor="background1" w:themeFill="background1" w:themeFillShade="F2" w:themeShade="F2" w:val="solid"/>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F1363C"/>
    <w:pPr>
      <w:shd w:color="F2F2F2" w:fill="F2F2F2" w:themeColor="background1" w:themeFill="background1" w:themeFillShade="F2" w:themeShade="F2" w:val="solid"/>
      <w:wordWrap w:val="0"/>
    </w:pPr>
    <w:rPr>
      <w:rFonts w:ascii="Courier New" w:hAnsi="Courier New"/>
      <w:sz w:val="18"/>
    </w:rPr>
  </w:style>
  <w:style w:customStyle="1" w:styleId="KeywordTok" w:type="character">
    <w:name w:val="KeywordTok"/>
    <w:basedOn w:val="VerbatimChar"/>
    <w:rPr>
      <w:rFonts w:ascii="Consolas" w:cs="Times New Roman (Body CS)" w:hAnsi="Consolas"/>
      <w:b/>
      <w:color w:val="204A87"/>
      <w:sz w:val="22"/>
      <w:shd w:color="auto" w:fill="F8F8F8" w:val="clear"/>
    </w:rPr>
  </w:style>
  <w:style w:customStyle="1" w:styleId="DataTypeTok" w:type="character">
    <w:name w:val="DataTypeTok"/>
    <w:basedOn w:val="VerbatimChar"/>
    <w:rPr>
      <w:rFonts w:ascii="Consolas" w:cs="Times New Roman (Body CS)" w:hAnsi="Consolas"/>
      <w:b w:val="0"/>
      <w:color w:val="204A87"/>
      <w:sz w:val="22"/>
      <w:shd w:color="auto" w:fill="F8F8F8" w:val="clear"/>
    </w:rPr>
  </w:style>
  <w:style w:customStyle="1" w:styleId="DecValTok" w:type="character">
    <w:name w:val="DecValTok"/>
    <w:basedOn w:val="VerbatimChar"/>
    <w:rPr>
      <w:rFonts w:ascii="Consolas" w:cs="Times New Roman (Body CS)" w:hAnsi="Consolas"/>
      <w:b w:val="0"/>
      <w:color w:val="0000CF"/>
      <w:sz w:val="22"/>
      <w:shd w:color="auto" w:fill="F8F8F8" w:val="clear"/>
    </w:rPr>
  </w:style>
  <w:style w:customStyle="1" w:styleId="BaseNTok" w:type="character">
    <w:name w:val="BaseNTok"/>
    <w:basedOn w:val="VerbatimChar"/>
    <w:rPr>
      <w:rFonts w:ascii="Consolas" w:cs="Times New Roman (Body CS)" w:hAnsi="Consolas"/>
      <w:b w:val="0"/>
      <w:color w:val="0000CF"/>
      <w:sz w:val="22"/>
      <w:shd w:color="auto" w:fill="F8F8F8" w:val="clear"/>
    </w:rPr>
  </w:style>
  <w:style w:customStyle="1" w:styleId="FloatTok" w:type="character">
    <w:name w:val="FloatTok"/>
    <w:basedOn w:val="VerbatimChar"/>
    <w:rPr>
      <w:rFonts w:ascii="Consolas" w:cs="Times New Roman (Body CS)" w:hAnsi="Consolas"/>
      <w:b w:val="0"/>
      <w:color w:val="0000CF"/>
      <w:sz w:val="22"/>
      <w:shd w:color="auto" w:fill="F8F8F8" w:val="clear"/>
    </w:rPr>
  </w:style>
  <w:style w:customStyle="1" w:styleId="ConstantTok" w:type="character">
    <w:name w:val="ConstantTok"/>
    <w:basedOn w:val="VerbatimChar"/>
    <w:rPr>
      <w:rFonts w:ascii="Consolas" w:cs="Times New Roman (Body CS)" w:hAnsi="Consolas"/>
      <w:b w:val="0"/>
      <w:color w:val="000000"/>
      <w:sz w:val="22"/>
      <w:shd w:color="auto" w:fill="F8F8F8" w:val="clear"/>
    </w:rPr>
  </w:style>
  <w:style w:customStyle="1" w:styleId="CharTok" w:type="character">
    <w:name w:val="CharTok"/>
    <w:basedOn w:val="VerbatimChar"/>
    <w:rPr>
      <w:rFonts w:ascii="Consolas" w:cs="Times New Roman (Body CS)" w:hAnsi="Consolas"/>
      <w:b w:val="0"/>
      <w:color w:val="4E9A06"/>
      <w:sz w:val="22"/>
      <w:shd w:color="auto" w:fill="F8F8F8" w:val="clear"/>
    </w:rPr>
  </w:style>
  <w:style w:customStyle="1" w:styleId="SpecialCharTok" w:type="character">
    <w:name w:val="SpecialCharTok"/>
    <w:basedOn w:val="VerbatimChar"/>
    <w:rPr>
      <w:rFonts w:ascii="Consolas" w:cs="Times New Roman (Body CS)" w:hAnsi="Consolas"/>
      <w:b w:val="0"/>
      <w:color w:val="000000"/>
      <w:sz w:val="22"/>
      <w:shd w:color="auto" w:fill="F8F8F8" w:val="clear"/>
    </w:rPr>
  </w:style>
  <w:style w:customStyle="1" w:styleId="StringTok" w:type="character">
    <w:name w:val="StringTok"/>
    <w:basedOn w:val="VerbatimChar"/>
    <w:rPr>
      <w:rFonts w:ascii="Consolas" w:cs="Times New Roman (Body CS)" w:hAnsi="Consolas"/>
      <w:b w:val="0"/>
      <w:color w:val="4E9A06"/>
      <w:sz w:val="22"/>
      <w:shd w:color="auto" w:fill="F8F8F8" w:val="clear"/>
    </w:rPr>
  </w:style>
  <w:style w:customStyle="1" w:styleId="VerbatimStringTok" w:type="character">
    <w:name w:val="VerbatimStringTok"/>
    <w:basedOn w:val="VerbatimChar"/>
    <w:rPr>
      <w:rFonts w:ascii="Consolas" w:cs="Times New Roman (Body CS)" w:hAnsi="Consolas"/>
      <w:b w:val="0"/>
      <w:color w:val="4E9A06"/>
      <w:sz w:val="22"/>
      <w:shd w:color="auto" w:fill="F8F8F8" w:val="clear"/>
    </w:rPr>
  </w:style>
  <w:style w:customStyle="1" w:styleId="SpecialStringTok" w:type="character">
    <w:name w:val="SpecialStringTok"/>
    <w:basedOn w:val="VerbatimChar"/>
    <w:rPr>
      <w:rFonts w:ascii="Consolas" w:cs="Times New Roman (Body CS)" w:hAnsi="Consolas"/>
      <w:b w:val="0"/>
      <w:color w:val="4E9A06"/>
      <w:sz w:val="22"/>
      <w:shd w:color="auto" w:fill="F8F8F8" w:val="clear"/>
    </w:rPr>
  </w:style>
  <w:style w:customStyle="1" w:styleId="ImportTok" w:type="character">
    <w:name w:val="ImportTok"/>
    <w:basedOn w:val="VerbatimChar"/>
    <w:rPr>
      <w:rFonts w:ascii="Consolas" w:cs="Times New Roman (Body CS)" w:hAnsi="Consolas"/>
      <w:b w:val="0"/>
      <w:sz w:val="22"/>
      <w:shd w:color="auto" w:fill="F8F8F8" w:val="clear"/>
    </w:rPr>
  </w:style>
  <w:style w:customStyle="1" w:styleId="CommentTok" w:type="character">
    <w:name w:val="CommentTok"/>
    <w:basedOn w:val="VerbatimChar"/>
    <w:rPr>
      <w:rFonts w:ascii="Consolas" w:cs="Times New Roman (Body CS)" w:hAnsi="Consolas"/>
      <w:b w:val="0"/>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b w:val="0"/>
      <w:color w:val="8F5902"/>
      <w:sz w:val="22"/>
      <w:shd w:color="auto" w:fill="F8F8F8" w:val="clear"/>
    </w:rPr>
  </w:style>
  <w:style w:customStyle="1" w:styleId="FunctionTok" w:type="character">
    <w:name w:val="FunctionTok"/>
    <w:basedOn w:val="VerbatimChar"/>
    <w:rPr>
      <w:rFonts w:ascii="Consolas" w:cs="Times New Roman (Body CS)" w:hAnsi="Consolas"/>
      <w:b w:val="0"/>
      <w:color w:val="000000"/>
      <w:sz w:val="22"/>
      <w:shd w:color="auto" w:fill="F8F8F8" w:val="clear"/>
    </w:rPr>
  </w:style>
  <w:style w:customStyle="1" w:styleId="VariableTok" w:type="character">
    <w:name w:val="VariableTok"/>
    <w:basedOn w:val="VerbatimChar"/>
    <w:rPr>
      <w:rFonts w:ascii="Consolas" w:cs="Times New Roman (Body CS)" w:hAnsi="Consolas"/>
      <w:b w:val="0"/>
      <w:color w:val="000000"/>
      <w:sz w:val="22"/>
      <w:shd w:color="auto" w:fill="F8F8F8" w:val="clear"/>
    </w:rPr>
  </w:style>
  <w:style w:customStyle="1" w:styleId="ControlFlowTok" w:type="character">
    <w:name w:val="ControlFlowTok"/>
    <w:basedOn w:val="VerbatimChar"/>
    <w:rPr>
      <w:rFonts w:ascii="Consolas" w:cs="Times New Roman (Body CS)" w:hAnsi="Consolas"/>
      <w:b/>
      <w:color w:val="204A87"/>
      <w:sz w:val="22"/>
      <w:shd w:color="auto" w:fill="F8F8F8" w:val="clear"/>
    </w:rPr>
  </w:style>
  <w:style w:customStyle="1" w:styleId="OperatorTok" w:type="character">
    <w:name w:val="OperatorTok"/>
    <w:basedOn w:val="VerbatimChar"/>
    <w:rPr>
      <w:rFonts w:ascii="Consolas" w:cs="Times New Roman (Body CS)" w:hAnsi="Consolas"/>
      <w:b/>
      <w:color w:val="CE5C00"/>
      <w:sz w:val="22"/>
      <w:shd w:color="auto" w:fill="F8F8F8" w:val="clear"/>
    </w:rPr>
  </w:style>
  <w:style w:customStyle="1" w:styleId="BuiltInTok" w:type="character">
    <w:name w:val="BuiltInTok"/>
    <w:basedOn w:val="VerbatimChar"/>
    <w:rPr>
      <w:rFonts w:ascii="Consolas" w:cs="Times New Roman (Body CS)" w:hAnsi="Consolas"/>
      <w:b w:val="0"/>
      <w:sz w:val="22"/>
      <w:shd w:color="auto" w:fill="F8F8F8" w:val="clear"/>
    </w:rPr>
  </w:style>
  <w:style w:customStyle="1" w:styleId="ExtensionTok" w:type="character">
    <w:name w:val="ExtensionTok"/>
    <w:basedOn w:val="VerbatimChar"/>
    <w:rPr>
      <w:rFonts w:ascii="Consolas" w:cs="Times New Roman (Body CS)" w:hAnsi="Consolas"/>
      <w:b w:val="0"/>
      <w:sz w:val="22"/>
      <w:shd w:color="auto" w:fill="F8F8F8" w:val="clear"/>
    </w:rPr>
  </w:style>
  <w:style w:customStyle="1" w:styleId="PreprocessorTok" w:type="character">
    <w:name w:val="PreprocessorTok"/>
    <w:basedOn w:val="VerbatimChar"/>
    <w:rPr>
      <w:rFonts w:ascii="Consolas" w:cs="Times New Roman (Body CS)" w:hAnsi="Consolas"/>
      <w:b w:val="0"/>
      <w:i/>
      <w:color w:val="8F5902"/>
      <w:sz w:val="22"/>
      <w:shd w:color="auto" w:fill="F8F8F8" w:val="clear"/>
    </w:rPr>
  </w:style>
  <w:style w:customStyle="1" w:styleId="AttributeTok" w:type="character">
    <w:name w:val="AttributeTok"/>
    <w:basedOn w:val="VerbatimChar"/>
    <w:rPr>
      <w:rFonts w:ascii="Consolas" w:cs="Times New Roman (Body CS)" w:hAnsi="Consolas"/>
      <w:b w:val="0"/>
      <w:color w:val="C4A000"/>
      <w:sz w:val="22"/>
      <w:shd w:color="auto" w:fill="F8F8F8" w:val="clear"/>
    </w:rPr>
  </w:style>
  <w:style w:customStyle="1" w:styleId="RegionMarkerTok" w:type="character">
    <w:name w:val="RegionMarkerTok"/>
    <w:basedOn w:val="VerbatimChar"/>
    <w:rPr>
      <w:rFonts w:ascii="Consolas" w:cs="Times New Roman (Body CS)" w:hAnsi="Consolas"/>
      <w:b w:val="0"/>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b w:val="0"/>
      <w:color w:val="EF2929"/>
      <w:sz w:val="22"/>
      <w:shd w:color="auto" w:fill="F8F8F8" w:val="clear"/>
    </w:rPr>
  </w:style>
  <w:style w:customStyle="1" w:styleId="ErrorTok" w:type="character">
    <w:name w:val="ErrorTok"/>
    <w:basedOn w:val="VerbatimChar"/>
    <w:rPr>
      <w:rFonts w:ascii="Consolas" w:cs="Times New Roman (Body CS)" w:hAnsi="Consolas"/>
      <w:b/>
      <w:color w:val="A40000"/>
      <w:sz w:val="22"/>
      <w:shd w:color="auto" w:fill="F8F8F8" w:val="clear"/>
    </w:rPr>
  </w:style>
  <w:style w:customStyle="1" w:styleId="NormalTok" w:type="character">
    <w:name w:val="NormalTok"/>
    <w:basedOn w:val="VerbatimChar"/>
    <w:rPr>
      <w:rFonts w:ascii="Consolas" w:cs="Times New Roman (Body CS)" w:hAnsi="Consolas"/>
      <w:b w:val="0"/>
      <w:sz w:val="22"/>
      <w:shd w:color="auto" w:fill="F8F8F8" w:val="clear"/>
    </w:rPr>
  </w:style>
  <w:style w:styleId="FollowedHyperlink" w:type="character">
    <w:name w:val="FollowedHyperlink"/>
    <w:basedOn w:val="DefaultParagraphFont"/>
    <w:semiHidden/>
    <w:unhideWhenUsed/>
    <w:rsid w:val="00FB36A9"/>
    <w:rPr>
      <w:color w:themeColor="followedHyperlink" w:val="800080"/>
      <w:u w:val="single"/>
    </w:rPr>
  </w:style>
  <w:style w:customStyle="1" w:styleId="BodyTextChar" w:type="character">
    <w:name w:val="Body Text Char"/>
    <w:basedOn w:val="DefaultParagraphFont"/>
    <w:link w:val="BodyText"/>
    <w:rsid w:val="00006BBD"/>
    <w:rPr>
      <w:rFonts w:ascii="Times New Roman" w:hAnsi="Times New Roman"/>
      <w:sz w:val="22"/>
    </w:rPr>
  </w:style>
  <w:style w:styleId="LineNumber" w:type="character">
    <w:name w:val="line number"/>
    <w:basedOn w:val="DefaultParagraphFont"/>
    <w:semiHidden/>
    <w:unhideWhenUsed/>
    <w:rsid w:val="00996992"/>
  </w:style>
  <w:style w:styleId="TOC1" w:type="paragraph">
    <w:name w:val="toc 1"/>
    <w:basedOn w:val="Normal"/>
    <w:next w:val="Normal"/>
    <w:autoRedefine/>
    <w:uiPriority w:val="39"/>
    <w:unhideWhenUsed/>
    <w:rsid w:val="00C26FE1"/>
    <w:pPr>
      <w:spacing w:after="120" w:before="120"/>
    </w:pPr>
    <w:rPr>
      <w:b/>
      <w:bCs/>
      <w:caps/>
      <w:szCs w:val="20"/>
    </w:rPr>
  </w:style>
  <w:style w:styleId="TOC2" w:type="paragraph">
    <w:name w:val="toc 2"/>
    <w:basedOn w:val="Normal"/>
    <w:next w:val="Normal"/>
    <w:autoRedefine/>
    <w:uiPriority w:val="39"/>
    <w:unhideWhenUsed/>
    <w:rsid w:val="00C26FE1"/>
    <w:pPr>
      <w:spacing w:after="0"/>
      <w:ind w:left="200"/>
    </w:pPr>
    <w:rPr>
      <w:smallCaps/>
      <w:szCs w:val="20"/>
    </w:rPr>
  </w:style>
  <w:style w:styleId="TOC3" w:type="paragraph">
    <w:name w:val="toc 3"/>
    <w:basedOn w:val="Normal"/>
    <w:next w:val="Normal"/>
    <w:autoRedefine/>
    <w:uiPriority w:val="39"/>
    <w:unhideWhenUsed/>
    <w:rsid w:val="00C26FE1"/>
    <w:pPr>
      <w:spacing w:after="0"/>
      <w:ind w:left="400"/>
    </w:pPr>
    <w:rPr>
      <w:i/>
      <w:iCs/>
      <w:szCs w:val="20"/>
    </w:rPr>
  </w:style>
  <w:style w:styleId="TOC4" w:type="paragraph">
    <w:name w:val="toc 4"/>
    <w:basedOn w:val="Normal"/>
    <w:next w:val="Normal"/>
    <w:autoRedefine/>
    <w:unhideWhenUsed/>
    <w:rsid w:val="00C26FE1"/>
    <w:pPr>
      <w:spacing w:after="0"/>
      <w:ind w:left="600"/>
    </w:pPr>
    <w:rPr>
      <w:sz w:val="18"/>
      <w:szCs w:val="18"/>
    </w:rPr>
  </w:style>
  <w:style w:styleId="TOC5" w:type="paragraph">
    <w:name w:val="toc 5"/>
    <w:basedOn w:val="Normal"/>
    <w:next w:val="Normal"/>
    <w:autoRedefine/>
    <w:unhideWhenUsed/>
    <w:rsid w:val="00C26FE1"/>
    <w:pPr>
      <w:spacing w:after="0"/>
      <w:ind w:left="800"/>
    </w:pPr>
    <w:rPr>
      <w:sz w:val="18"/>
      <w:szCs w:val="18"/>
    </w:rPr>
  </w:style>
  <w:style w:styleId="TOC6" w:type="paragraph">
    <w:name w:val="toc 6"/>
    <w:basedOn w:val="Normal"/>
    <w:next w:val="Normal"/>
    <w:autoRedefine/>
    <w:unhideWhenUsed/>
    <w:rsid w:val="00C26FE1"/>
    <w:pPr>
      <w:spacing w:after="0"/>
      <w:ind w:left="1000"/>
    </w:pPr>
    <w:rPr>
      <w:sz w:val="18"/>
      <w:szCs w:val="18"/>
    </w:rPr>
  </w:style>
  <w:style w:styleId="TOC7" w:type="paragraph">
    <w:name w:val="toc 7"/>
    <w:basedOn w:val="Normal"/>
    <w:next w:val="Normal"/>
    <w:autoRedefine/>
    <w:unhideWhenUsed/>
    <w:rsid w:val="00C26FE1"/>
    <w:pPr>
      <w:spacing w:after="0"/>
      <w:ind w:left="1200"/>
    </w:pPr>
    <w:rPr>
      <w:sz w:val="18"/>
      <w:szCs w:val="18"/>
    </w:rPr>
  </w:style>
  <w:style w:styleId="TOC8" w:type="paragraph">
    <w:name w:val="toc 8"/>
    <w:basedOn w:val="Normal"/>
    <w:next w:val="Normal"/>
    <w:autoRedefine/>
    <w:unhideWhenUsed/>
    <w:rsid w:val="00C26FE1"/>
    <w:pPr>
      <w:spacing w:after="0"/>
      <w:ind w:left="1400"/>
    </w:pPr>
    <w:rPr>
      <w:sz w:val="18"/>
      <w:szCs w:val="18"/>
    </w:rPr>
  </w:style>
  <w:style w:styleId="TOC9" w:type="paragraph">
    <w:name w:val="toc 9"/>
    <w:basedOn w:val="Normal"/>
    <w:next w:val="Normal"/>
    <w:autoRedefine/>
    <w:unhideWhenUsed/>
    <w:rsid w:val="00C26FE1"/>
    <w:pPr>
      <w:spacing w:after="0"/>
      <w:ind w:left="160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webSettings" Target="webSettings.xml"/><Relationship Id="rId18" Type="http://schemas.openxmlformats.org/officeDocument/2006/relationships/image" Target="media/5e69c1d05c58d6d7d6690ac5f953fdf63d1ca328.png"/><Relationship Id="rId26" Type="http://schemas.openxmlformats.org/officeDocument/2006/relationships/image" Target="media/2558aff4692ac06c07d607058824e896c7bbe82b.png"/><Relationship Id="rId39" Type="http://schemas.openxmlformats.org/officeDocument/2006/relationships/customXml" Target="../customXml/item1.xml"/><Relationship Id="rId21" Type="http://schemas.openxmlformats.org/officeDocument/2006/relationships/image" Target="media/36752328dce6138935cf5d214881b807422e6d0d.png"/><Relationship Id="rId34" Type="http://schemas.openxmlformats.org/officeDocument/2006/relationships/image" Target="media/fa51326e9ad73754151ec112d5d5359133d7affd.png"/><Relationship Id="rId12" Type="http://schemas.openxmlformats.org/officeDocument/2006/relationships/fontTable" Target="fontTable.xml"/><Relationship Id="rId17" Type="http://schemas.openxmlformats.org/officeDocument/2006/relationships/image" Target="media/1697bb29238cede0713d3a9569bfe9e36931d3e8.png"/><Relationship Id="rId25" Type="http://schemas.openxmlformats.org/officeDocument/2006/relationships/image" Target="media/e8e130befab91d413153c0d697de86d5189fdea6.png"/><Relationship Id="rId33" Type="http://schemas.openxmlformats.org/officeDocument/2006/relationships/image" Target="media/d4a5ab65d6e092a6c31b5b3acac07b102f1962c2.png"/><Relationship Id="rId38" Type="http://schemas.openxmlformats.org/officeDocument/2006/relationships/image" Target="media/a807b505ce3ea18f8824ad96f08c5532d424bced.png"/><Relationship Id="rId16" Type="http://schemas.openxmlformats.org/officeDocument/2006/relationships/numbering" Target="numbering.xml"/><Relationship Id="rId20" Type="http://schemas.openxmlformats.org/officeDocument/2006/relationships/image" Target="media/d73082cd392de13d4d8f9689b279168b58a097f6.png"/><Relationship Id="rId29" Type="http://schemas.openxmlformats.org/officeDocument/2006/relationships/image" Target="media/4cb92225a1dea12c1b54e931d4363c18798803ce.png"/><Relationship Id="rId41" Type="http://schemas.openxmlformats.org/officeDocument/2006/relationships/customXml" Target="../customXml/item3.xml"/><Relationship Id="rId11" Type="http://schemas.openxmlformats.org/officeDocument/2006/relationships/theme" Target="theme/theme1.xml"/><Relationship Id="rId24" Type="http://schemas.openxmlformats.org/officeDocument/2006/relationships/image" Target="media/8d2ffafae244fcfb1d2d996d604f363a27c7213a.png"/><Relationship Id="rId32" Type="http://schemas.openxmlformats.org/officeDocument/2006/relationships/image" Target="media/efba5161317025022a4e21aab206d25038eb93b2.png"/><Relationship Id="rId37" Type="http://schemas.openxmlformats.org/officeDocument/2006/relationships/image" Target="media/9b18488fec88cceec576bc1c96d23221447990f9.png"/><Relationship Id="rId40" Type="http://schemas.openxmlformats.org/officeDocument/2006/relationships/customXml" Target="../customXml/item2.xml"/><Relationship Id="rId15" Type="http://schemas.openxmlformats.org/officeDocument/2006/relationships/styles" Target="styles.xml"/><Relationship Id="rId23" Type="http://schemas.openxmlformats.org/officeDocument/2006/relationships/image" Target="media/2e87a29329a318b57b78cf8aa47b787a03aa56a1.png"/><Relationship Id="rId28" Type="http://schemas.openxmlformats.org/officeDocument/2006/relationships/image" Target="media/36cdef6451a943b36c2d52f4b7d2ef0438d5d532.png"/><Relationship Id="rId36" Type="http://schemas.openxmlformats.org/officeDocument/2006/relationships/image" Target="media/003a7e3c6feca2dabd062abc0b90ab9a4d58f9a5.png"/><Relationship Id="rId10" Type="http://schemas.openxmlformats.org/officeDocument/2006/relationships/footnotes" Target="footnotes.xml"/><Relationship Id="rId19" Type="http://schemas.openxmlformats.org/officeDocument/2006/relationships/image" Target="media/0ad93181be736a97c250afd9df1c0b791c62d21c.png"/><Relationship Id="rId31" Type="http://schemas.openxmlformats.org/officeDocument/2006/relationships/image" Target="media/1193c0f3e9bf8bc1b4d3c2aaca2e24d96352b033.png"/><Relationship Id="rId14" Type="http://schemas.openxmlformats.org/officeDocument/2006/relationships/settings" Target="settings.xml"/><Relationship Id="rId9" Type="http://schemas.openxmlformats.org/officeDocument/2006/relationships/comments" Target="comments.xml"/><Relationship Id="rId22" Type="http://schemas.openxmlformats.org/officeDocument/2006/relationships/image" Target="media/5a95247b91b62d1c4af8d56b74d92e71be1dc971.png"/><Relationship Id="rId27" Type="http://schemas.openxmlformats.org/officeDocument/2006/relationships/image" Target="media/68487044e9526c5a7c1494eb592c5d704a77eca4.png"/><Relationship Id="rId30" Type="http://schemas.openxmlformats.org/officeDocument/2006/relationships/image" Target="media/a20a399a08cc176711406f33e75e15666b66de12.png"/><Relationship Id="rId35" Type="http://schemas.openxmlformats.org/officeDocument/2006/relationships/image" Target="media/0220a8b8b6b9bee69fbbe843589dd25184204815.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7997B5-B1A1-412B-B1C3-FC26C1D50C44}"/>
</file>

<file path=customXml/itemProps2.xml><?xml version="1.0" encoding="utf-8"?>
<ds:datastoreItem xmlns:ds="http://schemas.openxmlformats.org/officeDocument/2006/customXml" ds:itemID="{5C8B30C4-8751-4F83-BF41-C526408F6F49}"/>
</file>

<file path=customXml/itemProps3.xml><?xml version="1.0" encoding="utf-8"?>
<ds:datastoreItem xmlns:ds="http://schemas.openxmlformats.org/officeDocument/2006/customXml" ds:itemID="{0C940053-97CF-4AD9-A94C-A623B50EF190}"/>
</file>

<file path=docProps/app.xml><?xml version="1.0" encoding="utf-8"?>
<Properties xmlns="http://schemas.openxmlformats.org/officeDocument/2006/extended-properties" xmlns:vt="http://schemas.openxmlformats.org/officeDocument/2006/docPropsVTypes">
  <Template>Normal.dotm</Template>
  <TotalTime>52</TotalTime>
  <Pages>7</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ADSN-ARDC Deliverables 3.1 and 4.1</dc:title>
  <dc:creator>Alberto Nettel-Aguirre</dc:creator>
  <cp:keywords/>
  <cp:lastModifiedBy>alberto</cp:lastModifiedBy>
  <dcterms:created xsi:type="dcterms:W3CDTF">2026-04-30T05:30:05Z</dcterms:created>
  <dcterms:modified xsi:type="dcterms:W3CDTF">2026-04-30T15:30:06Z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csl">
    <vt:lpwstr>qje.csl</vt:lpwstr>
  </property>
  <property fmtid="{D5CDD505-2E9C-101B-9397-08002B2CF9AE}" pid="4" name="date">
    <vt:lpwstr>30 April, 2026</vt:lpwstr>
  </property>
  <property fmtid="{D5CDD505-2E9C-101B-9397-08002B2CF9AE}" pid="5" name="output">
    <vt:lpwstr/>
  </property>
  <property fmtid="{D5CDD505-2E9C-101B-9397-08002B2CF9AE}" pid="6" name="params">
    <vt:lpwstr/>
  </property>
  <property fmtid="{D5CDD505-2E9C-101B-9397-08002B2CF9AE}" pid="7" name="subtitle">
    <vt:lpwstr>30 April update</vt:lpwstr>
  </property>
  <property fmtid="{D5CDD505-2E9C-101B-9397-08002B2CF9AE}" pid="8" name="ContentTypeId">
    <vt:lpwstr>0x0101000782C1533C7AD74FAF51DA649FDA7DD4</vt:lpwstr>
  </property>
</Properties>
</file>