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FinOps Bundle CFN – IAM Permission Change Log</w:t>
      </w:r>
    </w:p>
    <w:p>
      <w:r>
        <w:rPr>
          <w:i/>
          <w:color w:val="595959"/>
        </w:rPr>
        <w:t>As of 7 October 2026</w:t>
      </w:r>
    </w:p>
    <w:p>
      <w:pPr>
        <w:pStyle w:val="Heading2"/>
      </w:pPr>
      <w:r>
        <w:t>Summary</w:t>
      </w:r>
    </w:p>
    <w:p>
      <w:pPr>
        <w:spacing w:after="120"/>
      </w:pPr>
      <w:r>
        <w:rPr>
          <w:b w:val="0"/>
        </w:rPr>
        <w:t xml:space="preserve">The updated template removes 19 permissions, corrects 4 invalid action names, limits </w:t>
      </w:r>
      <w:r>
        <w:rPr>
          <w:rFonts w:ascii="Consolas" w:hAnsi="Consolas" w:eastAsia="Consolas"/>
          <w:b w:val="0"/>
          <w:sz w:val="17"/>
        </w:rPr>
        <w:t>s3:ListBucket</w:t>
      </w:r>
      <w:r>
        <w:rPr>
          <w:b w:val="0"/>
        </w:rPr>
        <w:t xml:space="preserve"> to the CUR bucket and explicitly denies 21 sensitive actions. Allowed actions drop from 280 to 261.</w:t>
      </w:r>
    </w:p>
    <w:p>
      <w:pPr>
        <w:spacing w:after="120"/>
      </w:pPr>
      <w:r>
        <w:rPr>
          <w:b w:val="0"/>
        </w:rPr>
        <w:t xml:space="preserve">Changes are in two policies: </w:t>
      </w:r>
      <w:r>
        <w:rPr>
          <w:rFonts w:ascii="Consolas" w:hAnsi="Consolas" w:eastAsia="Consolas"/>
          <w:b w:val="0"/>
          <w:sz w:val="17"/>
        </w:rPr>
        <w:t>CoreStack_InventoryFinopsReadPolicy</w:t>
      </w:r>
      <w:r>
        <w:rPr>
          <w:b w:val="0"/>
        </w:rPr>
        <w:t xml:space="preserve"> and </w:t>
      </w:r>
      <w:r>
        <w:rPr>
          <w:rFonts w:ascii="Consolas" w:hAnsi="Consolas" w:eastAsia="Consolas"/>
          <w:b w:val="0"/>
          <w:sz w:val="17"/>
        </w:rPr>
        <w:t>CoreStack_AWSCURAccessPolicy</w:t>
      </w:r>
      <w:r>
        <w:rPr>
          <w:b w:val="0"/>
        </w:rPr>
        <w:t>. The other 11 policies, the parameters, the conditions, the trust relationship and the outputs are unchanged.</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6236"/>
            <w:shd w:val="clear" w:color="auto" w:fill="1F3864"/>
          </w:tcPr>
          <w:p>
            <w:r>
              <w:rPr>
                <w:color w:val="FFFFFF"/>
                <w:sz w:val="17"/>
              </w:rPr>
            </w:r>
            <w:r>
              <w:rPr>
                <w:b/>
                <w:sz w:val="17"/>
              </w:rPr>
              <w:t>Item</w:t>
            </w:r>
          </w:p>
        </w:tc>
        <w:tc>
          <w:tcPr>
            <w:tcW w:type="dxa" w:w="1701"/>
            <w:shd w:val="clear" w:color="auto" w:fill="1F3864"/>
          </w:tcPr>
          <w:p>
            <w:r>
              <w:rPr>
                <w:color w:val="FFFFFF"/>
                <w:sz w:val="17"/>
              </w:rPr>
            </w:r>
            <w:r>
              <w:rPr>
                <w:b/>
                <w:sz w:val="17"/>
              </w:rPr>
              <w:t>Before</w:t>
            </w:r>
          </w:p>
        </w:tc>
        <w:tc>
          <w:tcPr>
            <w:tcW w:type="dxa" w:w="1701"/>
            <w:shd w:val="clear" w:color="auto" w:fill="1F3864"/>
          </w:tcPr>
          <w:p>
            <w:r>
              <w:rPr>
                <w:color w:val="FFFFFF"/>
                <w:sz w:val="17"/>
              </w:rPr>
            </w:r>
            <w:r>
              <w:rPr>
                <w:b/>
                <w:sz w:val="17"/>
              </w:rPr>
              <w:t>After</w:t>
            </w:r>
          </w:p>
        </w:tc>
      </w:tr>
      <w:tr>
        <w:tc>
          <w:tcPr>
            <w:tcW w:type="dxa" w:w="6236"/>
          </w:tcPr>
          <w:p>
            <w:r>
              <w:rPr>
                <w:sz w:val="17"/>
              </w:rPr>
            </w:r>
            <w:r>
              <w:rPr>
                <w:b w:val="0"/>
                <w:sz w:val="17"/>
              </w:rPr>
              <w:t xml:space="preserve">Allowed actions in </w:t>
            </w:r>
            <w:r>
              <w:rPr>
                <w:rFonts w:ascii="Consolas" w:hAnsi="Consolas" w:eastAsia="Consolas"/>
                <w:b w:val="0"/>
                <w:sz w:val="17"/>
              </w:rPr>
              <w:t>CoreStack_InventoryFinopsReadPolicy</w:t>
            </w:r>
          </w:p>
        </w:tc>
        <w:tc>
          <w:tcPr>
            <w:tcW w:type="dxa" w:w="1701"/>
          </w:tcPr>
          <w:p>
            <w:r>
              <w:rPr>
                <w:sz w:val="17"/>
              </w:rPr>
            </w:r>
            <w:r>
              <w:rPr>
                <w:b w:val="0"/>
                <w:sz w:val="17"/>
              </w:rPr>
              <w:t>168</w:t>
            </w:r>
          </w:p>
        </w:tc>
        <w:tc>
          <w:tcPr>
            <w:tcW w:type="dxa" w:w="1701"/>
          </w:tcPr>
          <w:p>
            <w:r>
              <w:rPr>
                <w:sz w:val="17"/>
              </w:rPr>
            </w:r>
            <w:r>
              <w:rPr>
                <w:b w:val="0"/>
                <w:sz w:val="17"/>
              </w:rPr>
              <w:t>148</w:t>
            </w:r>
          </w:p>
        </w:tc>
      </w:tr>
      <w:tr>
        <w:tc>
          <w:tcPr>
            <w:tcW w:type="dxa" w:w="6236"/>
          </w:tcPr>
          <w:p>
            <w:r>
              <w:rPr>
                <w:sz w:val="17"/>
              </w:rPr>
            </w:r>
            <w:r>
              <w:rPr>
                <w:b w:val="0"/>
                <w:sz w:val="17"/>
              </w:rPr>
              <w:t xml:space="preserve">Allowed actions in </w:t>
            </w:r>
            <w:r>
              <w:rPr>
                <w:rFonts w:ascii="Consolas" w:hAnsi="Consolas" w:eastAsia="Consolas"/>
                <w:b w:val="0"/>
                <w:sz w:val="17"/>
              </w:rPr>
              <w:t>CoreStack_AWSCURAccessPolicy</w:t>
            </w:r>
          </w:p>
        </w:tc>
        <w:tc>
          <w:tcPr>
            <w:tcW w:type="dxa" w:w="1701"/>
          </w:tcPr>
          <w:p>
            <w:r>
              <w:rPr>
                <w:sz w:val="17"/>
              </w:rPr>
            </w:r>
            <w:r>
              <w:rPr>
                <w:b w:val="0"/>
                <w:sz w:val="17"/>
              </w:rPr>
              <w:t>1</w:t>
            </w:r>
          </w:p>
        </w:tc>
        <w:tc>
          <w:tcPr>
            <w:tcW w:type="dxa" w:w="1701"/>
          </w:tcPr>
          <w:p>
            <w:r>
              <w:rPr>
                <w:sz w:val="17"/>
              </w:rPr>
            </w:r>
            <w:r>
              <w:rPr>
                <w:b w:val="0"/>
                <w:sz w:val="17"/>
              </w:rPr>
              <w:t>2</w:t>
            </w:r>
          </w:p>
        </w:tc>
      </w:tr>
      <w:tr>
        <w:tc>
          <w:tcPr>
            <w:tcW w:type="dxa" w:w="6236"/>
          </w:tcPr>
          <w:p>
            <w:r>
              <w:rPr>
                <w:sz w:val="17"/>
              </w:rPr>
            </w:r>
            <w:r>
              <w:rPr>
                <w:b w:val="0"/>
                <w:sz w:val="17"/>
              </w:rPr>
              <w:t>Allowed actions in the whole template</w:t>
            </w:r>
          </w:p>
        </w:tc>
        <w:tc>
          <w:tcPr>
            <w:tcW w:type="dxa" w:w="1701"/>
          </w:tcPr>
          <w:p>
            <w:r>
              <w:rPr>
                <w:sz w:val="17"/>
              </w:rPr>
            </w:r>
            <w:r>
              <w:rPr>
                <w:b w:val="0"/>
                <w:sz w:val="17"/>
              </w:rPr>
              <w:t>280</w:t>
            </w:r>
          </w:p>
        </w:tc>
        <w:tc>
          <w:tcPr>
            <w:tcW w:type="dxa" w:w="1701"/>
          </w:tcPr>
          <w:p>
            <w:r>
              <w:rPr>
                <w:sz w:val="17"/>
              </w:rPr>
            </w:r>
            <w:r>
              <w:rPr>
                <w:b w:val="0"/>
                <w:sz w:val="17"/>
              </w:rPr>
              <w:t>261</w:t>
            </w:r>
          </w:p>
        </w:tc>
      </w:tr>
      <w:tr>
        <w:tc>
          <w:tcPr>
            <w:tcW w:type="dxa" w:w="6236"/>
          </w:tcPr>
          <w:p>
            <w:r>
              <w:rPr>
                <w:sz w:val="17"/>
              </w:rPr>
            </w:r>
            <w:r>
              <w:rPr>
                <w:b w:val="0"/>
                <w:sz w:val="17"/>
              </w:rPr>
              <w:t>Explicitly denied actions</w:t>
            </w:r>
          </w:p>
        </w:tc>
        <w:tc>
          <w:tcPr>
            <w:tcW w:type="dxa" w:w="1701"/>
          </w:tcPr>
          <w:p>
            <w:r>
              <w:rPr>
                <w:sz w:val="17"/>
              </w:rPr>
            </w:r>
            <w:r>
              <w:rPr>
                <w:b w:val="0"/>
                <w:sz w:val="17"/>
              </w:rPr>
              <w:t>0</w:t>
            </w:r>
          </w:p>
        </w:tc>
        <w:tc>
          <w:tcPr>
            <w:tcW w:type="dxa" w:w="1701"/>
          </w:tcPr>
          <w:p>
            <w:r>
              <w:rPr>
                <w:sz w:val="17"/>
              </w:rPr>
            </w:r>
            <w:r>
              <w:rPr>
                <w:b w:val="0"/>
                <w:sz w:val="17"/>
              </w:rPr>
              <w:t>21</w:t>
            </w:r>
          </w:p>
        </w:tc>
      </w:tr>
      <w:tr>
        <w:tc>
          <w:tcPr>
            <w:tcW w:type="dxa" w:w="6236"/>
          </w:tcPr>
          <w:p>
            <w:r>
              <w:rPr>
                <w:sz w:val="17"/>
              </w:rPr>
            </w:r>
            <w:r>
              <w:rPr>
                <w:b w:val="0"/>
                <w:sz w:val="17"/>
              </w:rPr>
              <w:t>Invalid action names (grant nothing)</w:t>
            </w:r>
          </w:p>
        </w:tc>
        <w:tc>
          <w:tcPr>
            <w:tcW w:type="dxa" w:w="1701"/>
          </w:tcPr>
          <w:p>
            <w:r>
              <w:rPr>
                <w:sz w:val="17"/>
              </w:rPr>
            </w:r>
            <w:r>
              <w:rPr>
                <w:b w:val="0"/>
                <w:sz w:val="17"/>
              </w:rPr>
              <w:t>8</w:t>
            </w:r>
          </w:p>
        </w:tc>
        <w:tc>
          <w:tcPr>
            <w:tcW w:type="dxa" w:w="1701"/>
          </w:tcPr>
          <w:p>
            <w:r>
              <w:rPr>
                <w:sz w:val="17"/>
              </w:rPr>
            </w:r>
            <w:r>
              <w:rPr>
                <w:b w:val="0"/>
                <w:sz w:val="17"/>
              </w:rPr>
              <w:t>0</w:t>
            </w:r>
          </w:p>
        </w:tc>
      </w:tr>
    </w:tbl>
    <w:p/>
    <w:p>
      <w:pPr>
        <w:pStyle w:val="ListBullet"/>
      </w:pPr>
      <w:r>
        <w:rPr>
          <w:b/>
        </w:rPr>
        <w:t xml:space="preserve">Original: </w:t>
      </w:r>
      <w:r>
        <w:rPr>
          <w:rFonts w:ascii="Consolas" w:hAnsi="Consolas" w:eastAsia="Consolas"/>
          <w:b w:val="0"/>
          <w:sz w:val="17"/>
        </w:rPr>
        <w:t>AWS_Onboarding_FinopsBundle_WithBedrockWithAIObs_Final.json</w:t>
      </w:r>
    </w:p>
    <w:p>
      <w:pPr>
        <w:pStyle w:val="ListBullet"/>
      </w:pPr>
      <w:r>
        <w:rPr>
          <w:b/>
        </w:rPr>
        <w:t xml:space="preserve">Updated: </w:t>
      </w:r>
      <w:r>
        <w:rPr>
          <w:rFonts w:ascii="Consolas" w:hAnsi="Consolas" w:eastAsia="Consolas"/>
          <w:b w:val="0"/>
          <w:sz w:val="17"/>
        </w:rPr>
        <w:t>AWS_Onboarding_FinopsBundle_WithBedrockWithAIObs_Updated.json</w:t>
      </w:r>
      <w:r>
        <w:rPr>
          <w:b w:val="0"/>
        </w:rPr>
        <w:t xml:space="preserve">, on branch </w:t>
      </w:r>
      <w:r>
        <w:rPr>
          <w:rFonts w:ascii="Consolas" w:hAnsi="Consolas" w:eastAsia="Consolas"/>
          <w:b w:val="0"/>
          <w:sz w:val="17"/>
        </w:rPr>
        <w:t>claude/cfn-permissions-excel-gt9761</w:t>
      </w:r>
      <w:r>
        <w:rPr>
          <w:b w:val="0"/>
        </w:rPr>
        <w:t xml:space="preserve"> of the </w:t>
      </w:r>
      <w:r>
        <w:rPr>
          <w:rFonts w:ascii="Consolas" w:hAnsi="Consolas" w:eastAsia="Consolas"/>
          <w:b w:val="0"/>
          <w:sz w:val="17"/>
        </w:rPr>
        <w:t>gnanadesigan96/GD</w:t>
      </w:r>
      <w:r>
        <w:rPr>
          <w:b w:val="0"/>
        </w:rPr>
        <w:t xml:space="preserve"> repository</w:t>
      </w:r>
    </w:p>
    <w:p>
      <w:pPr>
        <w:pStyle w:val="Heading2"/>
      </w:pPr>
      <w:r>
        <w:t>How the changes were made</w:t>
      </w:r>
    </w:p>
    <w:p>
      <w:pPr>
        <w:spacing w:after="120"/>
      </w:pPr>
      <w:r>
        <w:rPr>
          <w:b w:val="0"/>
        </w:rPr>
        <w:t>Four kinds of change were used, depending on how each permission appears in the template.</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474"/>
            <w:shd w:val="clear" w:color="auto" w:fill="1F3864"/>
          </w:tcPr>
          <w:p>
            <w:r>
              <w:rPr>
                <w:color w:val="FFFFFF"/>
                <w:sz w:val="17"/>
              </w:rPr>
            </w:r>
            <w:r>
              <w:rPr>
                <w:b/>
                <w:sz w:val="17"/>
              </w:rPr>
              <w:t>Change type</w:t>
            </w:r>
          </w:p>
        </w:tc>
        <w:tc>
          <w:tcPr>
            <w:tcW w:type="dxa" w:w="4195"/>
            <w:shd w:val="clear" w:color="auto" w:fill="1F3864"/>
          </w:tcPr>
          <w:p>
            <w:r>
              <w:rPr>
                <w:color w:val="FFFFFF"/>
                <w:sz w:val="17"/>
              </w:rPr>
            </w:r>
            <w:r>
              <w:rPr>
                <w:b/>
                <w:sz w:val="17"/>
              </w:rPr>
              <w:t>When it was used</w:t>
            </w:r>
          </w:p>
        </w:tc>
        <w:tc>
          <w:tcPr>
            <w:tcW w:type="dxa" w:w="4195"/>
            <w:shd w:val="clear" w:color="auto" w:fill="1F3864"/>
          </w:tcPr>
          <w:p>
            <w:r>
              <w:rPr>
                <w:color w:val="FFFFFF"/>
                <w:sz w:val="17"/>
              </w:rPr>
            </w:r>
            <w:r>
              <w:rPr>
                <w:b/>
                <w:sz w:val="17"/>
              </w:rPr>
              <w:t>Effect</w:t>
            </w:r>
          </w:p>
        </w:tc>
      </w:tr>
      <w:tr>
        <w:tc>
          <w:tcPr>
            <w:tcW w:type="dxa" w:w="1474"/>
          </w:tcPr>
          <w:p>
            <w:r>
              <w:rPr>
                <w:sz w:val="17"/>
              </w:rPr>
            </w:r>
            <w:r>
              <w:rPr>
                <w:b w:val="0"/>
                <w:sz w:val="17"/>
              </w:rPr>
              <w:t>Removed</w:t>
            </w:r>
          </w:p>
        </w:tc>
        <w:tc>
          <w:tcPr>
            <w:tcW w:type="dxa" w:w="4195"/>
          </w:tcPr>
          <w:p>
            <w:r>
              <w:rPr>
                <w:sz w:val="17"/>
              </w:rPr>
            </w:r>
            <w:r>
              <w:rPr>
                <w:b w:val="0"/>
                <w:sz w:val="17"/>
              </w:rPr>
              <w:t>The permission was written in the template by name, or as its own wildcard, and is not needed</w:t>
            </w:r>
          </w:p>
        </w:tc>
        <w:tc>
          <w:tcPr>
            <w:tcW w:type="dxa" w:w="4195"/>
          </w:tcPr>
          <w:p>
            <w:r>
              <w:rPr>
                <w:sz w:val="17"/>
              </w:rPr>
            </w:r>
            <w:r>
              <w:rPr>
                <w:b w:val="0"/>
                <w:sz w:val="17"/>
              </w:rPr>
              <w:t>The line is deleted; the role no longer has it</w:t>
            </w:r>
          </w:p>
        </w:tc>
      </w:tr>
      <w:tr>
        <w:tc>
          <w:tcPr>
            <w:tcW w:type="dxa" w:w="1474"/>
          </w:tcPr>
          <w:p>
            <w:r>
              <w:rPr>
                <w:sz w:val="17"/>
              </w:rPr>
            </w:r>
            <w:r>
              <w:rPr>
                <w:b w:val="0"/>
                <w:sz w:val="17"/>
              </w:rPr>
              <w:t>Corrected</w:t>
            </w:r>
          </w:p>
        </w:tc>
        <w:tc>
          <w:tcPr>
            <w:tcW w:type="dxa" w:w="4195"/>
          </w:tcPr>
          <w:p>
            <w:r>
              <w:rPr>
                <w:sz w:val="17"/>
              </w:rPr>
            </w:r>
            <w:r>
              <w:rPr>
                <w:b w:val="0"/>
                <w:sz w:val="17"/>
              </w:rPr>
              <w:t>The entry named a service or action that does not exist, so it granted nothing</w:t>
            </w:r>
          </w:p>
        </w:tc>
        <w:tc>
          <w:tcPr>
            <w:tcW w:type="dxa" w:w="4195"/>
          </w:tcPr>
          <w:p>
            <w:r>
              <w:rPr>
                <w:sz w:val="17"/>
              </w:rPr>
            </w:r>
            <w:r>
              <w:rPr>
                <w:b w:val="0"/>
                <w:sz w:val="17"/>
              </w:rPr>
              <w:t>Replaced with the valid action CoreStack calls</w:t>
            </w:r>
          </w:p>
        </w:tc>
      </w:tr>
      <w:tr>
        <w:tc>
          <w:tcPr>
            <w:tcW w:type="dxa" w:w="1474"/>
          </w:tcPr>
          <w:p>
            <w:r>
              <w:rPr>
                <w:sz w:val="17"/>
              </w:rPr>
            </w:r>
            <w:r>
              <w:rPr>
                <w:b w:val="0"/>
                <w:sz w:val="17"/>
              </w:rPr>
              <w:t>Scoped</w:t>
            </w:r>
          </w:p>
        </w:tc>
        <w:tc>
          <w:tcPr>
            <w:tcW w:type="dxa" w:w="4195"/>
          </w:tcPr>
          <w:p>
            <w:r>
              <w:rPr>
                <w:sz w:val="17"/>
              </w:rPr>
            </w:r>
            <w:r>
              <w:rPr>
                <w:b w:val="0"/>
                <w:sz w:val="17"/>
              </w:rPr>
              <w:t>The permission is needed, but only on one resource</w:t>
            </w:r>
          </w:p>
        </w:tc>
        <w:tc>
          <w:tcPr>
            <w:tcW w:type="dxa" w:w="4195"/>
          </w:tcPr>
          <w:p>
            <w:r>
              <w:rPr>
                <w:sz w:val="17"/>
              </w:rPr>
            </w:r>
            <w:r>
              <w:rPr>
                <w:b w:val="0"/>
                <w:sz w:val="17"/>
              </w:rPr>
              <w:t xml:space="preserve">Moved to a statement whose </w:t>
            </w:r>
            <w:r>
              <w:rPr>
                <w:rFonts w:ascii="Consolas" w:hAnsi="Consolas" w:eastAsia="Consolas"/>
                <w:b w:val="0"/>
                <w:sz w:val="17"/>
              </w:rPr>
              <w:t>Resource</w:t>
            </w:r>
            <w:r>
              <w:rPr>
                <w:b w:val="0"/>
                <w:sz w:val="17"/>
              </w:rPr>
              <w:t xml:space="preserve"> is that resource only</w:t>
            </w:r>
          </w:p>
        </w:tc>
      </w:tr>
      <w:tr>
        <w:tc>
          <w:tcPr>
            <w:tcW w:type="dxa" w:w="1474"/>
          </w:tcPr>
          <w:p>
            <w:r>
              <w:rPr>
                <w:sz w:val="17"/>
              </w:rPr>
            </w:r>
            <w:r>
              <w:rPr>
                <w:b w:val="0"/>
                <w:sz w:val="17"/>
              </w:rPr>
              <w:t>Denied</w:t>
            </w:r>
          </w:p>
        </w:tc>
        <w:tc>
          <w:tcPr>
            <w:tcW w:type="dxa" w:w="4195"/>
          </w:tcPr>
          <w:p>
            <w:r>
              <w:rPr>
                <w:sz w:val="17"/>
              </w:rPr>
            </w:r>
            <w:r>
              <w:rPr>
                <w:b w:val="0"/>
                <w:sz w:val="17"/>
              </w:rPr>
              <w:t xml:space="preserve">The risky action is not written by name; it comes in through a wildcard such as </w:t>
            </w:r>
            <w:r>
              <w:rPr>
                <w:rFonts w:ascii="Consolas" w:hAnsi="Consolas" w:eastAsia="Consolas"/>
                <w:b w:val="0"/>
                <w:sz w:val="17"/>
              </w:rPr>
              <w:t>glue:Get*</w:t>
            </w:r>
            <w:r>
              <w:rPr>
                <w:b w:val="0"/>
                <w:sz w:val="17"/>
              </w:rPr>
              <w:t xml:space="preserve"> that is still needed</w:t>
            </w:r>
          </w:p>
        </w:tc>
        <w:tc>
          <w:tcPr>
            <w:tcW w:type="dxa" w:w="4195"/>
          </w:tcPr>
          <w:p>
            <w:r>
              <w:rPr>
                <w:sz w:val="17"/>
              </w:rPr>
            </w:r>
            <w:r>
              <w:rPr>
                <w:b w:val="0"/>
                <w:sz w:val="17"/>
              </w:rPr>
              <w:t>Listed in a new Deny statement; the rest of the wildcard keeps working</w:t>
            </w:r>
          </w:p>
        </w:tc>
      </w:tr>
    </w:tbl>
    <w:p/>
    <w:p>
      <w:pPr>
        <w:spacing w:after="120"/>
      </w:pPr>
      <w:r>
        <w:rPr>
          <w:b w:val="0"/>
        </w:rPr>
        <w:t xml:space="preserve">In AWS IAM, an explicit Deny always overrides any Allow. So </w:t>
      </w:r>
      <w:r>
        <w:rPr>
          <w:rFonts w:ascii="Consolas" w:hAnsi="Consolas" w:eastAsia="Consolas"/>
          <w:b w:val="0"/>
          <w:sz w:val="17"/>
        </w:rPr>
        <w:t>glue:Get*</w:t>
      </w:r>
      <w:r>
        <w:rPr>
          <w:b w:val="0"/>
        </w:rPr>
        <w:t xml:space="preserve"> still allows Glue inventory reads, but can no longer return database passwords through </w:t>
      </w:r>
      <w:r>
        <w:rPr>
          <w:rFonts w:ascii="Consolas" w:hAnsi="Consolas" w:eastAsia="Consolas"/>
          <w:b w:val="0"/>
          <w:sz w:val="17"/>
        </w:rPr>
        <w:t>glue:GetConnection</w:t>
      </w:r>
      <w:r>
        <w:rPr>
          <w:b w:val="0"/>
        </w:rPr>
        <w:t>.</w:t>
      </w:r>
    </w:p>
    <w:p>
      <w:pPr>
        <w:spacing w:after="120"/>
      </w:pPr>
      <w:r>
        <w:rPr>
          <w:b w:val="0"/>
        </w:rPr>
        <w:t>The Source column in each table says whether a change comes from the FinOps Bundle AWS Onboarding Prerequisites document ("Doc") or is an additional security recommendation from this review ("Review").</w:t>
      </w:r>
    </w:p>
    <w:p>
      <w:pPr>
        <w:pStyle w:val="Heading2"/>
      </w:pPr>
      <w:r>
        <w:t>Removed permissions (19)</w:t>
      </w:r>
    </w:p>
    <w:p>
      <w:pPr>
        <w:spacing w:after="120"/>
      </w:pPr>
      <w:r>
        <w:rPr>
          <w:b w:val="0"/>
        </w:rPr>
        <w:t>19 entries were deleted: 12 for services CoreStack does not call, 3 invalid entries, 3 moved to other bundles and 1 that changes customer data.</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397"/>
            <w:shd w:val="clear" w:color="auto" w:fill="1F3864"/>
          </w:tcPr>
          <w:p>
            <w:r>
              <w:rPr>
                <w:color w:val="FFFFFF"/>
                <w:sz w:val="17"/>
              </w:rPr>
            </w:r>
            <w:r>
              <w:rPr>
                <w:b/>
                <w:sz w:val="17"/>
              </w:rPr>
              <w:t>#</w:t>
            </w:r>
          </w:p>
        </w:tc>
        <w:tc>
          <w:tcPr>
            <w:tcW w:type="dxa" w:w="2381"/>
            <w:shd w:val="clear" w:color="auto" w:fill="1F3864"/>
          </w:tcPr>
          <w:p>
            <w:r>
              <w:rPr>
                <w:color w:val="FFFFFF"/>
                <w:sz w:val="17"/>
              </w:rPr>
            </w:r>
            <w:r>
              <w:rPr>
                <w:b/>
                <w:sz w:val="17"/>
              </w:rPr>
              <w:t>Permission</w:t>
            </w:r>
          </w:p>
        </w:tc>
        <w:tc>
          <w:tcPr>
            <w:tcW w:type="dxa" w:w="1247"/>
            <w:shd w:val="clear" w:color="auto" w:fill="1F3864"/>
          </w:tcPr>
          <w:p>
            <w:r>
              <w:rPr>
                <w:color w:val="FFFFFF"/>
                <w:sz w:val="17"/>
              </w:rPr>
            </w:r>
            <w:r>
              <w:rPr>
                <w:b/>
                <w:sz w:val="17"/>
              </w:rPr>
              <w:t>Category</w:t>
            </w:r>
          </w:p>
        </w:tc>
        <w:tc>
          <w:tcPr>
            <w:tcW w:type="dxa" w:w="3175"/>
            <w:shd w:val="clear" w:color="auto" w:fill="1F3864"/>
          </w:tcPr>
          <w:p>
            <w:r>
              <w:rPr>
                <w:color w:val="FFFFFF"/>
                <w:sz w:val="17"/>
              </w:rPr>
            </w:r>
            <w:r>
              <w:rPr>
                <w:b/>
                <w:sz w:val="17"/>
              </w:rPr>
              <w:t>Reason</w:t>
            </w:r>
          </w:p>
        </w:tc>
        <w:tc>
          <w:tcPr>
            <w:tcW w:type="dxa" w:w="2041"/>
            <w:shd w:val="clear" w:color="auto" w:fill="1F3864"/>
          </w:tcPr>
          <w:p>
            <w:r>
              <w:rPr>
                <w:color w:val="FFFFFF"/>
                <w:sz w:val="17"/>
              </w:rPr>
            </w:r>
            <w:r>
              <w:rPr>
                <w:b/>
                <w:sz w:val="17"/>
              </w:rPr>
              <w:t>What still covers it</w:t>
            </w:r>
          </w:p>
        </w:tc>
        <w:tc>
          <w:tcPr>
            <w:tcW w:type="dxa" w:w="680"/>
            <w:shd w:val="clear" w:color="auto" w:fill="1F3864"/>
          </w:tcPr>
          <w:p>
            <w:r>
              <w:rPr>
                <w:color w:val="FFFFFF"/>
                <w:sz w:val="17"/>
              </w:rPr>
            </w:r>
            <w:r>
              <w:rPr>
                <w:b/>
                <w:sz w:val="17"/>
              </w:rPr>
              <w:t>Source</w:t>
            </w:r>
          </w:p>
        </w:tc>
      </w:tr>
      <w:tr>
        <w:tc>
          <w:tcPr>
            <w:tcW w:type="dxa" w:w="397"/>
          </w:tcPr>
          <w:p>
            <w:r>
              <w:rPr>
                <w:sz w:val="17"/>
              </w:rPr>
            </w:r>
            <w:r>
              <w:rPr>
                <w:b w:val="0"/>
                <w:sz w:val="17"/>
              </w:rPr>
              <w:t>1</w:t>
            </w:r>
          </w:p>
        </w:tc>
        <w:tc>
          <w:tcPr>
            <w:tcW w:type="dxa" w:w="2381"/>
          </w:tcPr>
          <w:p>
            <w:r>
              <w:rPr>
                <w:sz w:val="17"/>
              </w:rPr>
            </w:r>
            <w:r>
              <w:rPr>
                <w:rFonts w:ascii="Consolas" w:hAnsi="Consolas" w:eastAsia="Consolas"/>
                <w:b w:val="0"/>
                <w:sz w:val="17"/>
              </w:rPr>
              <w:t>clouddirectory:DescribeDirectories</w:t>
            </w:r>
          </w:p>
        </w:tc>
        <w:tc>
          <w:tcPr>
            <w:tcW w:type="dxa" w:w="1247"/>
          </w:tcPr>
          <w:p>
            <w:r>
              <w:rPr>
                <w:sz w:val="17"/>
              </w:rPr>
            </w:r>
            <w:r>
              <w:rPr>
                <w:b w:val="0"/>
                <w:sz w:val="17"/>
              </w:rPr>
              <w:t>Unused service</w:t>
            </w:r>
          </w:p>
        </w:tc>
        <w:tc>
          <w:tcPr>
            <w:tcW w:type="dxa" w:w="3175"/>
          </w:tcPr>
          <w:p>
            <w:r>
              <w:rPr>
                <w:sz w:val="17"/>
              </w:rPr>
            </w:r>
            <w:r>
              <w:rPr>
                <w:b w:val="0"/>
                <w:sz w:val="17"/>
              </w:rPr>
              <w:t>CoreStack makes no calls to Cloud Directory. This name is also not a valid AWS action</w:t>
            </w:r>
          </w:p>
        </w:tc>
        <w:tc>
          <w:tcPr>
            <w:tcW w:type="dxa" w:w="2041"/>
          </w:tcPr>
          <w:p>
            <w:r>
              <w:rPr>
                <w:sz w:val="17"/>
              </w:rPr>
            </w:r>
            <w:r>
              <w:rPr>
                <w:b w:val="0"/>
                <w:sz w:val="17"/>
              </w:rPr>
              <w:t>Nothing needed</w:t>
            </w:r>
          </w:p>
        </w:tc>
        <w:tc>
          <w:tcPr>
            <w:tcW w:type="dxa" w:w="680"/>
          </w:tcPr>
          <w:p>
            <w:r>
              <w:rPr>
                <w:sz w:val="17"/>
              </w:rPr>
            </w:r>
            <w:r>
              <w:rPr>
                <w:b w:val="0"/>
                <w:sz w:val="17"/>
              </w:rPr>
              <w:t>Doc</w:t>
            </w:r>
          </w:p>
        </w:tc>
      </w:tr>
      <w:tr>
        <w:tc>
          <w:tcPr>
            <w:tcW w:type="dxa" w:w="397"/>
          </w:tcPr>
          <w:p>
            <w:r>
              <w:rPr>
                <w:sz w:val="17"/>
              </w:rPr>
            </w:r>
            <w:r>
              <w:rPr>
                <w:b w:val="0"/>
                <w:sz w:val="17"/>
              </w:rPr>
              <w:t>2</w:t>
            </w:r>
          </w:p>
        </w:tc>
        <w:tc>
          <w:tcPr>
            <w:tcW w:type="dxa" w:w="2381"/>
          </w:tcPr>
          <w:p>
            <w:r>
              <w:rPr>
                <w:sz w:val="17"/>
              </w:rPr>
            </w:r>
            <w:r>
              <w:rPr>
                <w:rFonts w:ascii="Consolas" w:hAnsi="Consolas" w:eastAsia="Consolas"/>
                <w:b w:val="0"/>
                <w:sz w:val="17"/>
              </w:rPr>
              <w:t>clouddirectory:GetDirectory</w:t>
            </w:r>
          </w:p>
        </w:tc>
        <w:tc>
          <w:tcPr>
            <w:tcW w:type="dxa" w:w="1247"/>
          </w:tcPr>
          <w:p>
            <w:r>
              <w:rPr>
                <w:sz w:val="17"/>
              </w:rPr>
            </w:r>
            <w:r>
              <w:rPr>
                <w:b w:val="0"/>
                <w:sz w:val="17"/>
              </w:rPr>
              <w:t>Unused service</w:t>
            </w:r>
          </w:p>
        </w:tc>
        <w:tc>
          <w:tcPr>
            <w:tcW w:type="dxa" w:w="3175"/>
          </w:tcPr>
          <w:p>
            <w:r>
              <w:rPr>
                <w:sz w:val="17"/>
              </w:rPr>
            </w:r>
            <w:r>
              <w:rPr>
                <w:b w:val="0"/>
                <w:sz w:val="17"/>
              </w:rPr>
              <w:t>CoreStack makes no calls to Cloud Directory</w:t>
            </w:r>
          </w:p>
        </w:tc>
        <w:tc>
          <w:tcPr>
            <w:tcW w:type="dxa" w:w="2041"/>
          </w:tcPr>
          <w:p>
            <w:r>
              <w:rPr>
                <w:sz w:val="17"/>
              </w:rPr>
            </w:r>
            <w:r>
              <w:rPr>
                <w:b w:val="0"/>
                <w:sz w:val="17"/>
              </w:rPr>
              <w:t>Nothing needed</w:t>
            </w:r>
          </w:p>
        </w:tc>
        <w:tc>
          <w:tcPr>
            <w:tcW w:type="dxa" w:w="680"/>
          </w:tcPr>
          <w:p>
            <w:r>
              <w:rPr>
                <w:sz w:val="17"/>
              </w:rPr>
            </w:r>
            <w:r>
              <w:rPr>
                <w:b w:val="0"/>
                <w:sz w:val="17"/>
              </w:rPr>
              <w:t>Doc</w:t>
            </w:r>
          </w:p>
        </w:tc>
      </w:tr>
      <w:tr>
        <w:tc>
          <w:tcPr>
            <w:tcW w:type="dxa" w:w="397"/>
          </w:tcPr>
          <w:p>
            <w:r>
              <w:rPr>
                <w:sz w:val="17"/>
              </w:rPr>
            </w:r>
            <w:r>
              <w:rPr>
                <w:b w:val="0"/>
                <w:sz w:val="17"/>
              </w:rPr>
              <w:t>3</w:t>
            </w:r>
          </w:p>
        </w:tc>
        <w:tc>
          <w:tcPr>
            <w:tcW w:type="dxa" w:w="2381"/>
          </w:tcPr>
          <w:p>
            <w:r>
              <w:rPr>
                <w:sz w:val="17"/>
              </w:rPr>
            </w:r>
            <w:r>
              <w:rPr>
                <w:rFonts w:ascii="Consolas" w:hAnsi="Consolas" w:eastAsia="Consolas"/>
                <w:b w:val="0"/>
                <w:sz w:val="17"/>
              </w:rPr>
              <w:t>clouddirectory:ListDirectories</w:t>
            </w:r>
          </w:p>
        </w:tc>
        <w:tc>
          <w:tcPr>
            <w:tcW w:type="dxa" w:w="1247"/>
          </w:tcPr>
          <w:p>
            <w:r>
              <w:rPr>
                <w:sz w:val="17"/>
              </w:rPr>
            </w:r>
            <w:r>
              <w:rPr>
                <w:b w:val="0"/>
                <w:sz w:val="17"/>
              </w:rPr>
              <w:t>Unused service</w:t>
            </w:r>
          </w:p>
        </w:tc>
        <w:tc>
          <w:tcPr>
            <w:tcW w:type="dxa" w:w="3175"/>
          </w:tcPr>
          <w:p>
            <w:r>
              <w:rPr>
                <w:sz w:val="17"/>
              </w:rPr>
            </w:r>
            <w:r>
              <w:rPr>
                <w:b w:val="0"/>
                <w:sz w:val="17"/>
              </w:rPr>
              <w:t>CoreStack makes no calls to Cloud Directory</w:t>
            </w:r>
          </w:p>
        </w:tc>
        <w:tc>
          <w:tcPr>
            <w:tcW w:type="dxa" w:w="2041"/>
          </w:tcPr>
          <w:p>
            <w:r>
              <w:rPr>
                <w:sz w:val="17"/>
              </w:rPr>
            </w:r>
            <w:r>
              <w:rPr>
                <w:b w:val="0"/>
                <w:sz w:val="17"/>
              </w:rPr>
              <w:t>Nothing needed</w:t>
            </w:r>
          </w:p>
        </w:tc>
        <w:tc>
          <w:tcPr>
            <w:tcW w:type="dxa" w:w="680"/>
          </w:tcPr>
          <w:p>
            <w:r>
              <w:rPr>
                <w:sz w:val="17"/>
              </w:rPr>
            </w:r>
            <w:r>
              <w:rPr>
                <w:b w:val="0"/>
                <w:sz w:val="17"/>
              </w:rPr>
              <w:t>Doc</w:t>
            </w:r>
          </w:p>
        </w:tc>
      </w:tr>
      <w:tr>
        <w:tc>
          <w:tcPr>
            <w:tcW w:type="dxa" w:w="397"/>
          </w:tcPr>
          <w:p>
            <w:r>
              <w:rPr>
                <w:sz w:val="17"/>
              </w:rPr>
            </w:r>
            <w:r>
              <w:rPr>
                <w:b w:val="0"/>
                <w:sz w:val="17"/>
              </w:rPr>
              <w:t>4</w:t>
            </w:r>
          </w:p>
        </w:tc>
        <w:tc>
          <w:tcPr>
            <w:tcW w:type="dxa" w:w="2381"/>
          </w:tcPr>
          <w:p>
            <w:r>
              <w:rPr>
                <w:sz w:val="17"/>
              </w:rPr>
            </w:r>
            <w:r>
              <w:rPr>
                <w:rFonts w:ascii="Consolas" w:hAnsi="Consolas" w:eastAsia="Consolas"/>
                <w:b w:val="0"/>
                <w:sz w:val="17"/>
              </w:rPr>
              <w:t>cloudhsm:Describe*</w:t>
            </w:r>
          </w:p>
        </w:tc>
        <w:tc>
          <w:tcPr>
            <w:tcW w:type="dxa" w:w="1247"/>
          </w:tcPr>
          <w:p>
            <w:r>
              <w:rPr>
                <w:sz w:val="17"/>
              </w:rPr>
            </w:r>
            <w:r>
              <w:rPr>
                <w:b w:val="0"/>
                <w:sz w:val="17"/>
              </w:rPr>
              <w:t>Unused service</w:t>
            </w:r>
          </w:p>
        </w:tc>
        <w:tc>
          <w:tcPr>
            <w:tcW w:type="dxa" w:w="3175"/>
          </w:tcPr>
          <w:p>
            <w:r>
              <w:rPr>
                <w:sz w:val="17"/>
              </w:rPr>
            </w:r>
            <w:r>
              <w:rPr>
                <w:b w:val="0"/>
                <w:sz w:val="17"/>
              </w:rPr>
              <w:t>CoreStack makes no calls to CloudHSM</w:t>
            </w:r>
          </w:p>
        </w:tc>
        <w:tc>
          <w:tcPr>
            <w:tcW w:type="dxa" w:w="2041"/>
          </w:tcPr>
          <w:p>
            <w:r>
              <w:rPr>
                <w:sz w:val="17"/>
              </w:rPr>
            </w:r>
            <w:r>
              <w:rPr>
                <w:b w:val="0"/>
                <w:sz w:val="17"/>
              </w:rPr>
              <w:t>Nothing needed</w:t>
            </w:r>
          </w:p>
        </w:tc>
        <w:tc>
          <w:tcPr>
            <w:tcW w:type="dxa" w:w="680"/>
          </w:tcPr>
          <w:p>
            <w:r>
              <w:rPr>
                <w:sz w:val="17"/>
              </w:rPr>
            </w:r>
            <w:r>
              <w:rPr>
                <w:b w:val="0"/>
                <w:sz w:val="17"/>
              </w:rPr>
              <w:t>Doc</w:t>
            </w:r>
          </w:p>
        </w:tc>
      </w:tr>
      <w:tr>
        <w:tc>
          <w:tcPr>
            <w:tcW w:type="dxa" w:w="397"/>
          </w:tcPr>
          <w:p>
            <w:r>
              <w:rPr>
                <w:sz w:val="17"/>
              </w:rPr>
            </w:r>
            <w:r>
              <w:rPr>
                <w:b w:val="0"/>
                <w:sz w:val="17"/>
              </w:rPr>
              <w:t>5</w:t>
            </w:r>
          </w:p>
        </w:tc>
        <w:tc>
          <w:tcPr>
            <w:tcW w:type="dxa" w:w="2381"/>
          </w:tcPr>
          <w:p>
            <w:r>
              <w:rPr>
                <w:sz w:val="17"/>
              </w:rPr>
            </w:r>
            <w:r>
              <w:rPr>
                <w:rFonts w:ascii="Consolas" w:hAnsi="Consolas" w:eastAsia="Consolas"/>
                <w:b w:val="0"/>
                <w:sz w:val="17"/>
              </w:rPr>
              <w:t>cloudhsm:List*</w:t>
            </w:r>
          </w:p>
        </w:tc>
        <w:tc>
          <w:tcPr>
            <w:tcW w:type="dxa" w:w="1247"/>
          </w:tcPr>
          <w:p>
            <w:r>
              <w:rPr>
                <w:sz w:val="17"/>
              </w:rPr>
            </w:r>
            <w:r>
              <w:rPr>
                <w:b w:val="0"/>
                <w:sz w:val="17"/>
              </w:rPr>
              <w:t>Unused service</w:t>
            </w:r>
          </w:p>
        </w:tc>
        <w:tc>
          <w:tcPr>
            <w:tcW w:type="dxa" w:w="3175"/>
          </w:tcPr>
          <w:p>
            <w:r>
              <w:rPr>
                <w:sz w:val="17"/>
              </w:rPr>
            </w:r>
            <w:r>
              <w:rPr>
                <w:b w:val="0"/>
                <w:sz w:val="17"/>
              </w:rPr>
              <w:t>CoreStack makes no calls to CloudHSM</w:t>
            </w:r>
          </w:p>
        </w:tc>
        <w:tc>
          <w:tcPr>
            <w:tcW w:type="dxa" w:w="2041"/>
          </w:tcPr>
          <w:p>
            <w:r>
              <w:rPr>
                <w:sz w:val="17"/>
              </w:rPr>
            </w:r>
            <w:r>
              <w:rPr>
                <w:b w:val="0"/>
                <w:sz w:val="17"/>
              </w:rPr>
              <w:t>Nothing needed</w:t>
            </w:r>
          </w:p>
        </w:tc>
        <w:tc>
          <w:tcPr>
            <w:tcW w:type="dxa" w:w="680"/>
          </w:tcPr>
          <w:p>
            <w:r>
              <w:rPr>
                <w:sz w:val="17"/>
              </w:rPr>
            </w:r>
            <w:r>
              <w:rPr>
                <w:b w:val="0"/>
                <w:sz w:val="17"/>
              </w:rPr>
              <w:t>Doc</w:t>
            </w:r>
          </w:p>
        </w:tc>
      </w:tr>
      <w:tr>
        <w:tc>
          <w:tcPr>
            <w:tcW w:type="dxa" w:w="397"/>
          </w:tcPr>
          <w:p>
            <w:r>
              <w:rPr>
                <w:sz w:val="17"/>
              </w:rPr>
            </w:r>
            <w:r>
              <w:rPr>
                <w:b w:val="0"/>
                <w:sz w:val="17"/>
              </w:rPr>
              <w:t>6</w:t>
            </w:r>
          </w:p>
        </w:tc>
        <w:tc>
          <w:tcPr>
            <w:tcW w:type="dxa" w:w="2381"/>
          </w:tcPr>
          <w:p>
            <w:r>
              <w:rPr>
                <w:sz w:val="17"/>
              </w:rPr>
            </w:r>
            <w:r>
              <w:rPr>
                <w:rFonts w:ascii="Consolas" w:hAnsi="Consolas" w:eastAsia="Consolas"/>
                <w:b w:val="0"/>
                <w:sz w:val="17"/>
              </w:rPr>
              <w:t>iot:DescribeThing</w:t>
            </w:r>
          </w:p>
        </w:tc>
        <w:tc>
          <w:tcPr>
            <w:tcW w:type="dxa" w:w="1247"/>
          </w:tcPr>
          <w:p>
            <w:r>
              <w:rPr>
                <w:sz w:val="17"/>
              </w:rPr>
            </w:r>
            <w:r>
              <w:rPr>
                <w:b w:val="0"/>
                <w:sz w:val="17"/>
              </w:rPr>
              <w:t>Unused service</w:t>
            </w:r>
          </w:p>
        </w:tc>
        <w:tc>
          <w:tcPr>
            <w:tcW w:type="dxa" w:w="3175"/>
          </w:tcPr>
          <w:p>
            <w:r>
              <w:rPr>
                <w:sz w:val="17"/>
              </w:rPr>
            </w:r>
            <w:r>
              <w:rPr>
                <w:b w:val="0"/>
                <w:sz w:val="17"/>
              </w:rPr>
              <w:t>CoreStack makes no calls to IoT</w:t>
            </w:r>
          </w:p>
        </w:tc>
        <w:tc>
          <w:tcPr>
            <w:tcW w:type="dxa" w:w="2041"/>
          </w:tcPr>
          <w:p>
            <w:r>
              <w:rPr>
                <w:sz w:val="17"/>
              </w:rPr>
            </w:r>
            <w:r>
              <w:rPr>
                <w:b w:val="0"/>
                <w:sz w:val="17"/>
              </w:rPr>
              <w:t>Nothing needed</w:t>
            </w:r>
          </w:p>
        </w:tc>
        <w:tc>
          <w:tcPr>
            <w:tcW w:type="dxa" w:w="680"/>
          </w:tcPr>
          <w:p>
            <w:r>
              <w:rPr>
                <w:sz w:val="17"/>
              </w:rPr>
            </w:r>
            <w:r>
              <w:rPr>
                <w:b w:val="0"/>
                <w:sz w:val="17"/>
              </w:rPr>
              <w:t>Doc</w:t>
            </w:r>
          </w:p>
        </w:tc>
      </w:tr>
      <w:tr>
        <w:tc>
          <w:tcPr>
            <w:tcW w:type="dxa" w:w="397"/>
          </w:tcPr>
          <w:p>
            <w:r>
              <w:rPr>
                <w:sz w:val="17"/>
              </w:rPr>
            </w:r>
            <w:r>
              <w:rPr>
                <w:b w:val="0"/>
                <w:sz w:val="17"/>
              </w:rPr>
              <w:t>7</w:t>
            </w:r>
          </w:p>
        </w:tc>
        <w:tc>
          <w:tcPr>
            <w:tcW w:type="dxa" w:w="2381"/>
          </w:tcPr>
          <w:p>
            <w:r>
              <w:rPr>
                <w:sz w:val="17"/>
              </w:rPr>
            </w:r>
            <w:r>
              <w:rPr>
                <w:rFonts w:ascii="Consolas" w:hAnsi="Consolas" w:eastAsia="Consolas"/>
                <w:b w:val="0"/>
                <w:sz w:val="17"/>
              </w:rPr>
              <w:t>iot:ListThings</w:t>
            </w:r>
          </w:p>
        </w:tc>
        <w:tc>
          <w:tcPr>
            <w:tcW w:type="dxa" w:w="1247"/>
          </w:tcPr>
          <w:p>
            <w:r>
              <w:rPr>
                <w:sz w:val="17"/>
              </w:rPr>
            </w:r>
            <w:r>
              <w:rPr>
                <w:b w:val="0"/>
                <w:sz w:val="17"/>
              </w:rPr>
              <w:t>Unused service</w:t>
            </w:r>
          </w:p>
        </w:tc>
        <w:tc>
          <w:tcPr>
            <w:tcW w:type="dxa" w:w="3175"/>
          </w:tcPr>
          <w:p>
            <w:r>
              <w:rPr>
                <w:sz w:val="17"/>
              </w:rPr>
            </w:r>
            <w:r>
              <w:rPr>
                <w:b w:val="0"/>
                <w:sz w:val="17"/>
              </w:rPr>
              <w:t>CoreStack makes no calls to IoT</w:t>
            </w:r>
          </w:p>
        </w:tc>
        <w:tc>
          <w:tcPr>
            <w:tcW w:type="dxa" w:w="2041"/>
          </w:tcPr>
          <w:p>
            <w:r>
              <w:rPr>
                <w:sz w:val="17"/>
              </w:rPr>
            </w:r>
            <w:r>
              <w:rPr>
                <w:b w:val="0"/>
                <w:sz w:val="17"/>
              </w:rPr>
              <w:t>Nothing needed</w:t>
            </w:r>
          </w:p>
        </w:tc>
        <w:tc>
          <w:tcPr>
            <w:tcW w:type="dxa" w:w="680"/>
          </w:tcPr>
          <w:p>
            <w:r>
              <w:rPr>
                <w:sz w:val="17"/>
              </w:rPr>
            </w:r>
            <w:r>
              <w:rPr>
                <w:b w:val="0"/>
                <w:sz w:val="17"/>
              </w:rPr>
              <w:t>Doc</w:t>
            </w:r>
          </w:p>
        </w:tc>
      </w:tr>
      <w:tr>
        <w:tc>
          <w:tcPr>
            <w:tcW w:type="dxa" w:w="397"/>
          </w:tcPr>
          <w:p>
            <w:r>
              <w:rPr>
                <w:sz w:val="17"/>
              </w:rPr>
            </w:r>
            <w:r>
              <w:rPr>
                <w:b w:val="0"/>
                <w:sz w:val="17"/>
              </w:rPr>
              <w:t>8</w:t>
            </w:r>
          </w:p>
        </w:tc>
        <w:tc>
          <w:tcPr>
            <w:tcW w:type="dxa" w:w="2381"/>
          </w:tcPr>
          <w:p>
            <w:r>
              <w:rPr>
                <w:sz w:val="17"/>
              </w:rPr>
            </w:r>
            <w:r>
              <w:rPr>
                <w:rFonts w:ascii="Consolas" w:hAnsi="Consolas" w:eastAsia="Consolas"/>
                <w:b w:val="0"/>
                <w:sz w:val="17"/>
              </w:rPr>
              <w:t>sdb:DomainMetadata</w:t>
            </w:r>
          </w:p>
        </w:tc>
        <w:tc>
          <w:tcPr>
            <w:tcW w:type="dxa" w:w="1247"/>
          </w:tcPr>
          <w:p>
            <w:r>
              <w:rPr>
                <w:sz w:val="17"/>
              </w:rPr>
            </w:r>
            <w:r>
              <w:rPr>
                <w:b w:val="0"/>
                <w:sz w:val="17"/>
              </w:rPr>
              <w:t>Unused service</w:t>
            </w:r>
          </w:p>
        </w:tc>
        <w:tc>
          <w:tcPr>
            <w:tcW w:type="dxa" w:w="3175"/>
          </w:tcPr>
          <w:p>
            <w:r>
              <w:rPr>
                <w:sz w:val="17"/>
              </w:rPr>
            </w:r>
            <w:r>
              <w:rPr>
                <w:b w:val="0"/>
                <w:sz w:val="17"/>
              </w:rPr>
              <w:t>CoreStack makes no calls to SimpleDB</w:t>
            </w:r>
          </w:p>
        </w:tc>
        <w:tc>
          <w:tcPr>
            <w:tcW w:type="dxa" w:w="2041"/>
          </w:tcPr>
          <w:p>
            <w:r>
              <w:rPr>
                <w:sz w:val="17"/>
              </w:rPr>
            </w:r>
            <w:r>
              <w:rPr>
                <w:b w:val="0"/>
                <w:sz w:val="17"/>
              </w:rPr>
              <w:t>Nothing needed</w:t>
            </w:r>
          </w:p>
        </w:tc>
        <w:tc>
          <w:tcPr>
            <w:tcW w:type="dxa" w:w="680"/>
          </w:tcPr>
          <w:p>
            <w:r>
              <w:rPr>
                <w:sz w:val="17"/>
              </w:rPr>
            </w:r>
            <w:r>
              <w:rPr>
                <w:b w:val="0"/>
                <w:sz w:val="17"/>
              </w:rPr>
              <w:t>Doc</w:t>
            </w:r>
          </w:p>
        </w:tc>
      </w:tr>
      <w:tr>
        <w:tc>
          <w:tcPr>
            <w:tcW w:type="dxa" w:w="397"/>
          </w:tcPr>
          <w:p>
            <w:r>
              <w:rPr>
                <w:sz w:val="17"/>
              </w:rPr>
            </w:r>
            <w:r>
              <w:rPr>
                <w:b w:val="0"/>
                <w:sz w:val="17"/>
              </w:rPr>
              <w:t>9</w:t>
            </w:r>
          </w:p>
        </w:tc>
        <w:tc>
          <w:tcPr>
            <w:tcW w:type="dxa" w:w="2381"/>
          </w:tcPr>
          <w:p>
            <w:r>
              <w:rPr>
                <w:sz w:val="17"/>
              </w:rPr>
            </w:r>
            <w:r>
              <w:rPr>
                <w:rFonts w:ascii="Consolas" w:hAnsi="Consolas" w:eastAsia="Consolas"/>
                <w:b w:val="0"/>
                <w:sz w:val="17"/>
              </w:rPr>
              <w:t>sdb:ListDomains</w:t>
            </w:r>
          </w:p>
        </w:tc>
        <w:tc>
          <w:tcPr>
            <w:tcW w:type="dxa" w:w="1247"/>
          </w:tcPr>
          <w:p>
            <w:r>
              <w:rPr>
                <w:sz w:val="17"/>
              </w:rPr>
            </w:r>
            <w:r>
              <w:rPr>
                <w:b w:val="0"/>
                <w:sz w:val="17"/>
              </w:rPr>
              <w:t>Unused service</w:t>
            </w:r>
          </w:p>
        </w:tc>
        <w:tc>
          <w:tcPr>
            <w:tcW w:type="dxa" w:w="3175"/>
          </w:tcPr>
          <w:p>
            <w:r>
              <w:rPr>
                <w:sz w:val="17"/>
              </w:rPr>
            </w:r>
            <w:r>
              <w:rPr>
                <w:b w:val="0"/>
                <w:sz w:val="17"/>
              </w:rPr>
              <w:t>CoreStack makes no calls to SimpleDB</w:t>
            </w:r>
          </w:p>
        </w:tc>
        <w:tc>
          <w:tcPr>
            <w:tcW w:type="dxa" w:w="2041"/>
          </w:tcPr>
          <w:p>
            <w:r>
              <w:rPr>
                <w:sz w:val="17"/>
              </w:rPr>
            </w:r>
            <w:r>
              <w:rPr>
                <w:b w:val="0"/>
                <w:sz w:val="17"/>
              </w:rPr>
              <w:t>Nothing needed</w:t>
            </w:r>
          </w:p>
        </w:tc>
        <w:tc>
          <w:tcPr>
            <w:tcW w:type="dxa" w:w="680"/>
          </w:tcPr>
          <w:p>
            <w:r>
              <w:rPr>
                <w:sz w:val="17"/>
              </w:rPr>
            </w:r>
            <w:r>
              <w:rPr>
                <w:b w:val="0"/>
                <w:sz w:val="17"/>
              </w:rPr>
              <w:t>Doc</w:t>
            </w:r>
          </w:p>
        </w:tc>
      </w:tr>
      <w:tr>
        <w:tc>
          <w:tcPr>
            <w:tcW w:type="dxa" w:w="397"/>
          </w:tcPr>
          <w:p>
            <w:r>
              <w:rPr>
                <w:sz w:val="17"/>
              </w:rPr>
            </w:r>
            <w:r>
              <w:rPr>
                <w:b w:val="0"/>
                <w:sz w:val="17"/>
              </w:rPr>
              <w:t>10</w:t>
            </w:r>
          </w:p>
        </w:tc>
        <w:tc>
          <w:tcPr>
            <w:tcW w:type="dxa" w:w="2381"/>
          </w:tcPr>
          <w:p>
            <w:r>
              <w:rPr>
                <w:sz w:val="17"/>
              </w:rPr>
            </w:r>
            <w:r>
              <w:rPr>
                <w:rFonts w:ascii="Consolas" w:hAnsi="Consolas" w:eastAsia="Consolas"/>
                <w:b w:val="0"/>
                <w:sz w:val="17"/>
              </w:rPr>
              <w:t>swf:List*</w:t>
            </w:r>
          </w:p>
        </w:tc>
        <w:tc>
          <w:tcPr>
            <w:tcW w:type="dxa" w:w="1247"/>
          </w:tcPr>
          <w:p>
            <w:r>
              <w:rPr>
                <w:sz w:val="17"/>
              </w:rPr>
            </w:r>
            <w:r>
              <w:rPr>
                <w:b w:val="0"/>
                <w:sz w:val="17"/>
              </w:rPr>
              <w:t>Unused service</w:t>
            </w:r>
          </w:p>
        </w:tc>
        <w:tc>
          <w:tcPr>
            <w:tcW w:type="dxa" w:w="3175"/>
          </w:tcPr>
          <w:p>
            <w:r>
              <w:rPr>
                <w:sz w:val="17"/>
              </w:rPr>
            </w:r>
            <w:r>
              <w:rPr>
                <w:b w:val="0"/>
                <w:sz w:val="17"/>
              </w:rPr>
              <w:t>CoreStack makes no calls to Simple Workflow</w:t>
            </w:r>
          </w:p>
        </w:tc>
        <w:tc>
          <w:tcPr>
            <w:tcW w:type="dxa" w:w="2041"/>
          </w:tcPr>
          <w:p>
            <w:r>
              <w:rPr>
                <w:sz w:val="17"/>
              </w:rPr>
            </w:r>
            <w:r>
              <w:rPr>
                <w:b w:val="0"/>
                <w:sz w:val="17"/>
              </w:rPr>
              <w:t>Nothing needed</w:t>
            </w:r>
          </w:p>
        </w:tc>
        <w:tc>
          <w:tcPr>
            <w:tcW w:type="dxa" w:w="680"/>
          </w:tcPr>
          <w:p>
            <w:r>
              <w:rPr>
                <w:sz w:val="17"/>
              </w:rPr>
            </w:r>
            <w:r>
              <w:rPr>
                <w:b w:val="0"/>
                <w:sz w:val="17"/>
              </w:rPr>
              <w:t>Doc</w:t>
            </w:r>
          </w:p>
        </w:tc>
      </w:tr>
      <w:tr>
        <w:tc>
          <w:tcPr>
            <w:tcW w:type="dxa" w:w="397"/>
          </w:tcPr>
          <w:p>
            <w:r>
              <w:rPr>
                <w:sz w:val="17"/>
              </w:rPr>
            </w:r>
            <w:r>
              <w:rPr>
                <w:b w:val="0"/>
                <w:sz w:val="17"/>
              </w:rPr>
              <w:t>11</w:t>
            </w:r>
          </w:p>
        </w:tc>
        <w:tc>
          <w:tcPr>
            <w:tcW w:type="dxa" w:w="2381"/>
          </w:tcPr>
          <w:p>
            <w:r>
              <w:rPr>
                <w:sz w:val="17"/>
              </w:rPr>
            </w:r>
            <w:r>
              <w:rPr>
                <w:rFonts w:ascii="Consolas" w:hAnsi="Consolas" w:eastAsia="Consolas"/>
                <w:b w:val="0"/>
                <w:sz w:val="17"/>
              </w:rPr>
              <w:t>waf-regional:Get*</w:t>
            </w:r>
          </w:p>
        </w:tc>
        <w:tc>
          <w:tcPr>
            <w:tcW w:type="dxa" w:w="1247"/>
          </w:tcPr>
          <w:p>
            <w:r>
              <w:rPr>
                <w:sz w:val="17"/>
              </w:rPr>
            </w:r>
            <w:r>
              <w:rPr>
                <w:b w:val="0"/>
                <w:sz w:val="17"/>
              </w:rPr>
              <w:t>Unused service</w:t>
            </w:r>
          </w:p>
        </w:tc>
        <w:tc>
          <w:tcPr>
            <w:tcW w:type="dxa" w:w="3175"/>
          </w:tcPr>
          <w:p>
            <w:r>
              <w:rPr>
                <w:sz w:val="17"/>
              </w:rPr>
            </w:r>
            <w:r>
              <w:rPr>
                <w:b w:val="0"/>
                <w:sz w:val="17"/>
              </w:rPr>
              <w:t>Only classic WAF and WAF v2 are called</w:t>
            </w:r>
          </w:p>
        </w:tc>
        <w:tc>
          <w:tcPr>
            <w:tcW w:type="dxa" w:w="2041"/>
          </w:tcPr>
          <w:p>
            <w:r>
              <w:rPr>
                <w:sz w:val="17"/>
              </w:rPr>
            </w:r>
            <w:r>
              <w:rPr>
                <w:rFonts w:ascii="Consolas" w:hAnsi="Consolas" w:eastAsia="Consolas"/>
                <w:b w:val="0"/>
                <w:sz w:val="17"/>
              </w:rPr>
              <w:t>waf:*</w:t>
            </w:r>
            <w:r>
              <w:rPr>
                <w:b w:val="0"/>
                <w:sz w:val="17"/>
              </w:rPr>
              <w:t xml:space="preserve"> and </w:t>
            </w:r>
            <w:r>
              <w:rPr>
                <w:rFonts w:ascii="Consolas" w:hAnsi="Consolas" w:eastAsia="Consolas"/>
                <w:b w:val="0"/>
                <w:sz w:val="17"/>
              </w:rPr>
              <w:t>wafv2:*</w:t>
            </w:r>
            <w:r>
              <w:rPr>
                <w:b w:val="0"/>
                <w:sz w:val="17"/>
              </w:rPr>
              <w:t xml:space="preserve"> reads</w:t>
            </w:r>
          </w:p>
        </w:tc>
        <w:tc>
          <w:tcPr>
            <w:tcW w:type="dxa" w:w="680"/>
          </w:tcPr>
          <w:p>
            <w:r>
              <w:rPr>
                <w:sz w:val="17"/>
              </w:rPr>
            </w:r>
            <w:r>
              <w:rPr>
                <w:b w:val="0"/>
                <w:sz w:val="17"/>
              </w:rPr>
              <w:t>Doc</w:t>
            </w:r>
          </w:p>
        </w:tc>
      </w:tr>
      <w:tr>
        <w:tc>
          <w:tcPr>
            <w:tcW w:type="dxa" w:w="397"/>
          </w:tcPr>
          <w:p>
            <w:r>
              <w:rPr>
                <w:sz w:val="17"/>
              </w:rPr>
            </w:r>
            <w:r>
              <w:rPr>
                <w:b w:val="0"/>
                <w:sz w:val="17"/>
              </w:rPr>
              <w:t>12</w:t>
            </w:r>
          </w:p>
        </w:tc>
        <w:tc>
          <w:tcPr>
            <w:tcW w:type="dxa" w:w="2381"/>
          </w:tcPr>
          <w:p>
            <w:r>
              <w:rPr>
                <w:sz w:val="17"/>
              </w:rPr>
            </w:r>
            <w:r>
              <w:rPr>
                <w:rFonts w:ascii="Consolas" w:hAnsi="Consolas" w:eastAsia="Consolas"/>
                <w:b w:val="0"/>
                <w:sz w:val="17"/>
              </w:rPr>
              <w:t>waf-regional:List*</w:t>
            </w:r>
          </w:p>
        </w:tc>
        <w:tc>
          <w:tcPr>
            <w:tcW w:type="dxa" w:w="1247"/>
          </w:tcPr>
          <w:p>
            <w:r>
              <w:rPr>
                <w:sz w:val="17"/>
              </w:rPr>
            </w:r>
            <w:r>
              <w:rPr>
                <w:b w:val="0"/>
                <w:sz w:val="17"/>
              </w:rPr>
              <w:t>Unused service</w:t>
            </w:r>
          </w:p>
        </w:tc>
        <w:tc>
          <w:tcPr>
            <w:tcW w:type="dxa" w:w="3175"/>
          </w:tcPr>
          <w:p>
            <w:r>
              <w:rPr>
                <w:sz w:val="17"/>
              </w:rPr>
            </w:r>
            <w:r>
              <w:rPr>
                <w:b w:val="0"/>
                <w:sz w:val="17"/>
              </w:rPr>
              <w:t>Only classic WAF and WAF v2 are called</w:t>
            </w:r>
          </w:p>
        </w:tc>
        <w:tc>
          <w:tcPr>
            <w:tcW w:type="dxa" w:w="2041"/>
          </w:tcPr>
          <w:p>
            <w:r>
              <w:rPr>
                <w:sz w:val="17"/>
              </w:rPr>
            </w:r>
            <w:r>
              <w:rPr>
                <w:rFonts w:ascii="Consolas" w:hAnsi="Consolas" w:eastAsia="Consolas"/>
                <w:b w:val="0"/>
                <w:sz w:val="17"/>
              </w:rPr>
              <w:t>waf:*</w:t>
            </w:r>
            <w:r>
              <w:rPr>
                <w:b w:val="0"/>
                <w:sz w:val="17"/>
              </w:rPr>
              <w:t xml:space="preserve"> and </w:t>
            </w:r>
            <w:r>
              <w:rPr>
                <w:rFonts w:ascii="Consolas" w:hAnsi="Consolas" w:eastAsia="Consolas"/>
                <w:b w:val="0"/>
                <w:sz w:val="17"/>
              </w:rPr>
              <w:t>wafv2:*</w:t>
            </w:r>
            <w:r>
              <w:rPr>
                <w:b w:val="0"/>
                <w:sz w:val="17"/>
              </w:rPr>
              <w:t xml:space="preserve"> reads</w:t>
            </w:r>
          </w:p>
        </w:tc>
        <w:tc>
          <w:tcPr>
            <w:tcW w:type="dxa" w:w="680"/>
          </w:tcPr>
          <w:p>
            <w:r>
              <w:rPr>
                <w:sz w:val="17"/>
              </w:rPr>
            </w:r>
            <w:r>
              <w:rPr>
                <w:b w:val="0"/>
                <w:sz w:val="17"/>
              </w:rPr>
              <w:t>Doc</w:t>
            </w:r>
          </w:p>
        </w:tc>
      </w:tr>
      <w:tr>
        <w:tc>
          <w:tcPr>
            <w:tcW w:type="dxa" w:w="397"/>
          </w:tcPr>
          <w:p>
            <w:r>
              <w:rPr>
                <w:sz w:val="17"/>
              </w:rPr>
            </w:r>
            <w:r>
              <w:rPr>
                <w:b w:val="0"/>
                <w:sz w:val="17"/>
              </w:rPr>
              <w:t>13</w:t>
            </w:r>
          </w:p>
        </w:tc>
        <w:tc>
          <w:tcPr>
            <w:tcW w:type="dxa" w:w="2381"/>
          </w:tcPr>
          <w:p>
            <w:r>
              <w:rPr>
                <w:sz w:val="17"/>
              </w:rPr>
            </w:r>
            <w:r>
              <w:rPr>
                <w:rFonts w:ascii="Consolas" w:hAnsi="Consolas" w:eastAsia="Consolas"/>
                <w:b w:val="0"/>
                <w:sz w:val="17"/>
              </w:rPr>
              <w:t>cognito-user:Describe*</w:t>
            </w:r>
          </w:p>
        </w:tc>
        <w:tc>
          <w:tcPr>
            <w:tcW w:type="dxa" w:w="1247"/>
          </w:tcPr>
          <w:p>
            <w:r>
              <w:rPr>
                <w:sz w:val="17"/>
              </w:rPr>
            </w:r>
            <w:r>
              <w:rPr>
                <w:b w:val="0"/>
                <w:sz w:val="17"/>
              </w:rPr>
              <w:t>Invalid entry</w:t>
            </w:r>
          </w:p>
        </w:tc>
        <w:tc>
          <w:tcPr>
            <w:tcW w:type="dxa" w:w="3175"/>
          </w:tcPr>
          <w:p>
            <w:r>
              <w:rPr>
                <w:sz w:val="17"/>
              </w:rPr>
            </w:r>
            <w:r>
              <w:rPr>
                <w:rFonts w:ascii="Consolas" w:hAnsi="Consolas" w:eastAsia="Consolas"/>
                <w:b w:val="0"/>
                <w:sz w:val="17"/>
              </w:rPr>
              <w:t>cognito-user</w:t>
            </w:r>
            <w:r>
              <w:rPr>
                <w:b w:val="0"/>
                <w:sz w:val="17"/>
              </w:rPr>
              <w:t xml:space="preserve"> is not an AWS service, so it granted nothing</w:t>
            </w:r>
          </w:p>
        </w:tc>
        <w:tc>
          <w:tcPr>
            <w:tcW w:type="dxa" w:w="2041"/>
          </w:tcPr>
          <w:p>
            <w:r>
              <w:rPr>
                <w:sz w:val="17"/>
              </w:rPr>
            </w:r>
            <w:r>
              <w:rPr>
                <w:rFonts w:ascii="Consolas" w:hAnsi="Consolas" w:eastAsia="Consolas"/>
                <w:b w:val="0"/>
                <w:sz w:val="17"/>
              </w:rPr>
              <w:t>cognito-identity</w:t>
            </w:r>
            <w:r>
              <w:rPr>
                <w:b w:val="0"/>
                <w:sz w:val="17"/>
              </w:rPr>
              <w:t xml:space="preserve"> and </w:t>
            </w:r>
            <w:r>
              <w:rPr>
                <w:rFonts w:ascii="Consolas" w:hAnsi="Consolas" w:eastAsia="Consolas"/>
                <w:b w:val="0"/>
                <w:sz w:val="17"/>
              </w:rPr>
              <w:t>cognito-idp</w:t>
            </w:r>
            <w:r>
              <w:rPr>
                <w:b w:val="0"/>
                <w:sz w:val="17"/>
              </w:rPr>
              <w:t xml:space="preserve"> reads</w:t>
            </w:r>
          </w:p>
        </w:tc>
        <w:tc>
          <w:tcPr>
            <w:tcW w:type="dxa" w:w="680"/>
          </w:tcPr>
          <w:p>
            <w:r>
              <w:rPr>
                <w:sz w:val="17"/>
              </w:rPr>
            </w:r>
            <w:r>
              <w:rPr>
                <w:b w:val="0"/>
                <w:sz w:val="17"/>
              </w:rPr>
              <w:t>Doc</w:t>
            </w:r>
          </w:p>
        </w:tc>
      </w:tr>
      <w:tr>
        <w:tc>
          <w:tcPr>
            <w:tcW w:type="dxa" w:w="397"/>
          </w:tcPr>
          <w:p>
            <w:r>
              <w:rPr>
                <w:sz w:val="17"/>
              </w:rPr>
            </w:r>
            <w:r>
              <w:rPr>
                <w:b w:val="0"/>
                <w:sz w:val="17"/>
              </w:rPr>
              <w:t>14</w:t>
            </w:r>
          </w:p>
        </w:tc>
        <w:tc>
          <w:tcPr>
            <w:tcW w:type="dxa" w:w="2381"/>
          </w:tcPr>
          <w:p>
            <w:r>
              <w:rPr>
                <w:sz w:val="17"/>
              </w:rPr>
            </w:r>
            <w:r>
              <w:rPr>
                <w:rFonts w:ascii="Consolas" w:hAnsi="Consolas" w:eastAsia="Consolas"/>
                <w:b w:val="0"/>
                <w:sz w:val="17"/>
              </w:rPr>
              <w:t>cognito-user:List*</w:t>
            </w:r>
          </w:p>
        </w:tc>
        <w:tc>
          <w:tcPr>
            <w:tcW w:type="dxa" w:w="1247"/>
          </w:tcPr>
          <w:p>
            <w:r>
              <w:rPr>
                <w:sz w:val="17"/>
              </w:rPr>
            </w:r>
            <w:r>
              <w:rPr>
                <w:b w:val="0"/>
                <w:sz w:val="17"/>
              </w:rPr>
              <w:t>Invalid entry</w:t>
            </w:r>
          </w:p>
        </w:tc>
        <w:tc>
          <w:tcPr>
            <w:tcW w:type="dxa" w:w="3175"/>
          </w:tcPr>
          <w:p>
            <w:r>
              <w:rPr>
                <w:sz w:val="17"/>
              </w:rPr>
            </w:r>
            <w:r>
              <w:rPr>
                <w:rFonts w:ascii="Consolas" w:hAnsi="Consolas" w:eastAsia="Consolas"/>
                <w:b w:val="0"/>
                <w:sz w:val="17"/>
              </w:rPr>
              <w:t>cognito-user</w:t>
            </w:r>
            <w:r>
              <w:rPr>
                <w:b w:val="0"/>
                <w:sz w:val="17"/>
              </w:rPr>
              <w:t xml:space="preserve"> is not an AWS service, so it granted nothing</w:t>
            </w:r>
          </w:p>
        </w:tc>
        <w:tc>
          <w:tcPr>
            <w:tcW w:type="dxa" w:w="2041"/>
          </w:tcPr>
          <w:p>
            <w:r>
              <w:rPr>
                <w:sz w:val="17"/>
              </w:rPr>
            </w:r>
            <w:r>
              <w:rPr>
                <w:rFonts w:ascii="Consolas" w:hAnsi="Consolas" w:eastAsia="Consolas"/>
                <w:b w:val="0"/>
                <w:sz w:val="17"/>
              </w:rPr>
              <w:t>cognito-identity</w:t>
            </w:r>
            <w:r>
              <w:rPr>
                <w:b w:val="0"/>
                <w:sz w:val="17"/>
              </w:rPr>
              <w:t xml:space="preserve"> and </w:t>
            </w:r>
            <w:r>
              <w:rPr>
                <w:rFonts w:ascii="Consolas" w:hAnsi="Consolas" w:eastAsia="Consolas"/>
                <w:b w:val="0"/>
                <w:sz w:val="17"/>
              </w:rPr>
              <w:t>cognito-idp</w:t>
            </w:r>
            <w:r>
              <w:rPr>
                <w:b w:val="0"/>
                <w:sz w:val="17"/>
              </w:rPr>
              <w:t xml:space="preserve"> reads</w:t>
            </w:r>
          </w:p>
        </w:tc>
        <w:tc>
          <w:tcPr>
            <w:tcW w:type="dxa" w:w="680"/>
          </w:tcPr>
          <w:p>
            <w:r>
              <w:rPr>
                <w:sz w:val="17"/>
              </w:rPr>
            </w:r>
            <w:r>
              <w:rPr>
                <w:b w:val="0"/>
                <w:sz w:val="17"/>
              </w:rPr>
              <w:t>Doc</w:t>
            </w:r>
          </w:p>
        </w:tc>
      </w:tr>
      <w:tr>
        <w:tc>
          <w:tcPr>
            <w:tcW w:type="dxa" w:w="397"/>
          </w:tcPr>
          <w:p>
            <w:r>
              <w:rPr>
                <w:sz w:val="17"/>
              </w:rPr>
            </w:r>
            <w:r>
              <w:rPr>
                <w:b w:val="0"/>
                <w:sz w:val="17"/>
              </w:rPr>
              <w:t>15</w:t>
            </w:r>
          </w:p>
        </w:tc>
        <w:tc>
          <w:tcPr>
            <w:tcW w:type="dxa" w:w="2381"/>
          </w:tcPr>
          <w:p>
            <w:r>
              <w:rPr>
                <w:sz w:val="17"/>
              </w:rPr>
            </w:r>
            <w:r>
              <w:rPr>
                <w:rFonts w:ascii="Consolas" w:hAnsi="Consolas" w:eastAsia="Consolas"/>
                <w:b w:val="0"/>
                <w:sz w:val="17"/>
              </w:rPr>
              <w:t>s3:HeadBucket</w:t>
            </w:r>
          </w:p>
        </w:tc>
        <w:tc>
          <w:tcPr>
            <w:tcW w:type="dxa" w:w="1247"/>
          </w:tcPr>
          <w:p>
            <w:r>
              <w:rPr>
                <w:sz w:val="17"/>
              </w:rPr>
            </w:r>
            <w:r>
              <w:rPr>
                <w:b w:val="0"/>
                <w:sz w:val="17"/>
              </w:rPr>
              <w:t>Invalid entry</w:t>
            </w:r>
          </w:p>
        </w:tc>
        <w:tc>
          <w:tcPr>
            <w:tcW w:type="dxa" w:w="3175"/>
          </w:tcPr>
          <w:p>
            <w:r>
              <w:rPr>
                <w:sz w:val="17"/>
              </w:rPr>
            </w:r>
            <w:r>
              <w:rPr>
                <w:b w:val="0"/>
                <w:sz w:val="17"/>
              </w:rPr>
              <w:t xml:space="preserve">Not an IAM action; the HeadBucket call is authorised by </w:t>
            </w:r>
            <w:r>
              <w:rPr>
                <w:rFonts w:ascii="Consolas" w:hAnsi="Consolas" w:eastAsia="Consolas"/>
                <w:b w:val="0"/>
                <w:sz w:val="17"/>
              </w:rPr>
              <w:t>s3:ListBucket</w:t>
            </w:r>
          </w:p>
        </w:tc>
        <w:tc>
          <w:tcPr>
            <w:tcW w:type="dxa" w:w="2041"/>
          </w:tcPr>
          <w:p>
            <w:r>
              <w:rPr>
                <w:sz w:val="17"/>
              </w:rPr>
            </w:r>
            <w:r>
              <w:rPr>
                <w:rFonts w:ascii="Consolas" w:hAnsi="Consolas" w:eastAsia="Consolas"/>
                <w:b w:val="0"/>
                <w:sz w:val="17"/>
              </w:rPr>
              <w:t>s3:ListBucket</w:t>
            </w:r>
            <w:r>
              <w:rPr>
                <w:b w:val="0"/>
                <w:sz w:val="17"/>
              </w:rPr>
              <w:t xml:space="preserve"> (CUR bucket only)</w:t>
            </w:r>
          </w:p>
        </w:tc>
        <w:tc>
          <w:tcPr>
            <w:tcW w:type="dxa" w:w="680"/>
          </w:tcPr>
          <w:p>
            <w:r>
              <w:rPr>
                <w:sz w:val="17"/>
              </w:rPr>
            </w:r>
            <w:r>
              <w:rPr>
                <w:b w:val="0"/>
                <w:sz w:val="17"/>
              </w:rPr>
              <w:t>Doc</w:t>
            </w:r>
          </w:p>
        </w:tc>
      </w:tr>
      <w:tr>
        <w:tc>
          <w:tcPr>
            <w:tcW w:type="dxa" w:w="397"/>
          </w:tcPr>
          <w:p>
            <w:r>
              <w:rPr>
                <w:sz w:val="17"/>
              </w:rPr>
            </w:r>
            <w:r>
              <w:rPr>
                <w:b w:val="0"/>
                <w:sz w:val="17"/>
              </w:rPr>
              <w:t>16</w:t>
            </w:r>
          </w:p>
        </w:tc>
        <w:tc>
          <w:tcPr>
            <w:tcW w:type="dxa" w:w="2381"/>
          </w:tcPr>
          <w:p>
            <w:r>
              <w:rPr>
                <w:sz w:val="17"/>
              </w:rPr>
            </w:r>
            <w:r>
              <w:rPr>
                <w:rFonts w:ascii="Consolas" w:hAnsi="Consolas" w:eastAsia="Consolas"/>
                <w:b w:val="0"/>
                <w:sz w:val="17"/>
              </w:rPr>
              <w:t>ssm:Get*</w:t>
            </w:r>
          </w:p>
        </w:tc>
        <w:tc>
          <w:tcPr>
            <w:tcW w:type="dxa" w:w="1247"/>
          </w:tcPr>
          <w:p>
            <w:r>
              <w:rPr>
                <w:sz w:val="17"/>
              </w:rPr>
            </w:r>
            <w:r>
              <w:rPr>
                <w:b w:val="0"/>
                <w:sz w:val="17"/>
              </w:rPr>
              <w:t>Other bundle</w:t>
            </w:r>
          </w:p>
        </w:tc>
        <w:tc>
          <w:tcPr>
            <w:tcW w:type="dxa" w:w="3175"/>
          </w:tcPr>
          <w:p>
            <w:r>
              <w:rPr>
                <w:sz w:val="17"/>
              </w:rPr>
            </w:r>
            <w:r>
              <w:rPr>
                <w:b w:val="0"/>
                <w:sz w:val="17"/>
              </w:rPr>
              <w:t>Runbook and document reads belong to CloudOps. It also read encrypted Parameter Store values (passwords and keys), just-in-time server access tokens and command output</w:t>
            </w:r>
          </w:p>
        </w:tc>
        <w:tc>
          <w:tcPr>
            <w:tcW w:type="dxa" w:w="2041"/>
          </w:tcPr>
          <w:p>
            <w:r>
              <w:rPr>
                <w:sz w:val="17"/>
              </w:rPr>
            </w:r>
            <w:r>
              <w:rPr>
                <w:rFonts w:ascii="Consolas" w:hAnsi="Consolas" w:eastAsia="Consolas"/>
                <w:b w:val="0"/>
                <w:sz w:val="17"/>
              </w:rPr>
              <w:t>ssm:Describe*</w:t>
            </w:r>
            <w:r>
              <w:rPr>
                <w:b w:val="0"/>
                <w:sz w:val="17"/>
              </w:rPr>
              <w:t xml:space="preserve">, </w:t>
            </w:r>
            <w:r>
              <w:rPr>
                <w:rFonts w:ascii="Consolas" w:hAnsi="Consolas" w:eastAsia="Consolas"/>
                <w:b w:val="0"/>
                <w:sz w:val="17"/>
              </w:rPr>
              <w:t>ssm:List*</w:t>
            </w:r>
          </w:p>
        </w:tc>
        <w:tc>
          <w:tcPr>
            <w:tcW w:type="dxa" w:w="680"/>
          </w:tcPr>
          <w:p>
            <w:r>
              <w:rPr>
                <w:sz w:val="17"/>
              </w:rPr>
            </w:r>
            <w:r>
              <w:rPr>
                <w:b w:val="0"/>
                <w:sz w:val="17"/>
              </w:rPr>
              <w:t>Doc</w:t>
            </w:r>
          </w:p>
        </w:tc>
      </w:tr>
      <w:tr>
        <w:tc>
          <w:tcPr>
            <w:tcW w:type="dxa" w:w="397"/>
          </w:tcPr>
          <w:p>
            <w:r>
              <w:rPr>
                <w:sz w:val="17"/>
              </w:rPr>
            </w:r>
            <w:r>
              <w:rPr>
                <w:b w:val="0"/>
                <w:sz w:val="17"/>
              </w:rPr>
              <w:t>17</w:t>
            </w:r>
          </w:p>
        </w:tc>
        <w:tc>
          <w:tcPr>
            <w:tcW w:type="dxa" w:w="2381"/>
          </w:tcPr>
          <w:p>
            <w:r>
              <w:rPr>
                <w:sz w:val="17"/>
              </w:rPr>
            </w:r>
            <w:r>
              <w:rPr>
                <w:rFonts w:ascii="Consolas" w:hAnsi="Consolas" w:eastAsia="Consolas"/>
                <w:b w:val="0"/>
                <w:sz w:val="17"/>
              </w:rPr>
              <w:t>backup:GetBackupPlan</w:t>
            </w:r>
          </w:p>
        </w:tc>
        <w:tc>
          <w:tcPr>
            <w:tcW w:type="dxa" w:w="1247"/>
          </w:tcPr>
          <w:p>
            <w:r>
              <w:rPr>
                <w:sz w:val="17"/>
              </w:rPr>
            </w:r>
            <w:r>
              <w:rPr>
                <w:b w:val="0"/>
                <w:sz w:val="17"/>
              </w:rPr>
              <w:t>Other bundle</w:t>
            </w:r>
          </w:p>
        </w:tc>
        <w:tc>
          <w:tcPr>
            <w:tcW w:type="dxa" w:w="3175"/>
          </w:tcPr>
          <w:p>
            <w:r>
              <w:rPr>
                <w:sz w:val="17"/>
              </w:rPr>
            </w:r>
            <w:r>
              <w:rPr>
                <w:b w:val="0"/>
                <w:sz w:val="17"/>
              </w:rPr>
              <w:t>Belongs to the CloudOps Backup Management feature</w:t>
            </w:r>
          </w:p>
        </w:tc>
        <w:tc>
          <w:tcPr>
            <w:tcW w:type="dxa" w:w="2041"/>
          </w:tcPr>
          <w:p>
            <w:r>
              <w:rPr>
                <w:sz w:val="17"/>
              </w:rPr>
            </w:r>
            <w:r>
              <w:rPr>
                <w:rFonts w:ascii="Consolas" w:hAnsi="Consolas" w:eastAsia="Consolas"/>
                <w:b w:val="0"/>
                <w:sz w:val="17"/>
              </w:rPr>
              <w:t>backup:ListBackupJobs</w:t>
            </w:r>
            <w:r>
              <w:rPr>
                <w:b w:val="0"/>
                <w:sz w:val="17"/>
              </w:rPr>
              <w:t xml:space="preserve">, </w:t>
            </w:r>
            <w:r>
              <w:rPr>
                <w:rFonts w:ascii="Consolas" w:hAnsi="Consolas" w:eastAsia="Consolas"/>
                <w:b w:val="0"/>
                <w:sz w:val="17"/>
              </w:rPr>
              <w:t>backup:ListBackupVaults</w:t>
            </w:r>
          </w:p>
        </w:tc>
        <w:tc>
          <w:tcPr>
            <w:tcW w:type="dxa" w:w="680"/>
          </w:tcPr>
          <w:p>
            <w:r>
              <w:rPr>
                <w:sz w:val="17"/>
              </w:rPr>
            </w:r>
            <w:r>
              <w:rPr>
                <w:b w:val="0"/>
                <w:sz w:val="17"/>
              </w:rPr>
              <w:t>Doc</w:t>
            </w:r>
          </w:p>
        </w:tc>
      </w:tr>
      <w:tr>
        <w:tc>
          <w:tcPr>
            <w:tcW w:type="dxa" w:w="397"/>
          </w:tcPr>
          <w:p>
            <w:r>
              <w:rPr>
                <w:sz w:val="17"/>
              </w:rPr>
            </w:r>
            <w:r>
              <w:rPr>
                <w:b w:val="0"/>
                <w:sz w:val="17"/>
              </w:rPr>
              <w:t>18</w:t>
            </w:r>
          </w:p>
        </w:tc>
        <w:tc>
          <w:tcPr>
            <w:tcW w:type="dxa" w:w="2381"/>
          </w:tcPr>
          <w:p>
            <w:r>
              <w:rPr>
                <w:sz w:val="17"/>
              </w:rPr>
            </w:r>
            <w:r>
              <w:rPr>
                <w:rFonts w:ascii="Consolas" w:hAnsi="Consolas" w:eastAsia="Consolas"/>
                <w:b w:val="0"/>
                <w:sz w:val="17"/>
              </w:rPr>
              <w:t>logs:GetLogEvents</w:t>
            </w:r>
          </w:p>
        </w:tc>
        <w:tc>
          <w:tcPr>
            <w:tcW w:type="dxa" w:w="1247"/>
          </w:tcPr>
          <w:p>
            <w:r>
              <w:rPr>
                <w:sz w:val="17"/>
              </w:rPr>
            </w:r>
            <w:r>
              <w:rPr>
                <w:b w:val="0"/>
                <w:sz w:val="17"/>
              </w:rPr>
              <w:t>Other bundle</w:t>
            </w:r>
          </w:p>
        </w:tc>
        <w:tc>
          <w:tcPr>
            <w:tcW w:type="dxa" w:w="3175"/>
          </w:tcPr>
          <w:p>
            <w:r>
              <w:rPr>
                <w:sz w:val="17"/>
              </w:rPr>
            </w:r>
            <w:r>
              <w:rPr>
                <w:b w:val="0"/>
                <w:sz w:val="17"/>
              </w:rPr>
              <w:t>Belongs to the CloudOps AI Prompt Analytics feature. It read log content from every log group in the account</w:t>
            </w:r>
          </w:p>
        </w:tc>
        <w:tc>
          <w:tcPr>
            <w:tcW w:type="dxa" w:w="2041"/>
          </w:tcPr>
          <w:p>
            <w:r>
              <w:rPr>
                <w:sz w:val="17"/>
              </w:rPr>
            </w:r>
            <w:r>
              <w:rPr>
                <w:rFonts w:ascii="Consolas" w:hAnsi="Consolas" w:eastAsia="Consolas"/>
                <w:b w:val="0"/>
                <w:sz w:val="17"/>
              </w:rPr>
              <w:t>logs:DescribeLogGroups</w:t>
            </w:r>
            <w:r>
              <w:rPr>
                <w:b w:val="0"/>
                <w:sz w:val="17"/>
              </w:rPr>
              <w:t xml:space="preserve">, </w:t>
            </w:r>
            <w:r>
              <w:rPr>
                <w:rFonts w:ascii="Consolas" w:hAnsi="Consolas" w:eastAsia="Consolas"/>
                <w:b w:val="0"/>
                <w:sz w:val="17"/>
              </w:rPr>
              <w:t>logs:DescribeLogStreams</w:t>
            </w:r>
          </w:p>
        </w:tc>
        <w:tc>
          <w:tcPr>
            <w:tcW w:type="dxa" w:w="680"/>
          </w:tcPr>
          <w:p>
            <w:r>
              <w:rPr>
                <w:sz w:val="17"/>
              </w:rPr>
            </w:r>
            <w:r>
              <w:rPr>
                <w:b w:val="0"/>
                <w:sz w:val="17"/>
              </w:rPr>
              <w:t>Doc</w:t>
            </w:r>
          </w:p>
        </w:tc>
      </w:tr>
      <w:tr>
        <w:tc>
          <w:tcPr>
            <w:tcW w:type="dxa" w:w="397"/>
          </w:tcPr>
          <w:p>
            <w:r>
              <w:rPr>
                <w:sz w:val="17"/>
              </w:rPr>
            </w:r>
            <w:r>
              <w:rPr>
                <w:b w:val="0"/>
                <w:sz w:val="17"/>
              </w:rPr>
              <w:t>19</w:t>
            </w:r>
          </w:p>
        </w:tc>
        <w:tc>
          <w:tcPr>
            <w:tcW w:type="dxa" w:w="2381"/>
          </w:tcPr>
          <w:p>
            <w:r>
              <w:rPr>
                <w:sz w:val="17"/>
              </w:rPr>
            </w:r>
            <w:r>
              <w:rPr>
                <w:rFonts w:ascii="Consolas" w:hAnsi="Consolas" w:eastAsia="Consolas"/>
                <w:b w:val="0"/>
                <w:sz w:val="17"/>
              </w:rPr>
              <w:t>sqs:ReceiveMessage</w:t>
            </w:r>
          </w:p>
        </w:tc>
        <w:tc>
          <w:tcPr>
            <w:tcW w:type="dxa" w:w="1247"/>
          </w:tcPr>
          <w:p>
            <w:r>
              <w:rPr>
                <w:sz w:val="17"/>
              </w:rPr>
            </w:r>
            <w:r>
              <w:rPr>
                <w:b w:val="0"/>
                <w:sz w:val="17"/>
              </w:rPr>
              <w:t>Changes customer data</w:t>
            </w:r>
          </w:p>
        </w:tc>
        <w:tc>
          <w:tcPr>
            <w:tcW w:type="dxa" w:w="3175"/>
          </w:tcPr>
          <w:p>
            <w:r>
              <w:rPr>
                <w:sz w:val="17"/>
              </w:rPr>
            </w:r>
            <w:r>
              <w:rPr>
                <w:b w:val="0"/>
                <w:sz w:val="17"/>
              </w:rPr>
              <w:t>Pulls messages off customer queues and hides them from the real consumers, which can disrupt their applications</w:t>
            </w:r>
          </w:p>
        </w:tc>
        <w:tc>
          <w:tcPr>
            <w:tcW w:type="dxa" w:w="2041"/>
          </w:tcPr>
          <w:p>
            <w:r>
              <w:rPr>
                <w:sz w:val="17"/>
              </w:rPr>
            </w:r>
            <w:r>
              <w:rPr>
                <w:rFonts w:ascii="Consolas" w:hAnsi="Consolas" w:eastAsia="Consolas"/>
                <w:b w:val="0"/>
                <w:sz w:val="17"/>
              </w:rPr>
              <w:t>sqs:Get*</w:t>
            </w:r>
            <w:r>
              <w:rPr>
                <w:b w:val="0"/>
                <w:sz w:val="17"/>
              </w:rPr>
              <w:t xml:space="preserve">, </w:t>
            </w:r>
            <w:r>
              <w:rPr>
                <w:rFonts w:ascii="Consolas" w:hAnsi="Consolas" w:eastAsia="Consolas"/>
                <w:b w:val="0"/>
                <w:sz w:val="17"/>
              </w:rPr>
              <w:t>sqs:List*</w:t>
            </w:r>
            <w:r>
              <w:rPr>
                <w:b w:val="0"/>
                <w:sz w:val="17"/>
              </w:rPr>
              <w:t>; CloudWatch queue metrics for activity</w:t>
            </w:r>
          </w:p>
        </w:tc>
        <w:tc>
          <w:tcPr>
            <w:tcW w:type="dxa" w:w="680"/>
          </w:tcPr>
          <w:p>
            <w:r>
              <w:rPr>
                <w:sz w:val="17"/>
              </w:rPr>
            </w:r>
            <w:r>
              <w:rPr>
                <w:b w:val="0"/>
                <w:sz w:val="17"/>
              </w:rPr>
              <w:t>Review</w:t>
            </w:r>
          </w:p>
        </w:tc>
      </w:tr>
    </w:tbl>
    <w:p/>
    <w:p>
      <w:pPr>
        <w:pStyle w:val="Heading2"/>
      </w:pPr>
      <w:r>
        <w:t>Corrected permissions (4)</w:t>
      </w:r>
    </w:p>
    <w:p>
      <w:pPr>
        <w:spacing w:after="120"/>
      </w:pPr>
      <w:r>
        <w:rPr>
          <w:b w:val="0"/>
        </w:rPr>
        <w:t>Four entries named an action or service that does not exist, so they granted nothing. Each now names the valid action CoreStack calls.</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397"/>
            <w:shd w:val="clear" w:color="auto" w:fill="1F3864"/>
          </w:tcPr>
          <w:p>
            <w:r>
              <w:rPr>
                <w:color w:val="FFFFFF"/>
                <w:sz w:val="17"/>
              </w:rPr>
            </w:r>
            <w:r>
              <w:rPr>
                <w:b/>
                <w:sz w:val="17"/>
              </w:rPr>
              <w:t>#</w:t>
            </w:r>
          </w:p>
        </w:tc>
        <w:tc>
          <w:tcPr>
            <w:tcW w:type="dxa" w:w="2494"/>
            <w:shd w:val="clear" w:color="auto" w:fill="1F3864"/>
          </w:tcPr>
          <w:p>
            <w:r>
              <w:rPr>
                <w:color w:val="FFFFFF"/>
                <w:sz w:val="17"/>
              </w:rPr>
            </w:r>
            <w:r>
              <w:rPr>
                <w:b/>
                <w:sz w:val="17"/>
              </w:rPr>
              <w:t>Was (invalid)</w:t>
            </w:r>
          </w:p>
        </w:tc>
        <w:tc>
          <w:tcPr>
            <w:tcW w:type="dxa" w:w="2381"/>
            <w:shd w:val="clear" w:color="auto" w:fill="1F3864"/>
          </w:tcPr>
          <w:p>
            <w:r>
              <w:rPr>
                <w:color w:val="FFFFFF"/>
                <w:sz w:val="17"/>
              </w:rPr>
            </w:r>
            <w:r>
              <w:rPr>
                <w:b/>
                <w:sz w:val="17"/>
              </w:rPr>
              <w:t>Now</w:t>
            </w:r>
          </w:p>
        </w:tc>
        <w:tc>
          <w:tcPr>
            <w:tcW w:type="dxa" w:w="3912"/>
            <w:shd w:val="clear" w:color="auto" w:fill="1F3864"/>
          </w:tcPr>
          <w:p>
            <w:r>
              <w:rPr>
                <w:color w:val="FFFFFF"/>
                <w:sz w:val="17"/>
              </w:rPr>
            </w:r>
            <w:r>
              <w:rPr>
                <w:b/>
                <w:sz w:val="17"/>
              </w:rPr>
              <w:t>Reason</w:t>
            </w:r>
          </w:p>
        </w:tc>
        <w:tc>
          <w:tcPr>
            <w:tcW w:type="dxa" w:w="737"/>
            <w:shd w:val="clear" w:color="auto" w:fill="1F3864"/>
          </w:tcPr>
          <w:p>
            <w:r>
              <w:rPr>
                <w:color w:val="FFFFFF"/>
                <w:sz w:val="17"/>
              </w:rPr>
            </w:r>
            <w:r>
              <w:rPr>
                <w:b/>
                <w:sz w:val="17"/>
              </w:rPr>
              <w:t>Source</w:t>
            </w:r>
          </w:p>
        </w:tc>
      </w:tr>
      <w:tr>
        <w:tc>
          <w:tcPr>
            <w:tcW w:type="dxa" w:w="397"/>
          </w:tcPr>
          <w:p>
            <w:r>
              <w:rPr>
                <w:sz w:val="17"/>
              </w:rPr>
            </w:r>
            <w:r>
              <w:rPr>
                <w:b w:val="0"/>
                <w:sz w:val="17"/>
              </w:rPr>
              <w:t>1</w:t>
            </w:r>
          </w:p>
        </w:tc>
        <w:tc>
          <w:tcPr>
            <w:tcW w:type="dxa" w:w="2494"/>
          </w:tcPr>
          <w:p>
            <w:r>
              <w:rPr>
                <w:sz w:val="17"/>
              </w:rPr>
            </w:r>
            <w:r>
              <w:rPr>
                <w:rFonts w:ascii="Consolas" w:hAnsi="Consolas" w:eastAsia="Consolas"/>
                <w:b w:val="0"/>
                <w:sz w:val="17"/>
              </w:rPr>
              <w:t>sheild:DescribeProtection</w:t>
            </w:r>
          </w:p>
        </w:tc>
        <w:tc>
          <w:tcPr>
            <w:tcW w:type="dxa" w:w="2381"/>
          </w:tcPr>
          <w:p>
            <w:r>
              <w:rPr>
                <w:sz w:val="17"/>
              </w:rPr>
            </w:r>
            <w:r>
              <w:rPr>
                <w:rFonts w:ascii="Consolas" w:hAnsi="Consolas" w:eastAsia="Consolas"/>
                <w:b w:val="0"/>
                <w:sz w:val="17"/>
              </w:rPr>
              <w:t>shield:DescribeSubscription</w:t>
            </w:r>
          </w:p>
        </w:tc>
        <w:tc>
          <w:tcPr>
            <w:tcW w:type="dxa" w:w="3912"/>
          </w:tcPr>
          <w:p>
            <w:r>
              <w:rPr>
                <w:sz w:val="17"/>
              </w:rPr>
            </w:r>
            <w:r>
              <w:rPr>
                <w:b w:val="0"/>
                <w:sz w:val="17"/>
              </w:rPr>
              <w:t>"sheild" is a misspelling of "shield". The new action reads Shield Advanced subscription state</w:t>
            </w:r>
          </w:p>
        </w:tc>
        <w:tc>
          <w:tcPr>
            <w:tcW w:type="dxa" w:w="737"/>
          </w:tcPr>
          <w:p>
            <w:r>
              <w:rPr>
                <w:sz w:val="17"/>
              </w:rPr>
            </w:r>
            <w:r>
              <w:rPr>
                <w:b w:val="0"/>
                <w:sz w:val="17"/>
              </w:rPr>
              <w:t>Doc</w:t>
            </w:r>
          </w:p>
        </w:tc>
      </w:tr>
      <w:tr>
        <w:tc>
          <w:tcPr>
            <w:tcW w:type="dxa" w:w="397"/>
          </w:tcPr>
          <w:p>
            <w:r>
              <w:rPr>
                <w:sz w:val="17"/>
              </w:rPr>
            </w:r>
            <w:r>
              <w:rPr>
                <w:b w:val="0"/>
                <w:sz w:val="17"/>
              </w:rPr>
              <w:t>2</w:t>
            </w:r>
          </w:p>
        </w:tc>
        <w:tc>
          <w:tcPr>
            <w:tcW w:type="dxa" w:w="2494"/>
          </w:tcPr>
          <w:p>
            <w:r>
              <w:rPr>
                <w:sz w:val="17"/>
              </w:rPr>
            </w:r>
            <w:r>
              <w:rPr>
                <w:rFonts w:ascii="Consolas" w:hAnsi="Consolas" w:eastAsia="Consolas"/>
                <w:b w:val="0"/>
                <w:sz w:val="17"/>
              </w:rPr>
              <w:t>sheild:ListProtections</w:t>
            </w:r>
          </w:p>
        </w:tc>
        <w:tc>
          <w:tcPr>
            <w:tcW w:type="dxa" w:w="2381"/>
          </w:tcPr>
          <w:p>
            <w:r>
              <w:rPr>
                <w:sz w:val="17"/>
              </w:rPr>
            </w:r>
            <w:r>
              <w:rPr>
                <w:rFonts w:ascii="Consolas" w:hAnsi="Consolas" w:eastAsia="Consolas"/>
                <w:b w:val="0"/>
                <w:sz w:val="17"/>
              </w:rPr>
              <w:t>shield:DescribeDRTAccess</w:t>
            </w:r>
          </w:p>
        </w:tc>
        <w:tc>
          <w:tcPr>
            <w:tcW w:type="dxa" w:w="3912"/>
          </w:tcPr>
          <w:p>
            <w:r>
              <w:rPr>
                <w:sz w:val="17"/>
              </w:rPr>
            </w:r>
            <w:r>
              <w:rPr>
                <w:b w:val="0"/>
                <w:sz w:val="17"/>
              </w:rPr>
              <w:t>Same misspelling. The new action checks Shield Response Team access</w:t>
            </w:r>
          </w:p>
        </w:tc>
        <w:tc>
          <w:tcPr>
            <w:tcW w:type="dxa" w:w="737"/>
          </w:tcPr>
          <w:p>
            <w:r>
              <w:rPr>
                <w:sz w:val="17"/>
              </w:rPr>
            </w:r>
            <w:r>
              <w:rPr>
                <w:b w:val="0"/>
                <w:sz w:val="17"/>
              </w:rPr>
              <w:t>Doc</w:t>
            </w:r>
          </w:p>
        </w:tc>
      </w:tr>
      <w:tr>
        <w:tc>
          <w:tcPr>
            <w:tcW w:type="dxa" w:w="397"/>
          </w:tcPr>
          <w:p>
            <w:r>
              <w:rPr>
                <w:sz w:val="17"/>
              </w:rPr>
            </w:r>
            <w:r>
              <w:rPr>
                <w:b w:val="0"/>
                <w:sz w:val="17"/>
              </w:rPr>
              <w:t>3</w:t>
            </w:r>
          </w:p>
        </w:tc>
        <w:tc>
          <w:tcPr>
            <w:tcW w:type="dxa" w:w="2494"/>
          </w:tcPr>
          <w:p>
            <w:r>
              <w:rPr>
                <w:sz w:val="17"/>
              </w:rPr>
            </w:r>
            <w:r>
              <w:rPr>
                <w:rFonts w:ascii="Consolas" w:hAnsi="Consolas" w:eastAsia="Consolas"/>
                <w:b w:val="0"/>
                <w:sz w:val="17"/>
              </w:rPr>
              <w:t>codepipeline:List</w:t>
            </w:r>
          </w:p>
        </w:tc>
        <w:tc>
          <w:tcPr>
            <w:tcW w:type="dxa" w:w="2381"/>
          </w:tcPr>
          <w:p>
            <w:r>
              <w:rPr>
                <w:sz w:val="17"/>
              </w:rPr>
            </w:r>
            <w:r>
              <w:rPr>
                <w:rFonts w:ascii="Consolas" w:hAnsi="Consolas" w:eastAsia="Consolas"/>
                <w:b w:val="0"/>
                <w:sz w:val="17"/>
              </w:rPr>
              <w:t>codepipeline:ListWebhooks</w:t>
            </w:r>
          </w:p>
        </w:tc>
        <w:tc>
          <w:tcPr>
            <w:tcW w:type="dxa" w:w="3912"/>
          </w:tcPr>
          <w:p>
            <w:r>
              <w:rPr>
                <w:sz w:val="17"/>
              </w:rPr>
            </w:r>
            <w:r>
              <w:rPr>
                <w:rFonts w:ascii="Consolas" w:hAnsi="Consolas" w:eastAsia="Consolas"/>
                <w:b w:val="0"/>
                <w:sz w:val="17"/>
              </w:rPr>
              <w:t>codepipeline:List</w:t>
            </w:r>
            <w:r>
              <w:rPr>
                <w:b w:val="0"/>
                <w:sz w:val="17"/>
              </w:rPr>
              <w:t xml:space="preserve"> matches no AWS action. The doc names ListWebhooks as the discovery call</w:t>
            </w:r>
          </w:p>
        </w:tc>
        <w:tc>
          <w:tcPr>
            <w:tcW w:type="dxa" w:w="737"/>
          </w:tcPr>
          <w:p>
            <w:r>
              <w:rPr>
                <w:sz w:val="17"/>
              </w:rPr>
            </w:r>
            <w:r>
              <w:rPr>
                <w:b w:val="0"/>
                <w:sz w:val="17"/>
              </w:rPr>
              <w:t>Doc</w:t>
            </w:r>
          </w:p>
        </w:tc>
      </w:tr>
      <w:tr>
        <w:tc>
          <w:tcPr>
            <w:tcW w:type="dxa" w:w="397"/>
          </w:tcPr>
          <w:p>
            <w:r>
              <w:rPr>
                <w:sz w:val="17"/>
              </w:rPr>
            </w:r>
            <w:r>
              <w:rPr>
                <w:b w:val="0"/>
                <w:sz w:val="17"/>
              </w:rPr>
              <w:t>4</w:t>
            </w:r>
          </w:p>
        </w:tc>
        <w:tc>
          <w:tcPr>
            <w:tcW w:type="dxa" w:w="2494"/>
          </w:tcPr>
          <w:p>
            <w:r>
              <w:rPr>
                <w:sz w:val="17"/>
              </w:rPr>
            </w:r>
            <w:r>
              <w:rPr>
                <w:rFonts w:ascii="Consolas" w:hAnsi="Consolas" w:eastAsia="Consolas"/>
                <w:b w:val="0"/>
                <w:sz w:val="17"/>
              </w:rPr>
              <w:t>s3:GetNotificationConfiguration</w:t>
            </w:r>
          </w:p>
        </w:tc>
        <w:tc>
          <w:tcPr>
            <w:tcW w:type="dxa" w:w="2381"/>
          </w:tcPr>
          <w:p>
            <w:r>
              <w:rPr>
                <w:sz w:val="17"/>
              </w:rPr>
            </w:r>
            <w:r>
              <w:rPr>
                <w:rFonts w:ascii="Consolas" w:hAnsi="Consolas" w:eastAsia="Consolas"/>
                <w:b w:val="0"/>
                <w:sz w:val="17"/>
              </w:rPr>
              <w:t>s3:GetBucketNotification</w:t>
            </w:r>
          </w:p>
        </w:tc>
        <w:tc>
          <w:tcPr>
            <w:tcW w:type="dxa" w:w="3912"/>
          </w:tcPr>
          <w:p>
            <w:r>
              <w:rPr>
                <w:sz w:val="17"/>
              </w:rPr>
            </w:r>
            <w:r>
              <w:rPr>
                <w:b w:val="0"/>
                <w:sz w:val="17"/>
              </w:rPr>
              <w:t xml:space="preserve">Wrong action name, which the doc also still listed. </w:t>
            </w:r>
            <w:r>
              <w:rPr>
                <w:rFonts w:ascii="Consolas" w:hAnsi="Consolas" w:eastAsia="Consolas"/>
                <w:b w:val="0"/>
                <w:sz w:val="17"/>
              </w:rPr>
              <w:t>s3:GetBucketNotification</w:t>
            </w:r>
            <w:r>
              <w:rPr>
                <w:b w:val="0"/>
                <w:sz w:val="17"/>
              </w:rPr>
              <w:t xml:space="preserve"> is the IAM action for reading bucket notification settings</w:t>
            </w:r>
          </w:p>
        </w:tc>
        <w:tc>
          <w:tcPr>
            <w:tcW w:type="dxa" w:w="737"/>
          </w:tcPr>
          <w:p>
            <w:r>
              <w:rPr>
                <w:sz w:val="17"/>
              </w:rPr>
            </w:r>
            <w:r>
              <w:rPr>
                <w:b w:val="0"/>
                <w:sz w:val="17"/>
              </w:rPr>
              <w:t>Review</w:t>
            </w:r>
          </w:p>
        </w:tc>
      </w:tr>
    </w:tbl>
    <w:p/>
    <w:p>
      <w:pPr>
        <w:pStyle w:val="Heading2"/>
      </w:pPr>
      <w:r>
        <w:t>Scoped permissions (1)</w:t>
      </w:r>
    </w:p>
    <w:p>
      <w:pPr>
        <w:spacing w:after="120"/>
      </w:pPr>
      <w:r>
        <w:rPr>
          <w:rFonts w:ascii="Consolas" w:hAnsi="Consolas" w:eastAsia="Consolas"/>
          <w:b w:val="0"/>
          <w:sz w:val="17"/>
        </w:rPr>
        <w:t>s3:ListBucket</w:t>
      </w:r>
      <w:r>
        <w:rPr>
          <w:b w:val="0"/>
        </w:rPr>
        <w:t xml:space="preserve"> now applies to the CUR bucket only, instead of every bucket in the account.</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1474"/>
            <w:shd w:val="clear" w:color="auto" w:fill="1F3864"/>
          </w:tcPr>
          <w:p>
            <w:r>
              <w:rPr>
                <w:color w:val="FFFFFF"/>
                <w:sz w:val="17"/>
              </w:rPr>
            </w:r>
            <w:r>
              <w:rPr>
                <w:b/>
                <w:sz w:val="17"/>
              </w:rPr>
              <w:t>Permission</w:t>
            </w:r>
          </w:p>
        </w:tc>
        <w:tc>
          <w:tcPr>
            <w:tcW w:type="dxa" w:w="2494"/>
            <w:shd w:val="clear" w:color="auto" w:fill="1F3864"/>
          </w:tcPr>
          <w:p>
            <w:r>
              <w:rPr>
                <w:color w:val="FFFFFF"/>
                <w:sz w:val="17"/>
              </w:rPr>
            </w:r>
            <w:r>
              <w:rPr>
                <w:b/>
                <w:sz w:val="17"/>
              </w:rPr>
              <w:t>Was</w:t>
            </w:r>
          </w:p>
        </w:tc>
        <w:tc>
          <w:tcPr>
            <w:tcW w:type="dxa" w:w="2494"/>
            <w:shd w:val="clear" w:color="auto" w:fill="1F3864"/>
          </w:tcPr>
          <w:p>
            <w:r>
              <w:rPr>
                <w:color w:val="FFFFFF"/>
                <w:sz w:val="17"/>
              </w:rPr>
            </w:r>
            <w:r>
              <w:rPr>
                <w:b/>
                <w:sz w:val="17"/>
              </w:rPr>
              <w:t>Now</w:t>
            </w:r>
          </w:p>
        </w:tc>
        <w:tc>
          <w:tcPr>
            <w:tcW w:type="dxa" w:w="2778"/>
            <w:shd w:val="clear" w:color="auto" w:fill="1F3864"/>
          </w:tcPr>
          <w:p>
            <w:r>
              <w:rPr>
                <w:color w:val="FFFFFF"/>
                <w:sz w:val="17"/>
              </w:rPr>
            </w:r>
            <w:r>
              <w:rPr>
                <w:b/>
                <w:sz w:val="17"/>
              </w:rPr>
              <w:t>Reason</w:t>
            </w:r>
          </w:p>
        </w:tc>
        <w:tc>
          <w:tcPr>
            <w:tcW w:type="dxa" w:w="680"/>
            <w:shd w:val="clear" w:color="auto" w:fill="1F3864"/>
          </w:tcPr>
          <w:p>
            <w:r>
              <w:rPr>
                <w:color w:val="FFFFFF"/>
                <w:sz w:val="17"/>
              </w:rPr>
            </w:r>
            <w:r>
              <w:rPr>
                <w:b/>
                <w:sz w:val="17"/>
              </w:rPr>
              <w:t>Source</w:t>
            </w:r>
          </w:p>
        </w:tc>
      </w:tr>
      <w:tr>
        <w:tc>
          <w:tcPr>
            <w:tcW w:type="dxa" w:w="1474"/>
          </w:tcPr>
          <w:p>
            <w:r>
              <w:rPr>
                <w:sz w:val="17"/>
              </w:rPr>
            </w:r>
            <w:r>
              <w:rPr>
                <w:rFonts w:ascii="Consolas" w:hAnsi="Consolas" w:eastAsia="Consolas"/>
                <w:b w:val="0"/>
                <w:sz w:val="17"/>
              </w:rPr>
              <w:t>s3:ListBucket</w:t>
            </w:r>
          </w:p>
        </w:tc>
        <w:tc>
          <w:tcPr>
            <w:tcW w:type="dxa" w:w="2494"/>
          </w:tcPr>
          <w:p>
            <w:r>
              <w:rPr>
                <w:sz w:val="17"/>
              </w:rPr>
            </w:r>
            <w:r>
              <w:rPr>
                <w:b w:val="0"/>
                <w:sz w:val="17"/>
              </w:rPr>
              <w:t xml:space="preserve">In </w:t>
            </w:r>
            <w:r>
              <w:rPr>
                <w:rFonts w:ascii="Consolas" w:hAnsi="Consolas" w:eastAsia="Consolas"/>
                <w:b w:val="0"/>
                <w:sz w:val="17"/>
              </w:rPr>
              <w:t>CoreStack_InventoryFinopsReadPolicy</w:t>
            </w:r>
            <w:r>
              <w:rPr>
                <w:b w:val="0"/>
                <w:sz w:val="17"/>
              </w:rPr>
              <w:t xml:space="preserve"> with </w:t>
            </w:r>
            <w:r>
              <w:rPr>
                <w:rFonts w:ascii="Consolas" w:hAnsi="Consolas" w:eastAsia="Consolas"/>
                <w:b w:val="0"/>
                <w:sz w:val="17"/>
              </w:rPr>
              <w:t>Resource: *</w:t>
            </w:r>
            <w:r>
              <w:rPr>
                <w:b w:val="0"/>
                <w:sz w:val="17"/>
              </w:rPr>
              <w:t>, listing object names in every bucket</w:t>
            </w:r>
          </w:p>
        </w:tc>
        <w:tc>
          <w:tcPr>
            <w:tcW w:type="dxa" w:w="2494"/>
          </w:tcPr>
          <w:p>
            <w:r>
              <w:rPr>
                <w:sz w:val="17"/>
              </w:rPr>
            </w:r>
            <w:r>
              <w:rPr>
                <w:b w:val="0"/>
                <w:sz w:val="17"/>
              </w:rPr>
              <w:t xml:space="preserve">In </w:t>
            </w:r>
            <w:r>
              <w:rPr>
                <w:rFonts w:ascii="Consolas" w:hAnsi="Consolas" w:eastAsia="Consolas"/>
                <w:b w:val="0"/>
                <w:sz w:val="17"/>
              </w:rPr>
              <w:t>CoreStack_AWSCURAccessPolicy</w:t>
            </w:r>
            <w:r>
              <w:rPr>
                <w:b w:val="0"/>
                <w:sz w:val="17"/>
              </w:rPr>
              <w:t xml:space="preserve"> as statement </w:t>
            </w:r>
            <w:r>
              <w:rPr>
                <w:rFonts w:ascii="Consolas" w:hAnsi="Consolas" w:eastAsia="Consolas"/>
                <w:b w:val="0"/>
                <w:sz w:val="17"/>
              </w:rPr>
              <w:t>ListCURBucket</w:t>
            </w:r>
            <w:r>
              <w:rPr>
                <w:b w:val="0"/>
                <w:sz w:val="17"/>
              </w:rPr>
              <w:t xml:space="preserve">, on </w:t>
            </w:r>
            <w:r>
              <w:rPr>
                <w:rFonts w:ascii="Consolas" w:hAnsi="Consolas" w:eastAsia="Consolas"/>
                <w:b w:val="0"/>
                <w:sz w:val="17"/>
              </w:rPr>
              <w:t>arn:aws:s3:::&lt;CUR bucket&gt;</w:t>
            </w:r>
            <w:r>
              <w:rPr>
                <w:b w:val="0"/>
                <w:sz w:val="17"/>
              </w:rPr>
              <w:t xml:space="preserve"> only</w:t>
            </w:r>
          </w:p>
        </w:tc>
        <w:tc>
          <w:tcPr>
            <w:tcW w:type="dxa" w:w="2778"/>
          </w:tcPr>
          <w:p>
            <w:r>
              <w:rPr>
                <w:sz w:val="17"/>
              </w:rPr>
            </w:r>
            <w:r>
              <w:rPr>
                <w:b w:val="0"/>
                <w:sz w:val="17"/>
              </w:rPr>
              <w:t>CoreStack only needs to list the CUR bucket to find report files. Listing object names in every customer bucket is not needed</w:t>
            </w:r>
          </w:p>
        </w:tc>
        <w:tc>
          <w:tcPr>
            <w:tcW w:type="dxa" w:w="680"/>
          </w:tcPr>
          <w:p>
            <w:r>
              <w:rPr>
                <w:sz w:val="17"/>
              </w:rPr>
            </w:r>
            <w:r>
              <w:rPr>
                <w:b w:val="0"/>
                <w:sz w:val="17"/>
              </w:rPr>
              <w:t>Review</w:t>
            </w:r>
          </w:p>
        </w:tc>
      </w:tr>
    </w:tbl>
    <w:p/>
    <w:p>
      <w:pPr>
        <w:spacing w:after="120"/>
      </w:pPr>
      <w:r>
        <w:rPr>
          <w:b w:val="0"/>
        </w:rPr>
        <w:t xml:space="preserve">The policy's existing </w:t>
      </w:r>
      <w:r>
        <w:rPr>
          <w:rFonts w:ascii="Consolas" w:hAnsi="Consolas" w:eastAsia="Consolas"/>
          <w:b w:val="0"/>
          <w:sz w:val="17"/>
        </w:rPr>
        <w:t>s3:GetObject</w:t>
      </w:r>
      <w:r>
        <w:rPr>
          <w:b w:val="0"/>
        </w:rPr>
        <w:t xml:space="preserve"> statement was also given the Sid </w:t>
      </w:r>
      <w:r>
        <w:rPr>
          <w:rFonts w:ascii="Consolas" w:hAnsi="Consolas" w:eastAsia="Consolas"/>
          <w:b w:val="0"/>
          <w:sz w:val="17"/>
        </w:rPr>
        <w:t>GetCURObject</w:t>
      </w:r>
      <w:r>
        <w:rPr>
          <w:b w:val="0"/>
        </w:rPr>
        <w:t xml:space="preserve">. Both statements exist only when a CUR bucket name is supplied, because the policy keeps its </w:t>
      </w:r>
      <w:r>
        <w:rPr>
          <w:rFonts w:ascii="Consolas" w:hAnsi="Consolas" w:eastAsia="Consolas"/>
          <w:b w:val="0"/>
          <w:sz w:val="17"/>
        </w:rPr>
        <w:t>BucketNotEmpty</w:t>
      </w:r>
      <w:r>
        <w:rPr>
          <w:b w:val="0"/>
        </w:rPr>
        <w:t xml:space="preserve"> condition.</w:t>
      </w:r>
    </w:p>
    <w:p>
      <w:pPr>
        <w:spacing w:after="120"/>
      </w:pPr>
      <w:r>
        <w:rPr>
          <w:b w:val="0"/>
        </w:rPr>
        <w:t xml:space="preserve">Without a CUR bucket, the role has no </w:t>
      </w:r>
      <w:r>
        <w:rPr>
          <w:rFonts w:ascii="Consolas" w:hAnsi="Consolas" w:eastAsia="Consolas"/>
          <w:b w:val="0"/>
          <w:sz w:val="17"/>
        </w:rPr>
        <w:t>s3:ListBucket</w:t>
      </w:r>
      <w:r>
        <w:rPr>
          <w:b w:val="0"/>
        </w:rPr>
        <w:t xml:space="preserve"> at all. S3 inventory still lists buckets and reads their location, encryption and lifecycle settings, but can no longer count objects or confirm a bucket exists through HeadBucket.</w:t>
      </w:r>
    </w:p>
    <w:p>
      <w:pPr>
        <w:pStyle w:val="Heading2"/>
      </w:pPr>
      <w:r>
        <w:t>Denied actions (21)</w:t>
      </w:r>
    </w:p>
    <w:p>
      <w:pPr>
        <w:spacing w:after="120"/>
      </w:pPr>
      <w:r>
        <w:rPr>
          <w:b w:val="0"/>
        </w:rPr>
        <w:t xml:space="preserve">21 actions are now blocked by a new </w:t>
      </w:r>
      <w:r>
        <w:rPr>
          <w:rFonts w:ascii="Consolas" w:hAnsi="Consolas" w:eastAsia="Consolas"/>
          <w:b w:val="0"/>
          <w:sz w:val="17"/>
        </w:rPr>
        <w:t>DenySensitiveActions</w:t>
      </w:r>
      <w:r>
        <w:rPr>
          <w:b w:val="0"/>
        </w:rPr>
        <w:t xml:space="preserve"> statement. None is written in the template by name; each comes in through a wildcard that stays for inventory. All 21 are review recommendations, not items from the doc.</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397"/>
            <w:shd w:val="clear" w:color="auto" w:fill="1F3864"/>
          </w:tcPr>
          <w:p>
            <w:r>
              <w:rPr>
                <w:color w:val="FFFFFF"/>
                <w:sz w:val="17"/>
              </w:rPr>
            </w:r>
            <w:r>
              <w:rPr>
                <w:b/>
                <w:sz w:val="17"/>
              </w:rPr>
              <w:t>#</w:t>
            </w:r>
          </w:p>
        </w:tc>
        <w:tc>
          <w:tcPr>
            <w:tcW w:type="dxa" w:w="3175"/>
            <w:shd w:val="clear" w:color="auto" w:fill="1F3864"/>
          </w:tcPr>
          <w:p>
            <w:r>
              <w:rPr>
                <w:color w:val="FFFFFF"/>
                <w:sz w:val="17"/>
              </w:rPr>
            </w:r>
            <w:r>
              <w:rPr>
                <w:b/>
                <w:sz w:val="17"/>
              </w:rPr>
              <w:t>Denied action</w:t>
            </w:r>
          </w:p>
        </w:tc>
        <w:tc>
          <w:tcPr>
            <w:tcW w:type="dxa" w:w="2041"/>
            <w:shd w:val="clear" w:color="auto" w:fill="1F3864"/>
          </w:tcPr>
          <w:p>
            <w:r>
              <w:rPr>
                <w:color w:val="FFFFFF"/>
                <w:sz w:val="17"/>
              </w:rPr>
            </w:r>
            <w:r>
              <w:rPr>
                <w:b/>
                <w:sz w:val="17"/>
              </w:rPr>
              <w:t>Comes in through</w:t>
            </w:r>
          </w:p>
        </w:tc>
        <w:tc>
          <w:tcPr>
            <w:tcW w:type="dxa" w:w="1474"/>
            <w:shd w:val="clear" w:color="auto" w:fill="1F3864"/>
          </w:tcPr>
          <w:p>
            <w:r>
              <w:rPr>
                <w:color w:val="FFFFFF"/>
                <w:sz w:val="17"/>
              </w:rPr>
            </w:r>
            <w:r>
              <w:rPr>
                <w:b/>
                <w:sz w:val="17"/>
              </w:rPr>
              <w:t>Risk</w:t>
            </w:r>
          </w:p>
        </w:tc>
        <w:tc>
          <w:tcPr>
            <w:tcW w:type="dxa" w:w="2835"/>
            <w:shd w:val="clear" w:color="auto" w:fill="1F3864"/>
          </w:tcPr>
          <w:p>
            <w:r>
              <w:rPr>
                <w:color w:val="FFFFFF"/>
                <w:sz w:val="17"/>
              </w:rPr>
            </w:r>
            <w:r>
              <w:rPr>
                <w:b/>
                <w:sz w:val="17"/>
              </w:rPr>
              <w:t>Reason</w:t>
            </w:r>
          </w:p>
        </w:tc>
      </w:tr>
      <w:tr>
        <w:tc>
          <w:tcPr>
            <w:tcW w:type="dxa" w:w="397"/>
          </w:tcPr>
          <w:p>
            <w:r>
              <w:rPr>
                <w:sz w:val="17"/>
              </w:rPr>
            </w:r>
            <w:r>
              <w:rPr>
                <w:b w:val="0"/>
                <w:sz w:val="17"/>
              </w:rPr>
              <w:t>1</w:t>
            </w:r>
          </w:p>
        </w:tc>
        <w:tc>
          <w:tcPr>
            <w:tcW w:type="dxa" w:w="3175"/>
          </w:tcPr>
          <w:p>
            <w:r>
              <w:rPr>
                <w:sz w:val="17"/>
              </w:rPr>
            </w:r>
            <w:r>
              <w:rPr>
                <w:rFonts w:ascii="Consolas" w:hAnsi="Consolas" w:eastAsia="Consolas"/>
                <w:b w:val="0"/>
                <w:sz w:val="17"/>
              </w:rPr>
              <w:t>cognito-identity:GetId</w:t>
            </w:r>
          </w:p>
        </w:tc>
        <w:tc>
          <w:tcPr>
            <w:tcW w:type="dxa" w:w="2041"/>
          </w:tcPr>
          <w:p>
            <w:r>
              <w:rPr>
                <w:sz w:val="17"/>
              </w:rPr>
            </w:r>
            <w:r>
              <w:rPr>
                <w:rFonts w:ascii="Consolas" w:hAnsi="Consolas" w:eastAsia="Consolas"/>
                <w:b w:val="0"/>
                <w:sz w:val="17"/>
              </w:rPr>
              <w:t>cognito-identity:Get*</w:t>
            </w:r>
          </w:p>
        </w:tc>
        <w:tc>
          <w:tcPr>
            <w:tcW w:type="dxa" w:w="1474"/>
          </w:tcPr>
          <w:p>
            <w:r>
              <w:rPr>
                <w:sz w:val="17"/>
              </w:rPr>
            </w:r>
            <w:r>
              <w:rPr>
                <w:b w:val="0"/>
                <w:sz w:val="17"/>
              </w:rPr>
              <w:t>Changes customer state</w:t>
            </w:r>
          </w:p>
        </w:tc>
        <w:tc>
          <w:tcPr>
            <w:tcW w:type="dxa" w:w="2835"/>
          </w:tcPr>
          <w:p>
            <w:r>
              <w:rPr>
                <w:sz w:val="17"/>
              </w:rPr>
            </w:r>
            <w:r>
              <w:rPr>
                <w:b w:val="0"/>
                <w:sz w:val="17"/>
              </w:rPr>
              <w:t>Can create a new identity in a customer's Cognito identity pool</w:t>
            </w:r>
          </w:p>
        </w:tc>
      </w:tr>
      <w:tr>
        <w:tc>
          <w:tcPr>
            <w:tcW w:type="dxa" w:w="397"/>
          </w:tcPr>
          <w:p>
            <w:r>
              <w:rPr>
                <w:sz w:val="17"/>
              </w:rPr>
            </w:r>
            <w:r>
              <w:rPr>
                <w:b w:val="0"/>
                <w:sz w:val="17"/>
              </w:rPr>
              <w:t>2</w:t>
            </w:r>
          </w:p>
        </w:tc>
        <w:tc>
          <w:tcPr>
            <w:tcW w:type="dxa" w:w="3175"/>
          </w:tcPr>
          <w:p>
            <w:r>
              <w:rPr>
                <w:sz w:val="17"/>
              </w:rPr>
            </w:r>
            <w:r>
              <w:rPr>
                <w:rFonts w:ascii="Consolas" w:hAnsi="Consolas" w:eastAsia="Consolas"/>
                <w:b w:val="0"/>
                <w:sz w:val="17"/>
              </w:rPr>
              <w:t>cognito-identity:GetCredentialsForIdentity</w:t>
            </w:r>
          </w:p>
        </w:tc>
        <w:tc>
          <w:tcPr>
            <w:tcW w:type="dxa" w:w="2041"/>
          </w:tcPr>
          <w:p>
            <w:r>
              <w:rPr>
                <w:sz w:val="17"/>
              </w:rPr>
            </w:r>
            <w:r>
              <w:rPr>
                <w:rFonts w:ascii="Consolas" w:hAnsi="Consolas" w:eastAsia="Consolas"/>
                <w:b w:val="0"/>
                <w:sz w:val="17"/>
              </w:rPr>
              <w:t>cognito-identity:Get*</w:t>
            </w:r>
          </w:p>
        </w:tc>
        <w:tc>
          <w:tcPr>
            <w:tcW w:type="dxa" w:w="1474"/>
          </w:tcPr>
          <w:p>
            <w:r>
              <w:rPr>
                <w:sz w:val="17"/>
              </w:rPr>
            </w:r>
            <w:r>
              <w:rPr>
                <w:b w:val="0"/>
                <w:sz w:val="17"/>
              </w:rPr>
              <w:t>Issues credentials</w:t>
            </w:r>
          </w:p>
        </w:tc>
        <w:tc>
          <w:tcPr>
            <w:tcW w:type="dxa" w:w="2835"/>
          </w:tcPr>
          <w:p>
            <w:r>
              <w:rPr>
                <w:sz w:val="17"/>
              </w:rPr>
            </w:r>
            <w:r>
              <w:rPr>
                <w:b w:val="0"/>
                <w:sz w:val="17"/>
              </w:rPr>
              <w:t>Returns temporary AWS credentials for a Cognito identity</w:t>
            </w:r>
          </w:p>
        </w:tc>
      </w:tr>
      <w:tr>
        <w:tc>
          <w:tcPr>
            <w:tcW w:type="dxa" w:w="397"/>
          </w:tcPr>
          <w:p>
            <w:r>
              <w:rPr>
                <w:sz w:val="17"/>
              </w:rPr>
            </w:r>
            <w:r>
              <w:rPr>
                <w:b w:val="0"/>
                <w:sz w:val="17"/>
              </w:rPr>
              <w:t>3</w:t>
            </w:r>
          </w:p>
        </w:tc>
        <w:tc>
          <w:tcPr>
            <w:tcW w:type="dxa" w:w="3175"/>
          </w:tcPr>
          <w:p>
            <w:r>
              <w:rPr>
                <w:sz w:val="17"/>
              </w:rPr>
            </w:r>
            <w:r>
              <w:rPr>
                <w:rFonts w:ascii="Consolas" w:hAnsi="Consolas" w:eastAsia="Consolas"/>
                <w:b w:val="0"/>
                <w:sz w:val="17"/>
              </w:rPr>
              <w:t>cognito-identity:GetOpenIdToken</w:t>
            </w:r>
          </w:p>
        </w:tc>
        <w:tc>
          <w:tcPr>
            <w:tcW w:type="dxa" w:w="2041"/>
          </w:tcPr>
          <w:p>
            <w:r>
              <w:rPr>
                <w:sz w:val="17"/>
              </w:rPr>
            </w:r>
            <w:r>
              <w:rPr>
                <w:rFonts w:ascii="Consolas" w:hAnsi="Consolas" w:eastAsia="Consolas"/>
                <w:b w:val="0"/>
                <w:sz w:val="17"/>
              </w:rPr>
              <w:t>cognito-identity:Get*</w:t>
            </w:r>
          </w:p>
        </w:tc>
        <w:tc>
          <w:tcPr>
            <w:tcW w:type="dxa" w:w="1474"/>
          </w:tcPr>
          <w:p>
            <w:r>
              <w:rPr>
                <w:sz w:val="17"/>
              </w:rPr>
            </w:r>
            <w:r>
              <w:rPr>
                <w:b w:val="0"/>
                <w:sz w:val="17"/>
              </w:rPr>
              <w:t>Issues tokens</w:t>
            </w:r>
          </w:p>
        </w:tc>
        <w:tc>
          <w:tcPr>
            <w:tcW w:type="dxa" w:w="2835"/>
          </w:tcPr>
          <w:p>
            <w:r>
              <w:rPr>
                <w:sz w:val="17"/>
              </w:rPr>
            </w:r>
            <w:r>
              <w:rPr>
                <w:b w:val="0"/>
                <w:sz w:val="17"/>
              </w:rPr>
              <w:t>Issues a login token that can be exchanged for AWS credentials</w:t>
            </w:r>
          </w:p>
        </w:tc>
      </w:tr>
      <w:tr>
        <w:tc>
          <w:tcPr>
            <w:tcW w:type="dxa" w:w="397"/>
          </w:tcPr>
          <w:p>
            <w:r>
              <w:rPr>
                <w:sz w:val="17"/>
              </w:rPr>
            </w:r>
            <w:r>
              <w:rPr>
                <w:b w:val="0"/>
                <w:sz w:val="17"/>
              </w:rPr>
              <w:t>4</w:t>
            </w:r>
          </w:p>
        </w:tc>
        <w:tc>
          <w:tcPr>
            <w:tcW w:type="dxa" w:w="3175"/>
          </w:tcPr>
          <w:p>
            <w:r>
              <w:rPr>
                <w:sz w:val="17"/>
              </w:rPr>
            </w:r>
            <w:r>
              <w:rPr>
                <w:rFonts w:ascii="Consolas" w:hAnsi="Consolas" w:eastAsia="Consolas"/>
                <w:b w:val="0"/>
                <w:sz w:val="17"/>
              </w:rPr>
              <w:t>cognito-identity:GetOpenIdTokenForDeveloperIdentity</w:t>
            </w:r>
          </w:p>
        </w:tc>
        <w:tc>
          <w:tcPr>
            <w:tcW w:type="dxa" w:w="2041"/>
          </w:tcPr>
          <w:p>
            <w:r>
              <w:rPr>
                <w:sz w:val="17"/>
              </w:rPr>
            </w:r>
            <w:r>
              <w:rPr>
                <w:rFonts w:ascii="Consolas" w:hAnsi="Consolas" w:eastAsia="Consolas"/>
                <w:b w:val="0"/>
                <w:sz w:val="17"/>
              </w:rPr>
              <w:t>cognito-identity:Get*</w:t>
            </w:r>
          </w:p>
        </w:tc>
        <w:tc>
          <w:tcPr>
            <w:tcW w:type="dxa" w:w="1474"/>
          </w:tcPr>
          <w:p>
            <w:r>
              <w:rPr>
                <w:sz w:val="17"/>
              </w:rPr>
            </w:r>
            <w:r>
              <w:rPr>
                <w:b w:val="0"/>
                <w:sz w:val="17"/>
              </w:rPr>
              <w:t>Changes customer state</w:t>
            </w:r>
          </w:p>
        </w:tc>
        <w:tc>
          <w:tcPr>
            <w:tcW w:type="dxa" w:w="2835"/>
          </w:tcPr>
          <w:p>
            <w:r>
              <w:rPr>
                <w:sz w:val="17"/>
              </w:rPr>
            </w:r>
            <w:r>
              <w:rPr>
                <w:b w:val="0"/>
                <w:sz w:val="17"/>
              </w:rPr>
              <w:t>Can register a new identity in the pool and issue a token</w:t>
            </w:r>
          </w:p>
        </w:tc>
      </w:tr>
      <w:tr>
        <w:tc>
          <w:tcPr>
            <w:tcW w:type="dxa" w:w="397"/>
          </w:tcPr>
          <w:p>
            <w:r>
              <w:rPr>
                <w:sz w:val="17"/>
              </w:rPr>
            </w:r>
            <w:r>
              <w:rPr>
                <w:b w:val="0"/>
                <w:sz w:val="17"/>
              </w:rPr>
              <w:t>5</w:t>
            </w:r>
          </w:p>
        </w:tc>
        <w:tc>
          <w:tcPr>
            <w:tcW w:type="dxa" w:w="3175"/>
          </w:tcPr>
          <w:p>
            <w:r>
              <w:rPr>
                <w:sz w:val="17"/>
              </w:rPr>
            </w:r>
            <w:r>
              <w:rPr>
                <w:rFonts w:ascii="Consolas" w:hAnsi="Consolas" w:eastAsia="Consolas"/>
                <w:b w:val="0"/>
                <w:sz w:val="17"/>
              </w:rPr>
              <w:t>lightsail:GetInstanceAccessDetails</w:t>
            </w:r>
          </w:p>
        </w:tc>
        <w:tc>
          <w:tcPr>
            <w:tcW w:type="dxa" w:w="2041"/>
          </w:tcPr>
          <w:p>
            <w:r>
              <w:rPr>
                <w:sz w:val="17"/>
              </w:rPr>
            </w:r>
            <w:r>
              <w:rPr>
                <w:rFonts w:ascii="Consolas" w:hAnsi="Consolas" w:eastAsia="Consolas"/>
                <w:b w:val="0"/>
                <w:sz w:val="17"/>
              </w:rPr>
              <w:t>lightsail:Get*</w:t>
            </w:r>
          </w:p>
        </w:tc>
        <w:tc>
          <w:tcPr>
            <w:tcW w:type="dxa" w:w="1474"/>
          </w:tcPr>
          <w:p>
            <w:r>
              <w:rPr>
                <w:sz w:val="17"/>
              </w:rPr>
            </w:r>
            <w:r>
              <w:rPr>
                <w:b w:val="0"/>
                <w:sz w:val="17"/>
              </w:rPr>
              <w:t>Issues credentials</w:t>
            </w:r>
          </w:p>
        </w:tc>
        <w:tc>
          <w:tcPr>
            <w:tcW w:type="dxa" w:w="2835"/>
          </w:tcPr>
          <w:p>
            <w:r>
              <w:rPr>
                <w:sz w:val="17"/>
              </w:rPr>
            </w:r>
            <w:r>
              <w:rPr>
                <w:b w:val="0"/>
                <w:sz w:val="17"/>
              </w:rPr>
              <w:t>Generates temporary SSH keys to log in to Lightsail servers</w:t>
            </w:r>
          </w:p>
        </w:tc>
      </w:tr>
      <w:tr>
        <w:tc>
          <w:tcPr>
            <w:tcW w:type="dxa" w:w="397"/>
          </w:tcPr>
          <w:p>
            <w:r>
              <w:rPr>
                <w:sz w:val="17"/>
              </w:rPr>
            </w:r>
            <w:r>
              <w:rPr>
                <w:b w:val="0"/>
                <w:sz w:val="17"/>
              </w:rPr>
              <w:t>6</w:t>
            </w:r>
          </w:p>
        </w:tc>
        <w:tc>
          <w:tcPr>
            <w:tcW w:type="dxa" w:w="3175"/>
          </w:tcPr>
          <w:p>
            <w:r>
              <w:rPr>
                <w:sz w:val="17"/>
              </w:rPr>
            </w:r>
            <w:r>
              <w:rPr>
                <w:rFonts w:ascii="Consolas" w:hAnsi="Consolas" w:eastAsia="Consolas"/>
                <w:b w:val="0"/>
                <w:sz w:val="17"/>
              </w:rPr>
              <w:t>lightsail:GetRelationalDatabaseMasterUserPassword</w:t>
            </w:r>
          </w:p>
        </w:tc>
        <w:tc>
          <w:tcPr>
            <w:tcW w:type="dxa" w:w="2041"/>
          </w:tcPr>
          <w:p>
            <w:r>
              <w:rPr>
                <w:sz w:val="17"/>
              </w:rPr>
            </w:r>
            <w:r>
              <w:rPr>
                <w:rFonts w:ascii="Consolas" w:hAnsi="Consolas" w:eastAsia="Consolas"/>
                <w:b w:val="0"/>
                <w:sz w:val="17"/>
              </w:rPr>
              <w:t>lightsail:Get*</w:t>
            </w:r>
          </w:p>
        </w:tc>
        <w:tc>
          <w:tcPr>
            <w:tcW w:type="dxa" w:w="1474"/>
          </w:tcPr>
          <w:p>
            <w:r>
              <w:rPr>
                <w:sz w:val="17"/>
              </w:rPr>
            </w:r>
            <w:r>
              <w:rPr>
                <w:b w:val="0"/>
                <w:sz w:val="17"/>
              </w:rPr>
              <w:t>Exposes a secret</w:t>
            </w:r>
          </w:p>
        </w:tc>
        <w:tc>
          <w:tcPr>
            <w:tcW w:type="dxa" w:w="2835"/>
          </w:tcPr>
          <w:p>
            <w:r>
              <w:rPr>
                <w:sz w:val="17"/>
              </w:rPr>
            </w:r>
            <w:r>
              <w:rPr>
                <w:b w:val="0"/>
                <w:sz w:val="17"/>
              </w:rPr>
              <w:t>Returns a Lightsail database master password</w:t>
            </w:r>
          </w:p>
        </w:tc>
      </w:tr>
      <w:tr>
        <w:tc>
          <w:tcPr>
            <w:tcW w:type="dxa" w:w="397"/>
          </w:tcPr>
          <w:p>
            <w:r>
              <w:rPr>
                <w:sz w:val="17"/>
              </w:rPr>
            </w:r>
            <w:r>
              <w:rPr>
                <w:b w:val="0"/>
                <w:sz w:val="17"/>
              </w:rPr>
              <w:t>7</w:t>
            </w:r>
          </w:p>
        </w:tc>
        <w:tc>
          <w:tcPr>
            <w:tcW w:type="dxa" w:w="3175"/>
          </w:tcPr>
          <w:p>
            <w:r>
              <w:rPr>
                <w:sz w:val="17"/>
              </w:rPr>
            </w:r>
            <w:r>
              <w:rPr>
                <w:rFonts w:ascii="Consolas" w:hAnsi="Consolas" w:eastAsia="Consolas"/>
                <w:b w:val="0"/>
                <w:sz w:val="17"/>
              </w:rPr>
              <w:t>wafv2:GetDecryptedAPIKey</w:t>
            </w:r>
          </w:p>
        </w:tc>
        <w:tc>
          <w:tcPr>
            <w:tcW w:type="dxa" w:w="2041"/>
          </w:tcPr>
          <w:p>
            <w:r>
              <w:rPr>
                <w:sz w:val="17"/>
              </w:rPr>
            </w:r>
            <w:r>
              <w:rPr>
                <w:rFonts w:ascii="Consolas" w:hAnsi="Consolas" w:eastAsia="Consolas"/>
                <w:b w:val="0"/>
                <w:sz w:val="17"/>
              </w:rPr>
              <w:t>wafv2:Get*</w:t>
            </w:r>
          </w:p>
        </w:tc>
        <w:tc>
          <w:tcPr>
            <w:tcW w:type="dxa" w:w="1474"/>
          </w:tcPr>
          <w:p>
            <w:r>
              <w:rPr>
                <w:sz w:val="17"/>
              </w:rPr>
            </w:r>
            <w:r>
              <w:rPr>
                <w:b w:val="0"/>
                <w:sz w:val="17"/>
              </w:rPr>
              <w:t>Exposes a secret</w:t>
            </w:r>
          </w:p>
        </w:tc>
        <w:tc>
          <w:tcPr>
            <w:tcW w:type="dxa" w:w="2835"/>
          </w:tcPr>
          <w:p>
            <w:r>
              <w:rPr>
                <w:sz w:val="17"/>
              </w:rPr>
            </w:r>
            <w:r>
              <w:rPr>
                <w:b w:val="0"/>
                <w:sz w:val="17"/>
              </w:rPr>
              <w:t>Returns a WAF API key in plain text</w:t>
            </w:r>
          </w:p>
        </w:tc>
      </w:tr>
      <w:tr>
        <w:tc>
          <w:tcPr>
            <w:tcW w:type="dxa" w:w="397"/>
          </w:tcPr>
          <w:p>
            <w:r>
              <w:rPr>
                <w:sz w:val="17"/>
              </w:rPr>
            </w:r>
            <w:r>
              <w:rPr>
                <w:b w:val="0"/>
                <w:sz w:val="17"/>
              </w:rPr>
              <w:t>8</w:t>
            </w:r>
          </w:p>
        </w:tc>
        <w:tc>
          <w:tcPr>
            <w:tcW w:type="dxa" w:w="3175"/>
          </w:tcPr>
          <w:p>
            <w:r>
              <w:rPr>
                <w:sz w:val="17"/>
              </w:rPr>
            </w:r>
            <w:r>
              <w:rPr>
                <w:rFonts w:ascii="Consolas" w:hAnsi="Consolas" w:eastAsia="Consolas"/>
                <w:b w:val="0"/>
                <w:sz w:val="17"/>
              </w:rPr>
              <w:t>ec2:DescribeInstanceAttribute</w:t>
            </w:r>
          </w:p>
        </w:tc>
        <w:tc>
          <w:tcPr>
            <w:tcW w:type="dxa" w:w="2041"/>
          </w:tcPr>
          <w:p>
            <w:r>
              <w:rPr>
                <w:sz w:val="17"/>
              </w:rPr>
            </w:r>
            <w:r>
              <w:rPr>
                <w:rFonts w:ascii="Consolas" w:hAnsi="Consolas" w:eastAsia="Consolas"/>
                <w:b w:val="0"/>
                <w:sz w:val="17"/>
              </w:rPr>
              <w:t>ec2:Describe*</w:t>
            </w:r>
          </w:p>
        </w:tc>
        <w:tc>
          <w:tcPr>
            <w:tcW w:type="dxa" w:w="1474"/>
          </w:tcPr>
          <w:p>
            <w:r>
              <w:rPr>
                <w:sz w:val="17"/>
              </w:rPr>
            </w:r>
            <w:r>
              <w:rPr>
                <w:b w:val="0"/>
                <w:sz w:val="17"/>
              </w:rPr>
              <w:t>Exposes a secret</w:t>
            </w:r>
          </w:p>
        </w:tc>
        <w:tc>
          <w:tcPr>
            <w:tcW w:type="dxa" w:w="2835"/>
          </w:tcPr>
          <w:p>
            <w:r>
              <w:rPr>
                <w:sz w:val="17"/>
              </w:rPr>
            </w:r>
            <w:r>
              <w:rPr>
                <w:b w:val="0"/>
                <w:sz w:val="17"/>
              </w:rPr>
              <w:t>Reads instance user data, where startup scripts often contain passwords</w:t>
            </w:r>
          </w:p>
        </w:tc>
      </w:tr>
      <w:tr>
        <w:tc>
          <w:tcPr>
            <w:tcW w:type="dxa" w:w="397"/>
          </w:tcPr>
          <w:p>
            <w:r>
              <w:rPr>
                <w:sz w:val="17"/>
              </w:rPr>
            </w:r>
            <w:r>
              <w:rPr>
                <w:b w:val="0"/>
                <w:sz w:val="17"/>
              </w:rPr>
              <w:t>9</w:t>
            </w:r>
          </w:p>
        </w:tc>
        <w:tc>
          <w:tcPr>
            <w:tcW w:type="dxa" w:w="3175"/>
          </w:tcPr>
          <w:p>
            <w:r>
              <w:rPr>
                <w:sz w:val="17"/>
              </w:rPr>
            </w:r>
            <w:r>
              <w:rPr>
                <w:rFonts w:ascii="Consolas" w:hAnsi="Consolas" w:eastAsia="Consolas"/>
                <w:b w:val="0"/>
                <w:sz w:val="17"/>
              </w:rPr>
              <w:t>quicksight:DescribeAssetBundleExportJob</w:t>
            </w:r>
          </w:p>
        </w:tc>
        <w:tc>
          <w:tcPr>
            <w:tcW w:type="dxa" w:w="2041"/>
          </w:tcPr>
          <w:p>
            <w:r>
              <w:rPr>
                <w:sz w:val="17"/>
              </w:rPr>
            </w:r>
            <w:r>
              <w:rPr>
                <w:rFonts w:ascii="Consolas" w:hAnsi="Consolas" w:eastAsia="Consolas"/>
                <w:b w:val="0"/>
                <w:sz w:val="17"/>
              </w:rPr>
              <w:t>quicksight:Describe*</w:t>
            </w:r>
          </w:p>
        </w:tc>
        <w:tc>
          <w:tcPr>
            <w:tcW w:type="dxa" w:w="1474"/>
          </w:tcPr>
          <w:p>
            <w:r>
              <w:rPr>
                <w:sz w:val="17"/>
              </w:rPr>
            </w:r>
            <w:r>
              <w:rPr>
                <w:b w:val="0"/>
                <w:sz w:val="17"/>
              </w:rPr>
              <w:t>Exposes customer data</w:t>
            </w:r>
          </w:p>
        </w:tc>
        <w:tc>
          <w:tcPr>
            <w:tcW w:type="dxa" w:w="2835"/>
          </w:tcPr>
          <w:p>
            <w:r>
              <w:rPr>
                <w:sz w:val="17"/>
              </w:rPr>
            </w:r>
            <w:r>
              <w:rPr>
                <w:b w:val="0"/>
                <w:sz w:val="17"/>
              </w:rPr>
              <w:t>Returns a download link for exported QuickSight assets</w:t>
            </w:r>
          </w:p>
        </w:tc>
      </w:tr>
      <w:tr>
        <w:tc>
          <w:tcPr>
            <w:tcW w:type="dxa" w:w="397"/>
          </w:tcPr>
          <w:p>
            <w:r>
              <w:rPr>
                <w:sz w:val="17"/>
              </w:rPr>
            </w:r>
            <w:r>
              <w:rPr>
                <w:b w:val="0"/>
                <w:sz w:val="17"/>
              </w:rPr>
              <w:t>10</w:t>
            </w:r>
          </w:p>
        </w:tc>
        <w:tc>
          <w:tcPr>
            <w:tcW w:type="dxa" w:w="3175"/>
          </w:tcPr>
          <w:p>
            <w:r>
              <w:rPr>
                <w:sz w:val="17"/>
              </w:rPr>
            </w:r>
            <w:r>
              <w:rPr>
                <w:rFonts w:ascii="Consolas" w:hAnsi="Consolas" w:eastAsia="Consolas"/>
                <w:b w:val="0"/>
                <w:sz w:val="17"/>
              </w:rPr>
              <w:t>quicksight:DescribeDashboardSnapshotJobResult</w:t>
            </w:r>
          </w:p>
        </w:tc>
        <w:tc>
          <w:tcPr>
            <w:tcW w:type="dxa" w:w="2041"/>
          </w:tcPr>
          <w:p>
            <w:r>
              <w:rPr>
                <w:sz w:val="17"/>
              </w:rPr>
            </w:r>
            <w:r>
              <w:rPr>
                <w:rFonts w:ascii="Consolas" w:hAnsi="Consolas" w:eastAsia="Consolas"/>
                <w:b w:val="0"/>
                <w:sz w:val="17"/>
              </w:rPr>
              <w:t>quicksight:Describe*</w:t>
            </w:r>
          </w:p>
        </w:tc>
        <w:tc>
          <w:tcPr>
            <w:tcW w:type="dxa" w:w="1474"/>
          </w:tcPr>
          <w:p>
            <w:r>
              <w:rPr>
                <w:sz w:val="17"/>
              </w:rPr>
            </w:r>
            <w:r>
              <w:rPr>
                <w:b w:val="0"/>
                <w:sz w:val="17"/>
              </w:rPr>
              <w:t>Exposes customer data</w:t>
            </w:r>
          </w:p>
        </w:tc>
        <w:tc>
          <w:tcPr>
            <w:tcW w:type="dxa" w:w="2835"/>
          </w:tcPr>
          <w:p>
            <w:r>
              <w:rPr>
                <w:sz w:val="17"/>
              </w:rPr>
            </w:r>
            <w:r>
              <w:rPr>
                <w:b w:val="0"/>
                <w:sz w:val="17"/>
              </w:rPr>
              <w:t>Returns download links for dashboard snapshot exports</w:t>
            </w:r>
          </w:p>
        </w:tc>
      </w:tr>
      <w:tr>
        <w:tc>
          <w:tcPr>
            <w:tcW w:type="dxa" w:w="397"/>
          </w:tcPr>
          <w:p>
            <w:r>
              <w:rPr>
                <w:sz w:val="17"/>
              </w:rPr>
            </w:r>
            <w:r>
              <w:rPr>
                <w:b w:val="0"/>
                <w:sz w:val="17"/>
              </w:rPr>
              <w:t>11</w:t>
            </w:r>
          </w:p>
        </w:tc>
        <w:tc>
          <w:tcPr>
            <w:tcW w:type="dxa" w:w="3175"/>
          </w:tcPr>
          <w:p>
            <w:r>
              <w:rPr>
                <w:sz w:val="17"/>
              </w:rPr>
            </w:r>
            <w:r>
              <w:rPr>
                <w:rFonts w:ascii="Consolas" w:hAnsi="Consolas" w:eastAsia="Consolas"/>
                <w:b w:val="0"/>
                <w:sz w:val="17"/>
              </w:rPr>
              <w:t>sns:ListPhoneNumbersOptedOut</w:t>
            </w:r>
          </w:p>
        </w:tc>
        <w:tc>
          <w:tcPr>
            <w:tcW w:type="dxa" w:w="2041"/>
          </w:tcPr>
          <w:p>
            <w:r>
              <w:rPr>
                <w:sz w:val="17"/>
              </w:rPr>
            </w:r>
            <w:r>
              <w:rPr>
                <w:rFonts w:ascii="Consolas" w:hAnsi="Consolas" w:eastAsia="Consolas"/>
                <w:b w:val="0"/>
                <w:sz w:val="17"/>
              </w:rPr>
              <w:t>sns:List*</w:t>
            </w:r>
          </w:p>
        </w:tc>
        <w:tc>
          <w:tcPr>
            <w:tcW w:type="dxa" w:w="1474"/>
          </w:tcPr>
          <w:p>
            <w:r>
              <w:rPr>
                <w:sz w:val="17"/>
              </w:rPr>
            </w:r>
            <w:r>
              <w:rPr>
                <w:b w:val="0"/>
                <w:sz w:val="17"/>
              </w:rPr>
              <w:t>Exposes personal data</w:t>
            </w:r>
          </w:p>
        </w:tc>
        <w:tc>
          <w:tcPr>
            <w:tcW w:type="dxa" w:w="2835"/>
          </w:tcPr>
          <w:p>
            <w:r>
              <w:rPr>
                <w:sz w:val="17"/>
              </w:rPr>
            </w:r>
            <w:r>
              <w:rPr>
                <w:b w:val="0"/>
                <w:sz w:val="17"/>
              </w:rPr>
              <w:t>Returns customers' phone numbers</w:t>
            </w:r>
          </w:p>
        </w:tc>
      </w:tr>
      <w:tr>
        <w:tc>
          <w:tcPr>
            <w:tcW w:type="dxa" w:w="397"/>
          </w:tcPr>
          <w:p>
            <w:r>
              <w:rPr>
                <w:sz w:val="17"/>
              </w:rPr>
            </w:r>
            <w:r>
              <w:rPr>
                <w:b w:val="0"/>
                <w:sz w:val="17"/>
              </w:rPr>
              <w:t>12</w:t>
            </w:r>
          </w:p>
        </w:tc>
        <w:tc>
          <w:tcPr>
            <w:tcW w:type="dxa" w:w="3175"/>
          </w:tcPr>
          <w:p>
            <w:r>
              <w:rPr>
                <w:sz w:val="17"/>
              </w:rPr>
            </w:r>
            <w:r>
              <w:rPr>
                <w:rFonts w:ascii="Consolas" w:hAnsi="Consolas" w:eastAsia="Consolas"/>
                <w:b w:val="0"/>
                <w:sz w:val="17"/>
              </w:rPr>
              <w:t>lightsail:GetContainerLog</w:t>
            </w:r>
          </w:p>
        </w:tc>
        <w:tc>
          <w:tcPr>
            <w:tcW w:type="dxa" w:w="2041"/>
          </w:tcPr>
          <w:p>
            <w:r>
              <w:rPr>
                <w:sz w:val="17"/>
              </w:rPr>
            </w:r>
            <w:r>
              <w:rPr>
                <w:rFonts w:ascii="Consolas" w:hAnsi="Consolas" w:eastAsia="Consolas"/>
                <w:b w:val="0"/>
                <w:sz w:val="17"/>
              </w:rPr>
              <w:t>lightsail:Get*</w:t>
            </w:r>
          </w:p>
        </w:tc>
        <w:tc>
          <w:tcPr>
            <w:tcW w:type="dxa" w:w="1474"/>
          </w:tcPr>
          <w:p>
            <w:r>
              <w:rPr>
                <w:sz w:val="17"/>
              </w:rPr>
            </w:r>
            <w:r>
              <w:rPr>
                <w:b w:val="0"/>
                <w:sz w:val="17"/>
              </w:rPr>
              <w:t>Exposes customer data</w:t>
            </w:r>
          </w:p>
        </w:tc>
        <w:tc>
          <w:tcPr>
            <w:tcW w:type="dxa" w:w="2835"/>
          </w:tcPr>
          <w:p>
            <w:r>
              <w:rPr>
                <w:sz w:val="17"/>
              </w:rPr>
            </w:r>
            <w:r>
              <w:rPr>
                <w:b w:val="0"/>
                <w:sz w:val="17"/>
              </w:rPr>
              <w:t>Reads application log content</w:t>
            </w:r>
          </w:p>
        </w:tc>
      </w:tr>
      <w:tr>
        <w:tc>
          <w:tcPr>
            <w:tcW w:type="dxa" w:w="397"/>
          </w:tcPr>
          <w:p>
            <w:r>
              <w:rPr>
                <w:sz w:val="17"/>
              </w:rPr>
            </w:r>
            <w:r>
              <w:rPr>
                <w:b w:val="0"/>
                <w:sz w:val="17"/>
              </w:rPr>
              <w:t>13</w:t>
            </w:r>
          </w:p>
        </w:tc>
        <w:tc>
          <w:tcPr>
            <w:tcW w:type="dxa" w:w="3175"/>
          </w:tcPr>
          <w:p>
            <w:r>
              <w:rPr>
                <w:sz w:val="17"/>
              </w:rPr>
            </w:r>
            <w:r>
              <w:rPr>
                <w:rFonts w:ascii="Consolas" w:hAnsi="Consolas" w:eastAsia="Consolas"/>
                <w:b w:val="0"/>
                <w:sz w:val="17"/>
              </w:rPr>
              <w:t>lightsail:GetRelationalDatabaseLogEvents</w:t>
            </w:r>
          </w:p>
        </w:tc>
        <w:tc>
          <w:tcPr>
            <w:tcW w:type="dxa" w:w="2041"/>
          </w:tcPr>
          <w:p>
            <w:r>
              <w:rPr>
                <w:sz w:val="17"/>
              </w:rPr>
            </w:r>
            <w:r>
              <w:rPr>
                <w:rFonts w:ascii="Consolas" w:hAnsi="Consolas" w:eastAsia="Consolas"/>
                <w:b w:val="0"/>
                <w:sz w:val="17"/>
              </w:rPr>
              <w:t>lightsail:Get*</w:t>
            </w:r>
          </w:p>
        </w:tc>
        <w:tc>
          <w:tcPr>
            <w:tcW w:type="dxa" w:w="1474"/>
          </w:tcPr>
          <w:p>
            <w:r>
              <w:rPr>
                <w:sz w:val="17"/>
              </w:rPr>
            </w:r>
            <w:r>
              <w:rPr>
                <w:b w:val="0"/>
                <w:sz w:val="17"/>
              </w:rPr>
              <w:t>Exposes customer data</w:t>
            </w:r>
          </w:p>
        </w:tc>
        <w:tc>
          <w:tcPr>
            <w:tcW w:type="dxa" w:w="2835"/>
          </w:tcPr>
          <w:p>
            <w:r>
              <w:rPr>
                <w:sz w:val="17"/>
              </w:rPr>
            </w:r>
            <w:r>
              <w:rPr>
                <w:b w:val="0"/>
                <w:sz w:val="17"/>
              </w:rPr>
              <w:t>Reads database log content</w:t>
            </w:r>
          </w:p>
        </w:tc>
      </w:tr>
      <w:tr>
        <w:tc>
          <w:tcPr>
            <w:tcW w:type="dxa" w:w="397"/>
          </w:tcPr>
          <w:p>
            <w:r>
              <w:rPr>
                <w:sz w:val="17"/>
              </w:rPr>
            </w:r>
            <w:r>
              <w:rPr>
                <w:b w:val="0"/>
                <w:sz w:val="17"/>
              </w:rPr>
              <w:t>14</w:t>
            </w:r>
          </w:p>
        </w:tc>
        <w:tc>
          <w:tcPr>
            <w:tcW w:type="dxa" w:w="3175"/>
          </w:tcPr>
          <w:p>
            <w:r>
              <w:rPr>
                <w:sz w:val="17"/>
              </w:rPr>
            </w:r>
            <w:r>
              <w:rPr>
                <w:rFonts w:ascii="Consolas" w:hAnsi="Consolas" w:eastAsia="Consolas"/>
                <w:b w:val="0"/>
                <w:sz w:val="17"/>
              </w:rPr>
              <w:t>glue:GetConnection</w:t>
            </w:r>
          </w:p>
        </w:tc>
        <w:tc>
          <w:tcPr>
            <w:tcW w:type="dxa" w:w="2041"/>
          </w:tcPr>
          <w:p>
            <w:r>
              <w:rPr>
                <w:sz w:val="17"/>
              </w:rPr>
            </w:r>
            <w:r>
              <w:rPr>
                <w:rFonts w:ascii="Consolas" w:hAnsi="Consolas" w:eastAsia="Consolas"/>
                <w:b w:val="0"/>
                <w:sz w:val="17"/>
              </w:rPr>
              <w:t>glue:Get*</w:t>
            </w:r>
          </w:p>
        </w:tc>
        <w:tc>
          <w:tcPr>
            <w:tcW w:type="dxa" w:w="1474"/>
          </w:tcPr>
          <w:p>
            <w:r>
              <w:rPr>
                <w:sz w:val="17"/>
              </w:rPr>
            </w:r>
            <w:r>
              <w:rPr>
                <w:b w:val="0"/>
                <w:sz w:val="17"/>
              </w:rPr>
              <w:t>Exposes a secret</w:t>
            </w:r>
          </w:p>
        </w:tc>
        <w:tc>
          <w:tcPr>
            <w:tcW w:type="dxa" w:w="2835"/>
          </w:tcPr>
          <w:p>
            <w:r>
              <w:rPr>
                <w:sz w:val="17"/>
              </w:rPr>
            </w:r>
            <w:r>
              <w:rPr>
                <w:b w:val="0"/>
                <w:sz w:val="17"/>
              </w:rPr>
              <w:t>Can return database usernames and passwords</w:t>
            </w:r>
          </w:p>
        </w:tc>
      </w:tr>
      <w:tr>
        <w:tc>
          <w:tcPr>
            <w:tcW w:type="dxa" w:w="397"/>
          </w:tcPr>
          <w:p>
            <w:r>
              <w:rPr>
                <w:sz w:val="17"/>
              </w:rPr>
            </w:r>
            <w:r>
              <w:rPr>
                <w:b w:val="0"/>
                <w:sz w:val="17"/>
              </w:rPr>
              <w:t>15</w:t>
            </w:r>
          </w:p>
        </w:tc>
        <w:tc>
          <w:tcPr>
            <w:tcW w:type="dxa" w:w="3175"/>
          </w:tcPr>
          <w:p>
            <w:r>
              <w:rPr>
                <w:sz w:val="17"/>
              </w:rPr>
            </w:r>
            <w:r>
              <w:rPr>
                <w:rFonts w:ascii="Consolas" w:hAnsi="Consolas" w:eastAsia="Consolas"/>
                <w:b w:val="0"/>
                <w:sz w:val="17"/>
              </w:rPr>
              <w:t>glue:GetConnections</w:t>
            </w:r>
          </w:p>
        </w:tc>
        <w:tc>
          <w:tcPr>
            <w:tcW w:type="dxa" w:w="2041"/>
          </w:tcPr>
          <w:p>
            <w:r>
              <w:rPr>
                <w:sz w:val="17"/>
              </w:rPr>
            </w:r>
            <w:r>
              <w:rPr>
                <w:rFonts w:ascii="Consolas" w:hAnsi="Consolas" w:eastAsia="Consolas"/>
                <w:b w:val="0"/>
                <w:sz w:val="17"/>
              </w:rPr>
              <w:t>glue:Get*</w:t>
            </w:r>
          </w:p>
        </w:tc>
        <w:tc>
          <w:tcPr>
            <w:tcW w:type="dxa" w:w="1474"/>
          </w:tcPr>
          <w:p>
            <w:r>
              <w:rPr>
                <w:sz w:val="17"/>
              </w:rPr>
            </w:r>
            <w:r>
              <w:rPr>
                <w:b w:val="0"/>
                <w:sz w:val="17"/>
              </w:rPr>
              <w:t>Exposes a secret</w:t>
            </w:r>
          </w:p>
        </w:tc>
        <w:tc>
          <w:tcPr>
            <w:tcW w:type="dxa" w:w="2835"/>
          </w:tcPr>
          <w:p>
            <w:r>
              <w:rPr>
                <w:sz w:val="17"/>
              </w:rPr>
            </w:r>
            <w:r>
              <w:rPr>
                <w:b w:val="0"/>
                <w:sz w:val="17"/>
              </w:rPr>
              <w:t>Same as above, for all connections</w:t>
            </w:r>
          </w:p>
        </w:tc>
      </w:tr>
      <w:tr>
        <w:tc>
          <w:tcPr>
            <w:tcW w:type="dxa" w:w="397"/>
          </w:tcPr>
          <w:p>
            <w:r>
              <w:rPr>
                <w:sz w:val="17"/>
              </w:rPr>
            </w:r>
            <w:r>
              <w:rPr>
                <w:b w:val="0"/>
                <w:sz w:val="17"/>
              </w:rPr>
              <w:t>16</w:t>
            </w:r>
          </w:p>
        </w:tc>
        <w:tc>
          <w:tcPr>
            <w:tcW w:type="dxa" w:w="3175"/>
          </w:tcPr>
          <w:p>
            <w:r>
              <w:rPr>
                <w:sz w:val="17"/>
              </w:rPr>
            </w:r>
            <w:r>
              <w:rPr>
                <w:rFonts w:ascii="Consolas" w:hAnsi="Consolas" w:eastAsia="Consolas"/>
                <w:b w:val="0"/>
                <w:sz w:val="17"/>
              </w:rPr>
              <w:t>glue:GetStatement</w:t>
            </w:r>
          </w:p>
        </w:tc>
        <w:tc>
          <w:tcPr>
            <w:tcW w:type="dxa" w:w="2041"/>
          </w:tcPr>
          <w:p>
            <w:r>
              <w:rPr>
                <w:sz w:val="17"/>
              </w:rPr>
            </w:r>
            <w:r>
              <w:rPr>
                <w:rFonts w:ascii="Consolas" w:hAnsi="Consolas" w:eastAsia="Consolas"/>
                <w:b w:val="0"/>
                <w:sz w:val="17"/>
              </w:rPr>
              <w:t>glue:Get*</w:t>
            </w:r>
          </w:p>
        </w:tc>
        <w:tc>
          <w:tcPr>
            <w:tcW w:type="dxa" w:w="1474"/>
          </w:tcPr>
          <w:p>
            <w:r>
              <w:rPr>
                <w:sz w:val="17"/>
              </w:rPr>
            </w:r>
            <w:r>
              <w:rPr>
                <w:b w:val="0"/>
                <w:sz w:val="17"/>
              </w:rPr>
              <w:t>Exposes customer data</w:t>
            </w:r>
          </w:p>
        </w:tc>
        <w:tc>
          <w:tcPr>
            <w:tcW w:type="dxa" w:w="2835"/>
          </w:tcPr>
          <w:p>
            <w:r>
              <w:rPr>
                <w:sz w:val="17"/>
              </w:rPr>
            </w:r>
            <w:r>
              <w:rPr>
                <w:b w:val="0"/>
                <w:sz w:val="17"/>
              </w:rPr>
              <w:t>Returns the output of code run in Glue interactive sessions</w:t>
            </w:r>
          </w:p>
        </w:tc>
      </w:tr>
      <w:tr>
        <w:tc>
          <w:tcPr>
            <w:tcW w:type="dxa" w:w="397"/>
          </w:tcPr>
          <w:p>
            <w:r>
              <w:rPr>
                <w:sz w:val="17"/>
              </w:rPr>
            </w:r>
            <w:r>
              <w:rPr>
                <w:b w:val="0"/>
                <w:sz w:val="17"/>
              </w:rPr>
              <w:t>17</w:t>
            </w:r>
          </w:p>
        </w:tc>
        <w:tc>
          <w:tcPr>
            <w:tcW w:type="dxa" w:w="3175"/>
          </w:tcPr>
          <w:p>
            <w:r>
              <w:rPr>
                <w:sz w:val="17"/>
              </w:rPr>
            </w:r>
            <w:r>
              <w:rPr>
                <w:rFonts w:ascii="Consolas" w:hAnsi="Consolas" w:eastAsia="Consolas"/>
                <w:b w:val="0"/>
                <w:sz w:val="17"/>
              </w:rPr>
              <w:t>glue:GetEntityRecords</w:t>
            </w:r>
          </w:p>
        </w:tc>
        <w:tc>
          <w:tcPr>
            <w:tcW w:type="dxa" w:w="2041"/>
          </w:tcPr>
          <w:p>
            <w:r>
              <w:rPr>
                <w:sz w:val="17"/>
              </w:rPr>
            </w:r>
            <w:r>
              <w:rPr>
                <w:rFonts w:ascii="Consolas" w:hAnsi="Consolas" w:eastAsia="Consolas"/>
                <w:b w:val="0"/>
                <w:sz w:val="17"/>
              </w:rPr>
              <w:t>glue:Get*</w:t>
            </w:r>
          </w:p>
        </w:tc>
        <w:tc>
          <w:tcPr>
            <w:tcW w:type="dxa" w:w="1474"/>
          </w:tcPr>
          <w:p>
            <w:r>
              <w:rPr>
                <w:sz w:val="17"/>
              </w:rPr>
            </w:r>
            <w:r>
              <w:rPr>
                <w:b w:val="0"/>
                <w:sz w:val="17"/>
              </w:rPr>
              <w:t>Exposes customer data</w:t>
            </w:r>
          </w:p>
        </w:tc>
        <w:tc>
          <w:tcPr>
            <w:tcW w:type="dxa" w:w="2835"/>
          </w:tcPr>
          <w:p>
            <w:r>
              <w:rPr>
                <w:sz w:val="17"/>
              </w:rPr>
            </w:r>
            <w:r>
              <w:rPr>
                <w:b w:val="0"/>
                <w:sz w:val="17"/>
              </w:rPr>
              <w:t>Previews actual data records from data sources</w:t>
            </w:r>
          </w:p>
        </w:tc>
      </w:tr>
      <w:tr>
        <w:tc>
          <w:tcPr>
            <w:tcW w:type="dxa" w:w="397"/>
          </w:tcPr>
          <w:p>
            <w:r>
              <w:rPr>
                <w:sz w:val="17"/>
              </w:rPr>
            </w:r>
            <w:r>
              <w:rPr>
                <w:b w:val="0"/>
                <w:sz w:val="17"/>
              </w:rPr>
              <w:t>18</w:t>
            </w:r>
          </w:p>
        </w:tc>
        <w:tc>
          <w:tcPr>
            <w:tcW w:type="dxa" w:w="3175"/>
          </w:tcPr>
          <w:p>
            <w:r>
              <w:rPr>
                <w:sz w:val="17"/>
              </w:rPr>
            </w:r>
            <w:r>
              <w:rPr>
                <w:rFonts w:ascii="Consolas" w:hAnsi="Consolas" w:eastAsia="Consolas"/>
                <w:b w:val="0"/>
                <w:sz w:val="17"/>
              </w:rPr>
              <w:t>glue:GetDataPreviewStatement</w:t>
            </w:r>
          </w:p>
        </w:tc>
        <w:tc>
          <w:tcPr>
            <w:tcW w:type="dxa" w:w="2041"/>
          </w:tcPr>
          <w:p>
            <w:r>
              <w:rPr>
                <w:sz w:val="17"/>
              </w:rPr>
            </w:r>
            <w:r>
              <w:rPr>
                <w:rFonts w:ascii="Consolas" w:hAnsi="Consolas" w:eastAsia="Consolas"/>
                <w:b w:val="0"/>
                <w:sz w:val="17"/>
              </w:rPr>
              <w:t>glue:Get*</w:t>
            </w:r>
          </w:p>
        </w:tc>
        <w:tc>
          <w:tcPr>
            <w:tcW w:type="dxa" w:w="1474"/>
          </w:tcPr>
          <w:p>
            <w:r>
              <w:rPr>
                <w:sz w:val="17"/>
              </w:rPr>
            </w:r>
            <w:r>
              <w:rPr>
                <w:b w:val="0"/>
                <w:sz w:val="17"/>
              </w:rPr>
              <w:t>Exposes customer data</w:t>
            </w:r>
          </w:p>
        </w:tc>
        <w:tc>
          <w:tcPr>
            <w:tcW w:type="dxa" w:w="2835"/>
          </w:tcPr>
          <w:p>
            <w:r>
              <w:rPr>
                <w:sz w:val="17"/>
              </w:rPr>
            </w:r>
            <w:r>
              <w:rPr>
                <w:b w:val="0"/>
                <w:sz w:val="17"/>
              </w:rPr>
              <w:t>Returns data preview results</w:t>
            </w:r>
          </w:p>
        </w:tc>
      </w:tr>
      <w:tr>
        <w:tc>
          <w:tcPr>
            <w:tcW w:type="dxa" w:w="397"/>
          </w:tcPr>
          <w:p>
            <w:r>
              <w:rPr>
                <w:sz w:val="17"/>
              </w:rPr>
            </w:r>
            <w:r>
              <w:rPr>
                <w:b w:val="0"/>
                <w:sz w:val="17"/>
              </w:rPr>
              <w:t>19</w:t>
            </w:r>
          </w:p>
        </w:tc>
        <w:tc>
          <w:tcPr>
            <w:tcW w:type="dxa" w:w="3175"/>
          </w:tcPr>
          <w:p>
            <w:r>
              <w:rPr>
                <w:sz w:val="17"/>
              </w:rPr>
            </w:r>
            <w:r>
              <w:rPr>
                <w:rFonts w:ascii="Consolas" w:hAnsi="Consolas" w:eastAsia="Consolas"/>
                <w:b w:val="0"/>
                <w:sz w:val="17"/>
              </w:rPr>
              <w:t>glue:GetRecipeAction</w:t>
            </w:r>
          </w:p>
        </w:tc>
        <w:tc>
          <w:tcPr>
            <w:tcW w:type="dxa" w:w="2041"/>
          </w:tcPr>
          <w:p>
            <w:r>
              <w:rPr>
                <w:sz w:val="17"/>
              </w:rPr>
            </w:r>
            <w:r>
              <w:rPr>
                <w:rFonts w:ascii="Consolas" w:hAnsi="Consolas" w:eastAsia="Consolas"/>
                <w:b w:val="0"/>
                <w:sz w:val="17"/>
              </w:rPr>
              <w:t>glue:Get*</w:t>
            </w:r>
          </w:p>
        </w:tc>
        <w:tc>
          <w:tcPr>
            <w:tcW w:type="dxa" w:w="1474"/>
          </w:tcPr>
          <w:p>
            <w:r>
              <w:rPr>
                <w:sz w:val="17"/>
              </w:rPr>
            </w:r>
            <w:r>
              <w:rPr>
                <w:b w:val="0"/>
                <w:sz w:val="17"/>
              </w:rPr>
              <w:t>Exposes customer data</w:t>
            </w:r>
          </w:p>
        </w:tc>
        <w:tc>
          <w:tcPr>
            <w:tcW w:type="dxa" w:w="2835"/>
          </w:tcPr>
          <w:p>
            <w:r>
              <w:rPr>
                <w:sz w:val="17"/>
              </w:rPr>
            </w:r>
            <w:r>
              <w:rPr>
                <w:b w:val="0"/>
                <w:sz w:val="17"/>
              </w:rPr>
              <w:t>Returns data preparation preview results</w:t>
            </w:r>
          </w:p>
        </w:tc>
      </w:tr>
      <w:tr>
        <w:tc>
          <w:tcPr>
            <w:tcW w:type="dxa" w:w="397"/>
          </w:tcPr>
          <w:p>
            <w:r>
              <w:rPr>
                <w:sz w:val="17"/>
              </w:rPr>
            </w:r>
            <w:r>
              <w:rPr>
                <w:b w:val="0"/>
                <w:sz w:val="17"/>
              </w:rPr>
              <w:t>20</w:t>
            </w:r>
          </w:p>
        </w:tc>
        <w:tc>
          <w:tcPr>
            <w:tcW w:type="dxa" w:w="3175"/>
          </w:tcPr>
          <w:p>
            <w:r>
              <w:rPr>
                <w:sz w:val="17"/>
              </w:rPr>
            </w:r>
            <w:r>
              <w:rPr>
                <w:rFonts w:ascii="Consolas" w:hAnsi="Consolas" w:eastAsia="Consolas"/>
                <w:b w:val="0"/>
                <w:sz w:val="17"/>
              </w:rPr>
              <w:t>glue:GetDashboardUrl</w:t>
            </w:r>
          </w:p>
        </w:tc>
        <w:tc>
          <w:tcPr>
            <w:tcW w:type="dxa" w:w="2041"/>
          </w:tcPr>
          <w:p>
            <w:r>
              <w:rPr>
                <w:sz w:val="17"/>
              </w:rPr>
            </w:r>
            <w:r>
              <w:rPr>
                <w:rFonts w:ascii="Consolas" w:hAnsi="Consolas" w:eastAsia="Consolas"/>
                <w:b w:val="0"/>
                <w:sz w:val="17"/>
              </w:rPr>
              <w:t>glue:Get*</w:t>
            </w:r>
          </w:p>
        </w:tc>
        <w:tc>
          <w:tcPr>
            <w:tcW w:type="dxa" w:w="1474"/>
          </w:tcPr>
          <w:p>
            <w:r>
              <w:rPr>
                <w:sz w:val="17"/>
              </w:rPr>
            </w:r>
            <w:r>
              <w:rPr>
                <w:b w:val="0"/>
                <w:sz w:val="17"/>
              </w:rPr>
              <w:t>Issues access</w:t>
            </w:r>
          </w:p>
        </w:tc>
        <w:tc>
          <w:tcPr>
            <w:tcW w:type="dxa" w:w="2835"/>
          </w:tcPr>
          <w:p>
            <w:r>
              <w:rPr>
                <w:sz w:val="17"/>
              </w:rPr>
            </w:r>
            <w:r>
              <w:rPr>
                <w:b w:val="0"/>
                <w:sz w:val="17"/>
              </w:rPr>
              <w:t>Generates a sign-in link to the live Spark UI</w:t>
            </w:r>
          </w:p>
        </w:tc>
      </w:tr>
      <w:tr>
        <w:tc>
          <w:tcPr>
            <w:tcW w:type="dxa" w:w="397"/>
          </w:tcPr>
          <w:p>
            <w:r>
              <w:rPr>
                <w:sz w:val="17"/>
              </w:rPr>
            </w:r>
            <w:r>
              <w:rPr>
                <w:b w:val="0"/>
                <w:sz w:val="17"/>
              </w:rPr>
              <w:t>21</w:t>
            </w:r>
          </w:p>
        </w:tc>
        <w:tc>
          <w:tcPr>
            <w:tcW w:type="dxa" w:w="3175"/>
          </w:tcPr>
          <w:p>
            <w:r>
              <w:rPr>
                <w:sz w:val="17"/>
              </w:rPr>
            </w:r>
            <w:r>
              <w:rPr>
                <w:rFonts w:ascii="Consolas" w:hAnsi="Consolas" w:eastAsia="Consolas"/>
                <w:b w:val="0"/>
                <w:sz w:val="17"/>
              </w:rPr>
              <w:t>storagegateway:DescribeChapCredentials</w:t>
            </w:r>
          </w:p>
        </w:tc>
        <w:tc>
          <w:tcPr>
            <w:tcW w:type="dxa" w:w="2041"/>
          </w:tcPr>
          <w:p>
            <w:r>
              <w:rPr>
                <w:sz w:val="17"/>
              </w:rPr>
            </w:r>
            <w:r>
              <w:rPr>
                <w:rFonts w:ascii="Consolas" w:hAnsi="Consolas" w:eastAsia="Consolas"/>
                <w:b w:val="0"/>
                <w:sz w:val="17"/>
              </w:rPr>
              <w:t>storagegateway:Describe*</w:t>
            </w:r>
          </w:p>
        </w:tc>
        <w:tc>
          <w:tcPr>
            <w:tcW w:type="dxa" w:w="1474"/>
          </w:tcPr>
          <w:p>
            <w:r>
              <w:rPr>
                <w:sz w:val="17"/>
              </w:rPr>
            </w:r>
            <w:r>
              <w:rPr>
                <w:b w:val="0"/>
                <w:sz w:val="17"/>
              </w:rPr>
              <w:t>Exposes a secret</w:t>
            </w:r>
          </w:p>
        </w:tc>
        <w:tc>
          <w:tcPr>
            <w:tcW w:type="dxa" w:w="2835"/>
          </w:tcPr>
          <w:p>
            <w:r>
              <w:rPr>
                <w:sz w:val="17"/>
              </w:rPr>
            </w:r>
            <w:r>
              <w:rPr>
                <w:b w:val="0"/>
                <w:sz w:val="17"/>
              </w:rPr>
              <w:t>Returns iSCSI CHAP secrets used to connect to Storage Gateway volumes</w:t>
            </w:r>
          </w:p>
        </w:tc>
      </w:tr>
    </w:tbl>
    <w:p/>
    <w:p>
      <w:pPr>
        <w:pStyle w:val="Heading2"/>
      </w:pPr>
      <w:r>
        <w:t>Deny statement added to the template</w:t>
      </w:r>
    </w:p>
    <w:p>
      <w:pPr>
        <w:spacing w:after="120"/>
      </w:pPr>
      <w:r>
        <w:rPr>
          <w:b w:val="0"/>
        </w:rPr>
        <w:t xml:space="preserve">This is the second statement in </w:t>
      </w:r>
      <w:r>
        <w:rPr>
          <w:rFonts w:ascii="Consolas" w:hAnsi="Consolas" w:eastAsia="Consolas"/>
          <w:b w:val="0"/>
          <w:sz w:val="17"/>
        </w:rPr>
        <w:t>CoreStack_InventoryFinopsReadPolicy</w:t>
      </w:r>
      <w:r>
        <w:rPr>
          <w:b w:val="0"/>
        </w:rPr>
        <w:t>, after the existing Allow statement.</w:t>
      </w:r>
    </w:p>
    <w:tbl>
      <w:tblPr>
        <w:tblStyle w:val="TableGrid"/>
        <w:tblW w:type="auto" w:w="0"/>
        <w:tblLook w:firstColumn="1" w:firstRow="1" w:lastColumn="0" w:lastRow="0" w:noHBand="0" w:noVBand="1" w:val="04A0"/>
      </w:tblPr>
      <w:tblGrid>
        <w:gridCol w:w="9866"/>
      </w:tblGrid>
      <w:tr>
        <w:tc>
          <w:tcPr>
            <w:tcW w:type="dxa" w:w="9866"/>
            <w:shd w:val="clear" w:color="auto" w:fill="F2F2F2"/>
          </w:tcPr>
          <w:p>
            <w:pPr>
              <w:spacing w:after="0"/>
            </w:pPr>
            <w:r/>
            <w:r>
              <w:rPr>
                <w:rFonts w:ascii="Consolas" w:hAnsi="Consolas" w:eastAsia="Consolas"/>
                <w:sz w:val="16"/>
              </w:rPr>
              <w:t>{</w:t>
            </w:r>
          </w:p>
          <w:p>
            <w:pPr>
              <w:spacing w:after="0"/>
            </w:pPr>
            <w:r>
              <w:rPr>
                <w:rFonts w:ascii="Consolas" w:hAnsi="Consolas" w:eastAsia="Consolas"/>
                <w:sz w:val="16"/>
              </w:rPr>
              <w:t xml:space="preserve">  "Sid": "DenySensitiveActions",</w:t>
            </w:r>
          </w:p>
          <w:p>
            <w:pPr>
              <w:spacing w:after="0"/>
            </w:pPr>
            <w:r>
              <w:rPr>
                <w:rFonts w:ascii="Consolas" w:hAnsi="Consolas" w:eastAsia="Consolas"/>
                <w:sz w:val="16"/>
              </w:rPr>
              <w:t xml:space="preserve">  "Effect": "Deny",</w:t>
            </w:r>
          </w:p>
          <w:p>
            <w:pPr>
              <w:spacing w:after="0"/>
            </w:pPr>
            <w:r>
              <w:rPr>
                <w:rFonts w:ascii="Consolas" w:hAnsi="Consolas" w:eastAsia="Consolas"/>
                <w:sz w:val="16"/>
              </w:rPr>
              <w:t xml:space="preserve">  "Action": [</w:t>
            </w:r>
          </w:p>
          <w:p>
            <w:pPr>
              <w:spacing w:after="0"/>
            </w:pPr>
            <w:r>
              <w:rPr>
                <w:rFonts w:ascii="Consolas" w:hAnsi="Consolas" w:eastAsia="Consolas"/>
                <w:sz w:val="16"/>
              </w:rPr>
              <w:t xml:space="preserve">    "cognito-identity:GetId",</w:t>
            </w:r>
          </w:p>
          <w:p>
            <w:pPr>
              <w:spacing w:after="0"/>
            </w:pPr>
            <w:r>
              <w:rPr>
                <w:rFonts w:ascii="Consolas" w:hAnsi="Consolas" w:eastAsia="Consolas"/>
                <w:sz w:val="16"/>
              </w:rPr>
              <w:t xml:space="preserve">    "cognito-identity:GetCredentialsForIdentity",</w:t>
            </w:r>
          </w:p>
          <w:p>
            <w:pPr>
              <w:spacing w:after="0"/>
            </w:pPr>
            <w:r>
              <w:rPr>
                <w:rFonts w:ascii="Consolas" w:hAnsi="Consolas" w:eastAsia="Consolas"/>
                <w:sz w:val="16"/>
              </w:rPr>
              <w:t xml:space="preserve">    "cognito-identity:GetOpenIdToken",</w:t>
            </w:r>
          </w:p>
          <w:p>
            <w:pPr>
              <w:spacing w:after="0"/>
            </w:pPr>
            <w:r>
              <w:rPr>
                <w:rFonts w:ascii="Consolas" w:hAnsi="Consolas" w:eastAsia="Consolas"/>
                <w:sz w:val="16"/>
              </w:rPr>
              <w:t xml:space="preserve">    "cognito-identity:GetOpenIdTokenForDeveloperIdentity",</w:t>
            </w:r>
          </w:p>
          <w:p>
            <w:pPr>
              <w:spacing w:after="0"/>
            </w:pPr>
            <w:r>
              <w:rPr>
                <w:rFonts w:ascii="Consolas" w:hAnsi="Consolas" w:eastAsia="Consolas"/>
                <w:sz w:val="16"/>
              </w:rPr>
              <w:t xml:space="preserve">    "lightsail:GetInstanceAccessDetails",</w:t>
            </w:r>
          </w:p>
          <w:p>
            <w:pPr>
              <w:spacing w:after="0"/>
            </w:pPr>
            <w:r>
              <w:rPr>
                <w:rFonts w:ascii="Consolas" w:hAnsi="Consolas" w:eastAsia="Consolas"/>
                <w:sz w:val="16"/>
              </w:rPr>
              <w:t xml:space="preserve">    "lightsail:GetRelationalDatabaseMasterUserPassword",</w:t>
            </w:r>
          </w:p>
          <w:p>
            <w:pPr>
              <w:spacing w:after="0"/>
            </w:pPr>
            <w:r>
              <w:rPr>
                <w:rFonts w:ascii="Consolas" w:hAnsi="Consolas" w:eastAsia="Consolas"/>
                <w:sz w:val="16"/>
              </w:rPr>
              <w:t xml:space="preserve">    "wafv2:GetDecryptedAPIKey",</w:t>
            </w:r>
          </w:p>
          <w:p>
            <w:pPr>
              <w:spacing w:after="0"/>
            </w:pPr>
            <w:r>
              <w:rPr>
                <w:rFonts w:ascii="Consolas" w:hAnsi="Consolas" w:eastAsia="Consolas"/>
                <w:sz w:val="16"/>
              </w:rPr>
              <w:t xml:space="preserve">    "ec2:DescribeInstanceAttribute",</w:t>
            </w:r>
          </w:p>
          <w:p>
            <w:pPr>
              <w:spacing w:after="0"/>
            </w:pPr>
            <w:r>
              <w:rPr>
                <w:rFonts w:ascii="Consolas" w:hAnsi="Consolas" w:eastAsia="Consolas"/>
                <w:sz w:val="16"/>
              </w:rPr>
              <w:t xml:space="preserve">    "quicksight:DescribeAssetBundleExportJob",</w:t>
            </w:r>
          </w:p>
          <w:p>
            <w:pPr>
              <w:spacing w:after="0"/>
            </w:pPr>
            <w:r>
              <w:rPr>
                <w:rFonts w:ascii="Consolas" w:hAnsi="Consolas" w:eastAsia="Consolas"/>
                <w:sz w:val="16"/>
              </w:rPr>
              <w:t xml:space="preserve">    "quicksight:DescribeDashboardSnapshotJobResult",</w:t>
            </w:r>
          </w:p>
          <w:p>
            <w:pPr>
              <w:spacing w:after="0"/>
            </w:pPr>
            <w:r>
              <w:rPr>
                <w:rFonts w:ascii="Consolas" w:hAnsi="Consolas" w:eastAsia="Consolas"/>
                <w:sz w:val="16"/>
              </w:rPr>
              <w:t xml:space="preserve">    "sns:ListPhoneNumbersOptedOut",</w:t>
            </w:r>
          </w:p>
          <w:p>
            <w:pPr>
              <w:spacing w:after="0"/>
            </w:pPr>
            <w:r>
              <w:rPr>
                <w:rFonts w:ascii="Consolas" w:hAnsi="Consolas" w:eastAsia="Consolas"/>
                <w:sz w:val="16"/>
              </w:rPr>
              <w:t xml:space="preserve">    "lightsail:GetContainerLog",</w:t>
            </w:r>
          </w:p>
          <w:p>
            <w:pPr>
              <w:spacing w:after="0"/>
            </w:pPr>
            <w:r>
              <w:rPr>
                <w:rFonts w:ascii="Consolas" w:hAnsi="Consolas" w:eastAsia="Consolas"/>
                <w:sz w:val="16"/>
              </w:rPr>
              <w:t xml:space="preserve">    "lightsail:GetRelationalDatabaseLogEvents",</w:t>
            </w:r>
          </w:p>
          <w:p>
            <w:pPr>
              <w:spacing w:after="0"/>
            </w:pPr>
            <w:r>
              <w:rPr>
                <w:rFonts w:ascii="Consolas" w:hAnsi="Consolas" w:eastAsia="Consolas"/>
                <w:sz w:val="16"/>
              </w:rPr>
              <w:t xml:space="preserve">    "glue:GetConnection",</w:t>
            </w:r>
          </w:p>
          <w:p>
            <w:pPr>
              <w:spacing w:after="0"/>
            </w:pPr>
            <w:r>
              <w:rPr>
                <w:rFonts w:ascii="Consolas" w:hAnsi="Consolas" w:eastAsia="Consolas"/>
                <w:sz w:val="16"/>
              </w:rPr>
              <w:t xml:space="preserve">    "glue:GetConnections",</w:t>
            </w:r>
          </w:p>
          <w:p>
            <w:pPr>
              <w:spacing w:after="0"/>
            </w:pPr>
            <w:r>
              <w:rPr>
                <w:rFonts w:ascii="Consolas" w:hAnsi="Consolas" w:eastAsia="Consolas"/>
                <w:sz w:val="16"/>
              </w:rPr>
              <w:t xml:space="preserve">    "glue:GetStatement",</w:t>
            </w:r>
          </w:p>
          <w:p>
            <w:pPr>
              <w:spacing w:after="0"/>
            </w:pPr>
            <w:r>
              <w:rPr>
                <w:rFonts w:ascii="Consolas" w:hAnsi="Consolas" w:eastAsia="Consolas"/>
                <w:sz w:val="16"/>
              </w:rPr>
              <w:t xml:space="preserve">    "glue:GetEntityRecords",</w:t>
            </w:r>
          </w:p>
          <w:p>
            <w:pPr>
              <w:spacing w:after="0"/>
            </w:pPr>
            <w:r>
              <w:rPr>
                <w:rFonts w:ascii="Consolas" w:hAnsi="Consolas" w:eastAsia="Consolas"/>
                <w:sz w:val="16"/>
              </w:rPr>
              <w:t xml:space="preserve">    "glue:GetDataPreviewStatement",</w:t>
            </w:r>
          </w:p>
          <w:p>
            <w:pPr>
              <w:spacing w:after="0"/>
            </w:pPr>
            <w:r>
              <w:rPr>
                <w:rFonts w:ascii="Consolas" w:hAnsi="Consolas" w:eastAsia="Consolas"/>
                <w:sz w:val="16"/>
              </w:rPr>
              <w:t xml:space="preserve">    "glue:GetRecipeAction",</w:t>
            </w:r>
          </w:p>
          <w:p>
            <w:pPr>
              <w:spacing w:after="0"/>
            </w:pPr>
            <w:r>
              <w:rPr>
                <w:rFonts w:ascii="Consolas" w:hAnsi="Consolas" w:eastAsia="Consolas"/>
                <w:sz w:val="16"/>
              </w:rPr>
              <w:t xml:space="preserve">    "glue:GetDashboardUrl",</w:t>
            </w:r>
          </w:p>
          <w:p>
            <w:pPr>
              <w:spacing w:after="0"/>
            </w:pPr>
            <w:r>
              <w:rPr>
                <w:rFonts w:ascii="Consolas" w:hAnsi="Consolas" w:eastAsia="Consolas"/>
                <w:sz w:val="16"/>
              </w:rPr>
              <w:t xml:space="preserve">    "storagegateway:DescribeChapCredentials"</w:t>
            </w:r>
          </w:p>
          <w:p>
            <w:pPr>
              <w:spacing w:after="0"/>
            </w:pPr>
            <w:r>
              <w:rPr>
                <w:rFonts w:ascii="Consolas" w:hAnsi="Consolas" w:eastAsia="Consolas"/>
                <w:sz w:val="16"/>
              </w:rPr>
              <w:t xml:space="preserve">  ],</w:t>
            </w:r>
          </w:p>
          <w:p>
            <w:pPr>
              <w:spacing w:after="0"/>
            </w:pPr>
            <w:r>
              <w:rPr>
                <w:rFonts w:ascii="Consolas" w:hAnsi="Consolas" w:eastAsia="Consolas"/>
                <w:sz w:val="16"/>
              </w:rPr>
              <w:t xml:space="preserve">  "Resource": "*"</w:t>
            </w:r>
          </w:p>
          <w:p>
            <w:pPr>
              <w:spacing w:after="0"/>
            </w:pPr>
            <w:r>
              <w:rPr>
                <w:rFonts w:ascii="Consolas" w:hAnsi="Consolas" w:eastAsia="Consolas"/>
                <w:sz w:val="16"/>
              </w:rPr>
              <w:t>}</w:t>
            </w:r>
          </w:p>
        </w:tc>
      </w:tr>
    </w:tbl>
    <w:p/>
    <w:p>
      <w:pPr>
        <w:pStyle w:val="Heading2"/>
      </w:pPr>
      <w:r>
        <w:t>Flagged items still in the template</w:t>
      </w:r>
    </w:p>
    <w:p>
      <w:pPr>
        <w:spacing w:after="120"/>
      </w:pPr>
      <w:r>
        <w:rPr>
          <w:b w:val="0"/>
        </w:rPr>
        <w:t>These were flagged during the review but left unchanged. Most need the CoreStack team to confirm which API calls the product makes before they can be narrowed.</w:t>
      </w:r>
    </w:p>
    <w:p>
      <w:pPr>
        <w:pStyle w:val="Heading3"/>
      </w:pPr>
      <w:r>
        <w:t>Still allowed and can expose secrets or customer data</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340"/>
            <w:shd w:val="clear" w:color="auto" w:fill="1F3864"/>
          </w:tcPr>
          <w:p>
            <w:r>
              <w:rPr>
                <w:color w:val="FFFFFF"/>
                <w:sz w:val="17"/>
              </w:rPr>
            </w:r>
            <w:r>
              <w:rPr>
                <w:b/>
                <w:sz w:val="17"/>
              </w:rPr>
              <w:t>#</w:t>
            </w:r>
          </w:p>
        </w:tc>
        <w:tc>
          <w:tcPr>
            <w:tcW w:type="dxa" w:w="2381"/>
            <w:shd w:val="clear" w:color="auto" w:fill="1F3864"/>
          </w:tcPr>
          <w:p>
            <w:r>
              <w:rPr>
                <w:color w:val="FFFFFF"/>
                <w:sz w:val="17"/>
              </w:rPr>
            </w:r>
            <w:r>
              <w:rPr>
                <w:b/>
                <w:sz w:val="17"/>
              </w:rPr>
              <w:t>Permission</w:t>
            </w:r>
          </w:p>
        </w:tc>
        <w:tc>
          <w:tcPr>
            <w:tcW w:type="dxa" w:w="1701"/>
            <w:shd w:val="clear" w:color="auto" w:fill="1F3864"/>
          </w:tcPr>
          <w:p>
            <w:r>
              <w:rPr>
                <w:color w:val="FFFFFF"/>
                <w:sz w:val="17"/>
              </w:rPr>
            </w:r>
            <w:r>
              <w:rPr>
                <w:b/>
                <w:sz w:val="17"/>
              </w:rPr>
              <w:t>Policy</w:t>
            </w:r>
          </w:p>
        </w:tc>
        <w:tc>
          <w:tcPr>
            <w:tcW w:type="dxa" w:w="737"/>
            <w:shd w:val="clear" w:color="auto" w:fill="1F3864"/>
          </w:tcPr>
          <w:p>
            <w:r>
              <w:rPr>
                <w:color w:val="FFFFFF"/>
                <w:sz w:val="17"/>
              </w:rPr>
            </w:r>
            <w:r>
              <w:rPr>
                <w:b/>
                <w:sz w:val="17"/>
              </w:rPr>
              <w:t>Risk</w:t>
            </w:r>
          </w:p>
        </w:tc>
        <w:tc>
          <w:tcPr>
            <w:tcW w:type="dxa" w:w="2381"/>
            <w:shd w:val="clear" w:color="auto" w:fill="1F3864"/>
          </w:tcPr>
          <w:p>
            <w:r>
              <w:rPr>
                <w:color w:val="FFFFFF"/>
                <w:sz w:val="17"/>
              </w:rPr>
            </w:r>
            <w:r>
              <w:rPr>
                <w:b/>
                <w:sz w:val="17"/>
              </w:rPr>
              <w:t>Detail</w:t>
            </w:r>
          </w:p>
        </w:tc>
        <w:tc>
          <w:tcPr>
            <w:tcW w:type="dxa" w:w="2324"/>
            <w:shd w:val="clear" w:color="auto" w:fill="1F3864"/>
          </w:tcPr>
          <w:p>
            <w:r>
              <w:rPr>
                <w:color w:val="FFFFFF"/>
                <w:sz w:val="17"/>
              </w:rPr>
            </w:r>
            <w:r>
              <w:rPr>
                <w:b/>
                <w:sz w:val="17"/>
              </w:rPr>
              <w:t>Suggested fix</w:t>
            </w:r>
          </w:p>
        </w:tc>
      </w:tr>
      <w:tr>
        <w:tc>
          <w:tcPr>
            <w:tcW w:type="dxa" w:w="340"/>
          </w:tcPr>
          <w:p>
            <w:r>
              <w:rPr>
                <w:sz w:val="17"/>
              </w:rPr>
            </w:r>
            <w:r>
              <w:rPr>
                <w:b w:val="0"/>
                <w:sz w:val="17"/>
              </w:rPr>
              <w:t>1</w:t>
            </w:r>
          </w:p>
        </w:tc>
        <w:tc>
          <w:tcPr>
            <w:tcW w:type="dxa" w:w="2381"/>
          </w:tcPr>
          <w:p>
            <w:r>
              <w:rPr>
                <w:sz w:val="17"/>
              </w:rPr>
            </w:r>
            <w:r>
              <w:rPr>
                <w:rFonts w:ascii="Consolas" w:hAnsi="Consolas" w:eastAsia="Consolas"/>
                <w:b w:val="0"/>
                <w:sz w:val="17"/>
              </w:rPr>
              <w:t>lambda:GetFunction</w:t>
            </w:r>
            <w:r>
              <w:rPr>
                <w:b w:val="0"/>
                <w:sz w:val="17"/>
              </w:rPr>
              <w:t xml:space="preserve">, </w:t>
            </w:r>
            <w:r>
              <w:rPr>
                <w:rFonts w:ascii="Consolas" w:hAnsi="Consolas" w:eastAsia="Consolas"/>
                <w:b w:val="0"/>
                <w:sz w:val="17"/>
              </w:rPr>
              <w:t>lambda:GetFunctionConfiguration</w:t>
            </w:r>
            <w:r>
              <w:rPr>
                <w:b w:val="0"/>
                <w:sz w:val="17"/>
              </w:rPr>
              <w:t xml:space="preserve"> (via </w:t>
            </w:r>
            <w:r>
              <w:rPr>
                <w:rFonts w:ascii="Consolas" w:hAnsi="Consolas" w:eastAsia="Consolas"/>
                <w:b w:val="0"/>
                <w:sz w:val="17"/>
              </w:rPr>
              <w:t>lambda:Get*</w:t>
            </w:r>
            <w:r>
              <w:rPr>
                <w:b w:val="0"/>
                <w:sz w:val="17"/>
              </w:rPr>
              <w:t>)</w:t>
            </w:r>
          </w:p>
        </w:tc>
        <w:tc>
          <w:tcPr>
            <w:tcW w:type="dxa" w:w="1701"/>
          </w:tcPr>
          <w:p>
            <w:r>
              <w:rPr>
                <w:sz w:val="17"/>
              </w:rPr>
            </w:r>
            <w:r>
              <w:rPr>
                <w:b w:val="0"/>
                <w:sz w:val="17"/>
              </w:rPr>
              <w:t>InventoryFinopsReadPolicy</w:t>
            </w:r>
          </w:p>
        </w:tc>
        <w:tc>
          <w:tcPr>
            <w:tcW w:type="dxa" w:w="737"/>
          </w:tcPr>
          <w:p>
            <w:r>
              <w:rPr>
                <w:sz w:val="17"/>
              </w:rPr>
            </w:r>
            <w:r>
              <w:rPr>
                <w:b w:val="0"/>
                <w:sz w:val="17"/>
              </w:rPr>
              <w:t>High</w:t>
            </w:r>
          </w:p>
        </w:tc>
        <w:tc>
          <w:tcPr>
            <w:tcW w:type="dxa" w:w="2381"/>
          </w:tcPr>
          <w:p>
            <w:r>
              <w:rPr>
                <w:sz w:val="17"/>
              </w:rPr>
            </w:r>
            <w:r>
              <w:rPr>
                <w:b w:val="0"/>
                <w:sz w:val="17"/>
              </w:rPr>
              <w:t>Return function environment variables, which often hold secrets, and a download link to the function code</w:t>
            </w:r>
          </w:p>
        </w:tc>
        <w:tc>
          <w:tcPr>
            <w:tcW w:type="dxa" w:w="2324"/>
          </w:tcPr>
          <w:p>
            <w:r>
              <w:rPr>
                <w:sz w:val="17"/>
              </w:rPr>
            </w:r>
            <w:r>
              <w:rPr>
                <w:b w:val="0"/>
                <w:sz w:val="17"/>
              </w:rPr>
              <w:t xml:space="preserve">Replace </w:t>
            </w:r>
            <w:r>
              <w:rPr>
                <w:rFonts w:ascii="Consolas" w:hAnsi="Consolas" w:eastAsia="Consolas"/>
                <w:b w:val="0"/>
                <w:sz w:val="17"/>
              </w:rPr>
              <w:t>lambda:Get*</w:t>
            </w:r>
            <w:r>
              <w:rPr>
                <w:b w:val="0"/>
                <w:sz w:val="17"/>
              </w:rPr>
              <w:t xml:space="preserve"> with the specific reads needed; </w:t>
            </w:r>
            <w:r>
              <w:rPr>
                <w:rFonts w:ascii="Consolas" w:hAnsi="Consolas" w:eastAsia="Consolas"/>
                <w:b w:val="0"/>
                <w:sz w:val="17"/>
              </w:rPr>
              <w:t>lambda:List*</w:t>
            </w:r>
            <w:r>
              <w:rPr>
                <w:b w:val="0"/>
                <w:sz w:val="17"/>
              </w:rPr>
              <w:t xml:space="preserve"> already returns memory, runtime and timeout</w:t>
            </w:r>
          </w:p>
        </w:tc>
      </w:tr>
      <w:tr>
        <w:tc>
          <w:tcPr>
            <w:tcW w:type="dxa" w:w="340"/>
          </w:tcPr>
          <w:p>
            <w:r>
              <w:rPr>
                <w:sz w:val="17"/>
              </w:rPr>
            </w:r>
            <w:r>
              <w:rPr>
                <w:b w:val="0"/>
                <w:sz w:val="17"/>
              </w:rPr>
              <w:t>2</w:t>
            </w:r>
          </w:p>
        </w:tc>
        <w:tc>
          <w:tcPr>
            <w:tcW w:type="dxa" w:w="2381"/>
          </w:tcPr>
          <w:p>
            <w:r>
              <w:rPr>
                <w:sz w:val="17"/>
              </w:rPr>
            </w:r>
            <w:r>
              <w:rPr>
                <w:rFonts w:ascii="Consolas" w:hAnsi="Consolas" w:eastAsia="Consolas"/>
                <w:b w:val="0"/>
                <w:sz w:val="17"/>
              </w:rPr>
              <w:t>logs:FilterLogEvents</w:t>
            </w:r>
            <w:r>
              <w:rPr>
                <w:b w:val="0"/>
                <w:sz w:val="17"/>
              </w:rPr>
              <w:t xml:space="preserve">, </w:t>
            </w:r>
            <w:r>
              <w:rPr>
                <w:rFonts w:ascii="Consolas" w:hAnsi="Consolas" w:eastAsia="Consolas"/>
                <w:b w:val="0"/>
                <w:sz w:val="17"/>
              </w:rPr>
              <w:t>logs:StartQuery</w:t>
            </w:r>
            <w:r>
              <w:rPr>
                <w:b w:val="0"/>
                <w:sz w:val="17"/>
              </w:rPr>
              <w:t xml:space="preserve">, </w:t>
            </w:r>
            <w:r>
              <w:rPr>
                <w:rFonts w:ascii="Consolas" w:hAnsi="Consolas" w:eastAsia="Consolas"/>
                <w:b w:val="0"/>
                <w:sz w:val="17"/>
              </w:rPr>
              <w:t>logs:GetQueryResults</w:t>
            </w:r>
          </w:p>
        </w:tc>
        <w:tc>
          <w:tcPr>
            <w:tcW w:type="dxa" w:w="1701"/>
          </w:tcPr>
          <w:p>
            <w:r>
              <w:rPr>
                <w:sz w:val="17"/>
              </w:rPr>
            </w:r>
            <w:r>
              <w:rPr>
                <w:b w:val="0"/>
                <w:sz w:val="17"/>
              </w:rPr>
              <w:t>FinOpsForAI_CloudWatchLogs</w:t>
            </w:r>
          </w:p>
        </w:tc>
        <w:tc>
          <w:tcPr>
            <w:tcW w:type="dxa" w:w="737"/>
          </w:tcPr>
          <w:p>
            <w:r>
              <w:rPr>
                <w:sz w:val="17"/>
              </w:rPr>
            </w:r>
            <w:r>
              <w:rPr>
                <w:b w:val="0"/>
                <w:sz w:val="17"/>
              </w:rPr>
              <w:t>High</w:t>
            </w:r>
          </w:p>
        </w:tc>
        <w:tc>
          <w:tcPr>
            <w:tcW w:type="dxa" w:w="2381"/>
          </w:tcPr>
          <w:p>
            <w:r>
              <w:rPr>
                <w:sz w:val="17"/>
              </w:rPr>
            </w:r>
            <w:r>
              <w:rPr>
                <w:b w:val="0"/>
                <w:sz w:val="17"/>
              </w:rPr>
              <w:t>Read log content from every log group in the account, not only Bedrock invocation logs. Logs Insights queries are billed to the customer</w:t>
            </w:r>
          </w:p>
        </w:tc>
        <w:tc>
          <w:tcPr>
            <w:tcW w:type="dxa" w:w="2324"/>
          </w:tcPr>
          <w:p>
            <w:r>
              <w:rPr>
                <w:sz w:val="17"/>
              </w:rPr>
            </w:r>
            <w:r>
              <w:rPr>
                <w:b w:val="0"/>
                <w:sz w:val="17"/>
              </w:rPr>
              <w:t xml:space="preserve">Limit </w:t>
            </w:r>
            <w:r>
              <w:rPr>
                <w:rFonts w:ascii="Consolas" w:hAnsi="Consolas" w:eastAsia="Consolas"/>
                <w:b w:val="0"/>
                <w:sz w:val="17"/>
              </w:rPr>
              <w:t>Resource</w:t>
            </w:r>
            <w:r>
              <w:rPr>
                <w:b w:val="0"/>
                <w:sz w:val="17"/>
              </w:rPr>
              <w:t xml:space="preserve"> to the Bedrock and AgentCore log groups</w:t>
            </w:r>
          </w:p>
        </w:tc>
      </w:tr>
      <w:tr>
        <w:tc>
          <w:tcPr>
            <w:tcW w:type="dxa" w:w="340"/>
          </w:tcPr>
          <w:p>
            <w:r>
              <w:rPr>
                <w:sz w:val="17"/>
              </w:rPr>
            </w:r>
            <w:r>
              <w:rPr>
                <w:b w:val="0"/>
                <w:sz w:val="17"/>
              </w:rPr>
              <w:t>3</w:t>
            </w:r>
          </w:p>
        </w:tc>
        <w:tc>
          <w:tcPr>
            <w:tcW w:type="dxa" w:w="2381"/>
          </w:tcPr>
          <w:p>
            <w:r>
              <w:rPr>
                <w:sz w:val="17"/>
              </w:rPr>
            </w:r>
            <w:r>
              <w:rPr>
                <w:rFonts w:ascii="Consolas" w:hAnsi="Consolas" w:eastAsia="Consolas"/>
                <w:b w:val="0"/>
                <w:sz w:val="17"/>
              </w:rPr>
              <w:t>apigateway:GET</w:t>
            </w:r>
          </w:p>
        </w:tc>
        <w:tc>
          <w:tcPr>
            <w:tcW w:type="dxa" w:w="1701"/>
          </w:tcPr>
          <w:p>
            <w:r>
              <w:rPr>
                <w:sz w:val="17"/>
              </w:rPr>
            </w:r>
            <w:r>
              <w:rPr>
                <w:b w:val="0"/>
                <w:sz w:val="17"/>
              </w:rPr>
              <w:t>InventoryFinopsReadPolicy, FinOpsForAI_APIGateway</w:t>
            </w:r>
          </w:p>
        </w:tc>
        <w:tc>
          <w:tcPr>
            <w:tcW w:type="dxa" w:w="737"/>
          </w:tcPr>
          <w:p>
            <w:r>
              <w:rPr>
                <w:sz w:val="17"/>
              </w:rPr>
            </w:r>
            <w:r>
              <w:rPr>
                <w:b w:val="0"/>
                <w:sz w:val="17"/>
              </w:rPr>
              <w:t>Medium</w:t>
            </w:r>
          </w:p>
        </w:tc>
        <w:tc>
          <w:tcPr>
            <w:tcW w:type="dxa" w:w="2381"/>
          </w:tcPr>
          <w:p>
            <w:r>
              <w:rPr>
                <w:sz w:val="17"/>
              </w:rPr>
            </w:r>
            <w:r>
              <w:rPr>
                <w:b w:val="0"/>
                <w:sz w:val="17"/>
              </w:rPr>
              <w:t>Allows every API Gateway read, including API key values</w:t>
            </w:r>
          </w:p>
        </w:tc>
        <w:tc>
          <w:tcPr>
            <w:tcW w:type="dxa" w:w="2324"/>
          </w:tcPr>
          <w:p>
            <w:r>
              <w:rPr>
                <w:sz w:val="17"/>
              </w:rPr>
            </w:r>
            <w:r>
              <w:rPr>
                <w:b w:val="0"/>
                <w:sz w:val="17"/>
              </w:rPr>
              <w:t>Accept, or deny the API key paths</w:t>
            </w:r>
          </w:p>
        </w:tc>
      </w:tr>
      <w:tr>
        <w:tc>
          <w:tcPr>
            <w:tcW w:type="dxa" w:w="340"/>
          </w:tcPr>
          <w:p>
            <w:r>
              <w:rPr>
                <w:sz w:val="17"/>
              </w:rPr>
            </w:r>
            <w:r>
              <w:rPr>
                <w:b w:val="0"/>
                <w:sz w:val="17"/>
              </w:rPr>
              <w:t>4</w:t>
            </w:r>
          </w:p>
        </w:tc>
        <w:tc>
          <w:tcPr>
            <w:tcW w:type="dxa" w:w="2381"/>
          </w:tcPr>
          <w:p>
            <w:r>
              <w:rPr>
                <w:sz w:val="17"/>
              </w:rPr>
            </w:r>
            <w:r>
              <w:rPr>
                <w:rFonts w:ascii="Consolas" w:hAnsi="Consolas" w:eastAsia="Consolas"/>
                <w:b w:val="0"/>
                <w:sz w:val="17"/>
              </w:rPr>
              <w:t>cloudformation:GetTemplate</w:t>
            </w:r>
          </w:p>
        </w:tc>
        <w:tc>
          <w:tcPr>
            <w:tcW w:type="dxa" w:w="1701"/>
          </w:tcPr>
          <w:p>
            <w:r>
              <w:rPr>
                <w:sz w:val="17"/>
              </w:rPr>
            </w:r>
            <w:r>
              <w:rPr>
                <w:b w:val="0"/>
                <w:sz w:val="17"/>
              </w:rPr>
              <w:t>InventoryFinopsReadPolicy</w:t>
            </w:r>
          </w:p>
        </w:tc>
        <w:tc>
          <w:tcPr>
            <w:tcW w:type="dxa" w:w="737"/>
          </w:tcPr>
          <w:p>
            <w:r>
              <w:rPr>
                <w:sz w:val="17"/>
              </w:rPr>
            </w:r>
            <w:r>
              <w:rPr>
                <w:b w:val="0"/>
                <w:sz w:val="17"/>
              </w:rPr>
              <w:t>Medium</w:t>
            </w:r>
          </w:p>
        </w:tc>
        <w:tc>
          <w:tcPr>
            <w:tcW w:type="dxa" w:w="2381"/>
          </w:tcPr>
          <w:p>
            <w:r>
              <w:rPr>
                <w:sz w:val="17"/>
              </w:rPr>
            </w:r>
            <w:r>
              <w:rPr>
                <w:b w:val="0"/>
                <w:sz w:val="17"/>
              </w:rPr>
              <w:t>Templates can contain hard-coded parameters or secrets</w:t>
            </w:r>
          </w:p>
        </w:tc>
        <w:tc>
          <w:tcPr>
            <w:tcW w:type="dxa" w:w="2324"/>
          </w:tcPr>
          <w:p>
            <w:r>
              <w:rPr>
                <w:sz w:val="17"/>
              </w:rPr>
            </w:r>
            <w:r>
              <w:rPr>
                <w:b w:val="0"/>
                <w:sz w:val="17"/>
              </w:rPr>
              <w:t>Remove if stack-to-resource mapping works without it</w:t>
            </w:r>
          </w:p>
        </w:tc>
      </w:tr>
      <w:tr>
        <w:tc>
          <w:tcPr>
            <w:tcW w:type="dxa" w:w="340"/>
          </w:tcPr>
          <w:p>
            <w:r>
              <w:rPr>
                <w:sz w:val="17"/>
              </w:rPr>
            </w:r>
            <w:r>
              <w:rPr>
                <w:b w:val="0"/>
                <w:sz w:val="17"/>
              </w:rPr>
              <w:t>5</w:t>
            </w:r>
          </w:p>
        </w:tc>
        <w:tc>
          <w:tcPr>
            <w:tcW w:type="dxa" w:w="2381"/>
          </w:tcPr>
          <w:p>
            <w:r>
              <w:rPr>
                <w:sz w:val="17"/>
              </w:rPr>
            </w:r>
            <w:r>
              <w:rPr>
                <w:rFonts w:ascii="Consolas" w:hAnsi="Consolas" w:eastAsia="Consolas"/>
                <w:b w:val="0"/>
                <w:sz w:val="17"/>
              </w:rPr>
              <w:t>datapipeline:GetPipelineDefinition</w:t>
            </w:r>
          </w:p>
        </w:tc>
        <w:tc>
          <w:tcPr>
            <w:tcW w:type="dxa" w:w="1701"/>
          </w:tcPr>
          <w:p>
            <w:r>
              <w:rPr>
                <w:sz w:val="17"/>
              </w:rPr>
            </w:r>
            <w:r>
              <w:rPr>
                <w:b w:val="0"/>
                <w:sz w:val="17"/>
              </w:rPr>
              <w:t>InventoryFinopsReadPolicy</w:t>
            </w:r>
          </w:p>
        </w:tc>
        <w:tc>
          <w:tcPr>
            <w:tcW w:type="dxa" w:w="737"/>
          </w:tcPr>
          <w:p>
            <w:r>
              <w:rPr>
                <w:sz w:val="17"/>
              </w:rPr>
            </w:r>
            <w:r>
              <w:rPr>
                <w:b w:val="0"/>
                <w:sz w:val="17"/>
              </w:rPr>
              <w:t>Medium</w:t>
            </w:r>
          </w:p>
        </w:tc>
        <w:tc>
          <w:tcPr>
            <w:tcW w:type="dxa" w:w="2381"/>
          </w:tcPr>
          <w:p>
            <w:r>
              <w:rPr>
                <w:sz w:val="17"/>
              </w:rPr>
            </w:r>
            <w:r>
              <w:rPr>
                <w:b w:val="0"/>
                <w:sz w:val="17"/>
              </w:rPr>
              <w:t>Pipeline definitions can contain connection strings or credentials</w:t>
            </w:r>
          </w:p>
        </w:tc>
        <w:tc>
          <w:tcPr>
            <w:tcW w:type="dxa" w:w="2324"/>
          </w:tcPr>
          <w:p>
            <w:r>
              <w:rPr>
                <w:sz w:val="17"/>
              </w:rPr>
            </w:r>
            <w:r>
              <w:rPr>
                <w:b w:val="0"/>
                <w:sz w:val="17"/>
              </w:rPr>
              <w:t>Remove if Data Pipeline is not used</w:t>
            </w:r>
          </w:p>
        </w:tc>
      </w:tr>
      <w:tr>
        <w:tc>
          <w:tcPr>
            <w:tcW w:type="dxa" w:w="340"/>
          </w:tcPr>
          <w:p>
            <w:r>
              <w:rPr>
                <w:sz w:val="17"/>
              </w:rPr>
            </w:r>
            <w:r>
              <w:rPr>
                <w:b w:val="0"/>
                <w:sz w:val="17"/>
              </w:rPr>
              <w:t>6</w:t>
            </w:r>
          </w:p>
        </w:tc>
        <w:tc>
          <w:tcPr>
            <w:tcW w:type="dxa" w:w="2381"/>
          </w:tcPr>
          <w:p>
            <w:r>
              <w:rPr>
                <w:sz w:val="17"/>
              </w:rPr>
            </w:r>
            <w:r>
              <w:rPr>
                <w:rFonts w:ascii="Consolas" w:hAnsi="Consolas" w:eastAsia="Consolas"/>
                <w:b w:val="0"/>
                <w:sz w:val="17"/>
              </w:rPr>
              <w:t>securityhub:GetFindings</w:t>
            </w:r>
          </w:p>
        </w:tc>
        <w:tc>
          <w:tcPr>
            <w:tcW w:type="dxa" w:w="1701"/>
          </w:tcPr>
          <w:p>
            <w:r>
              <w:rPr>
                <w:sz w:val="17"/>
              </w:rPr>
            </w:r>
            <w:r>
              <w:rPr>
                <w:b w:val="0"/>
                <w:sz w:val="17"/>
              </w:rPr>
              <w:t>InventoryFinopsReadPolicy</w:t>
            </w:r>
          </w:p>
        </w:tc>
        <w:tc>
          <w:tcPr>
            <w:tcW w:type="dxa" w:w="737"/>
          </w:tcPr>
          <w:p>
            <w:r>
              <w:rPr>
                <w:sz w:val="17"/>
              </w:rPr>
            </w:r>
            <w:r>
              <w:rPr>
                <w:b w:val="0"/>
                <w:sz w:val="17"/>
              </w:rPr>
              <w:t>Medium</w:t>
            </w:r>
          </w:p>
        </w:tc>
        <w:tc>
          <w:tcPr>
            <w:tcW w:type="dxa" w:w="2381"/>
          </w:tcPr>
          <w:p>
            <w:r>
              <w:rPr>
                <w:sz w:val="17"/>
              </w:rPr>
            </w:r>
            <w:r>
              <w:rPr>
                <w:b w:val="0"/>
                <w:sz w:val="17"/>
              </w:rPr>
              <w:t>Reads security vulnerability findings, which are not needed for FinOps</w:t>
            </w:r>
          </w:p>
        </w:tc>
        <w:tc>
          <w:tcPr>
            <w:tcW w:type="dxa" w:w="2324"/>
          </w:tcPr>
          <w:p>
            <w:r>
              <w:rPr>
                <w:sz w:val="17"/>
              </w:rPr>
            </w:r>
            <w:r>
              <w:rPr>
                <w:b w:val="0"/>
                <w:sz w:val="17"/>
              </w:rPr>
              <w:t>Remove unless findings are shown in FinOps</w:t>
            </w:r>
          </w:p>
        </w:tc>
      </w:tr>
      <w:tr>
        <w:tc>
          <w:tcPr>
            <w:tcW w:type="dxa" w:w="340"/>
          </w:tcPr>
          <w:p>
            <w:r>
              <w:rPr>
                <w:sz w:val="17"/>
              </w:rPr>
            </w:r>
            <w:r>
              <w:rPr>
                <w:b w:val="0"/>
                <w:sz w:val="17"/>
              </w:rPr>
              <w:t>7</w:t>
            </w:r>
          </w:p>
        </w:tc>
        <w:tc>
          <w:tcPr>
            <w:tcW w:type="dxa" w:w="2381"/>
          </w:tcPr>
          <w:p>
            <w:r>
              <w:rPr>
                <w:sz w:val="17"/>
              </w:rPr>
            </w:r>
            <w:r>
              <w:rPr>
                <w:rFonts w:ascii="Consolas" w:hAnsi="Consolas" w:eastAsia="Consolas"/>
                <w:b w:val="0"/>
                <w:sz w:val="17"/>
              </w:rPr>
              <w:t>glue:GetColumnStatisticsForTable</w:t>
            </w:r>
            <w:r>
              <w:rPr>
                <w:b w:val="0"/>
                <w:sz w:val="17"/>
              </w:rPr>
              <w:t xml:space="preserve">, </w:t>
            </w:r>
            <w:r>
              <w:rPr>
                <w:rFonts w:ascii="Consolas" w:hAnsi="Consolas" w:eastAsia="Consolas"/>
                <w:b w:val="0"/>
                <w:sz w:val="17"/>
              </w:rPr>
              <w:t>glue:GetColumnStatisticsForPartition</w:t>
            </w:r>
            <w:r>
              <w:rPr>
                <w:b w:val="0"/>
                <w:sz w:val="17"/>
              </w:rPr>
              <w:t xml:space="preserve">, </w:t>
            </w:r>
            <w:r>
              <w:rPr>
                <w:rFonts w:ascii="Consolas" w:hAnsi="Consolas" w:eastAsia="Consolas"/>
                <w:b w:val="0"/>
                <w:sz w:val="17"/>
              </w:rPr>
              <w:t>glue:GetCompletion</w:t>
            </w:r>
            <w:r>
              <w:rPr>
                <w:b w:val="0"/>
                <w:sz w:val="17"/>
              </w:rPr>
              <w:t xml:space="preserve"> (via </w:t>
            </w:r>
            <w:r>
              <w:rPr>
                <w:rFonts w:ascii="Consolas" w:hAnsi="Consolas" w:eastAsia="Consolas"/>
                <w:b w:val="0"/>
                <w:sz w:val="17"/>
              </w:rPr>
              <w:t>glue:Get*</w:t>
            </w:r>
            <w:r>
              <w:rPr>
                <w:b w:val="0"/>
                <w:sz w:val="17"/>
              </w:rPr>
              <w:t>)</w:t>
            </w:r>
          </w:p>
        </w:tc>
        <w:tc>
          <w:tcPr>
            <w:tcW w:type="dxa" w:w="1701"/>
          </w:tcPr>
          <w:p>
            <w:r>
              <w:rPr>
                <w:sz w:val="17"/>
              </w:rPr>
            </w:r>
            <w:r>
              <w:rPr>
                <w:b w:val="0"/>
                <w:sz w:val="17"/>
              </w:rPr>
              <w:t>InventoryFinopsReadPolicy</w:t>
            </w:r>
          </w:p>
        </w:tc>
        <w:tc>
          <w:tcPr>
            <w:tcW w:type="dxa" w:w="737"/>
          </w:tcPr>
          <w:p>
            <w:r>
              <w:rPr>
                <w:sz w:val="17"/>
              </w:rPr>
            </w:r>
            <w:r>
              <w:rPr>
                <w:b w:val="0"/>
                <w:sz w:val="17"/>
              </w:rPr>
              <w:t>Low</w:t>
            </w:r>
          </w:p>
        </w:tc>
        <w:tc>
          <w:tcPr>
            <w:tcW w:type="dxa" w:w="2381"/>
          </w:tcPr>
          <w:p>
            <w:r>
              <w:rPr>
                <w:sz w:val="17"/>
              </w:rPr>
            </w:r>
            <w:r>
              <w:rPr>
                <w:b w:val="0"/>
                <w:sz w:val="17"/>
              </w:rPr>
              <w:t>Column statistics include real min and max values; GetCompletion returns Amazon Q answers about the customer's code</w:t>
            </w:r>
          </w:p>
        </w:tc>
        <w:tc>
          <w:tcPr>
            <w:tcW w:type="dxa" w:w="2324"/>
          </w:tcPr>
          <w:p>
            <w:r>
              <w:rPr>
                <w:sz w:val="17"/>
              </w:rPr>
            </w:r>
            <w:r>
              <w:rPr>
                <w:b w:val="0"/>
                <w:sz w:val="17"/>
              </w:rPr>
              <w:t>Add to the Deny statement (optional)</w:t>
            </w:r>
          </w:p>
        </w:tc>
      </w:tr>
      <w:tr>
        <w:tc>
          <w:tcPr>
            <w:tcW w:type="dxa" w:w="340"/>
          </w:tcPr>
          <w:p>
            <w:r>
              <w:rPr>
                <w:sz w:val="17"/>
              </w:rPr>
            </w:r>
            <w:r>
              <w:rPr>
                <w:b w:val="0"/>
                <w:sz w:val="17"/>
              </w:rPr>
              <w:t>8</w:t>
            </w:r>
          </w:p>
        </w:tc>
        <w:tc>
          <w:tcPr>
            <w:tcW w:type="dxa" w:w="2381"/>
          </w:tcPr>
          <w:p>
            <w:r>
              <w:rPr>
                <w:sz w:val="17"/>
              </w:rPr>
            </w:r>
            <w:r>
              <w:rPr>
                <w:rFonts w:ascii="Consolas" w:hAnsi="Consolas" w:eastAsia="Consolas"/>
                <w:b w:val="0"/>
                <w:sz w:val="17"/>
              </w:rPr>
              <w:t>glue:GetJob</w:t>
            </w:r>
            <w:r>
              <w:rPr>
                <w:b w:val="0"/>
                <w:sz w:val="17"/>
              </w:rPr>
              <w:t xml:space="preserve">, </w:t>
            </w:r>
            <w:r>
              <w:rPr>
                <w:rFonts w:ascii="Consolas" w:hAnsi="Consolas" w:eastAsia="Consolas"/>
                <w:b w:val="0"/>
                <w:sz w:val="17"/>
              </w:rPr>
              <w:t>glue:GetJobs</w:t>
            </w:r>
            <w:r>
              <w:rPr>
                <w:b w:val="0"/>
                <w:sz w:val="17"/>
              </w:rPr>
              <w:t xml:space="preserve"> (via </w:t>
            </w:r>
            <w:r>
              <w:rPr>
                <w:rFonts w:ascii="Consolas" w:hAnsi="Consolas" w:eastAsia="Consolas"/>
                <w:b w:val="0"/>
                <w:sz w:val="17"/>
              </w:rPr>
              <w:t>glue:Get*</w:t>
            </w:r>
            <w:r>
              <w:rPr>
                <w:b w:val="0"/>
                <w:sz w:val="17"/>
              </w:rPr>
              <w:t>)</w:t>
            </w:r>
          </w:p>
        </w:tc>
        <w:tc>
          <w:tcPr>
            <w:tcW w:type="dxa" w:w="1701"/>
          </w:tcPr>
          <w:p>
            <w:r>
              <w:rPr>
                <w:sz w:val="17"/>
              </w:rPr>
            </w:r>
            <w:r>
              <w:rPr>
                <w:b w:val="0"/>
                <w:sz w:val="17"/>
              </w:rPr>
              <w:t>InventoryFinopsReadPolicy</w:t>
            </w:r>
          </w:p>
        </w:tc>
        <w:tc>
          <w:tcPr>
            <w:tcW w:type="dxa" w:w="737"/>
          </w:tcPr>
          <w:p>
            <w:r>
              <w:rPr>
                <w:sz w:val="17"/>
              </w:rPr>
            </w:r>
            <w:r>
              <w:rPr>
                <w:b w:val="0"/>
                <w:sz w:val="17"/>
              </w:rPr>
              <w:t>Low</w:t>
            </w:r>
          </w:p>
        </w:tc>
        <w:tc>
          <w:tcPr>
            <w:tcW w:type="dxa" w:w="2381"/>
          </w:tcPr>
          <w:p>
            <w:r>
              <w:rPr>
                <w:sz w:val="17"/>
              </w:rPr>
            </w:r>
            <w:r>
              <w:rPr>
                <w:b w:val="0"/>
                <w:sz w:val="17"/>
              </w:rPr>
              <w:t>Job arguments can include passwords if teams put them there</w:t>
            </w:r>
          </w:p>
        </w:tc>
        <w:tc>
          <w:tcPr>
            <w:tcW w:type="dxa" w:w="2324"/>
          </w:tcPr>
          <w:p>
            <w:r>
              <w:rPr>
                <w:sz w:val="17"/>
              </w:rPr>
            </w:r>
            <w:r>
              <w:rPr>
                <w:b w:val="0"/>
                <w:sz w:val="17"/>
              </w:rPr>
              <w:t>Keep; needed for Glue cost data</w:t>
            </w:r>
          </w:p>
        </w:tc>
      </w:tr>
    </w:tbl>
    <w:p/>
    <w:p>
      <w:pPr>
        <w:pStyle w:val="Heading3"/>
      </w:pPr>
      <w:r>
        <w:t>Labelled Write by AWS but only read data</w:t>
      </w:r>
    </w:p>
    <w:p>
      <w:pPr>
        <w:spacing w:after="120"/>
      </w:pPr>
      <w:r>
        <w:rPr>
          <w:b w:val="0"/>
        </w:rPr>
        <w:t xml:space="preserve">21 actions still allowed through </w:t>
      </w:r>
      <w:r>
        <w:rPr>
          <w:rFonts w:ascii="Consolas" w:hAnsi="Consolas" w:eastAsia="Consolas"/>
          <w:b w:val="0"/>
          <w:sz w:val="17"/>
        </w:rPr>
        <w:t>glue:Get*</w:t>
      </w:r>
      <w:r>
        <w:rPr>
          <w:b w:val="0"/>
        </w:rPr>
        <w:t xml:space="preserve">, </w:t>
      </w:r>
      <w:r>
        <w:rPr>
          <w:rFonts w:ascii="Consolas" w:hAnsi="Consolas" w:eastAsia="Consolas"/>
          <w:b w:val="0"/>
          <w:sz w:val="17"/>
        </w:rPr>
        <w:t>glue:List*</w:t>
      </w:r>
      <w:r>
        <w:rPr>
          <w:b w:val="0"/>
        </w:rPr>
        <w:t xml:space="preserve"> and </w:t>
      </w:r>
      <w:r>
        <w:rPr>
          <w:rFonts w:ascii="Consolas" w:hAnsi="Consolas" w:eastAsia="Consolas"/>
          <w:b w:val="0"/>
          <w:sz w:val="17"/>
        </w:rPr>
        <w:t>quicksight:Describe*</w:t>
      </w:r>
      <w:r>
        <w:rPr>
          <w:b w:val="0"/>
        </w:rPr>
        <w:t xml:space="preserve"> carry AWS's "Permissions management, Write" label, or no label. They are the Glue Spark UI and Glue Studio reads (for example </w:t>
      </w:r>
      <w:r>
        <w:rPr>
          <w:rFonts w:ascii="Consolas" w:hAnsi="Consolas" w:eastAsia="Consolas"/>
          <w:b w:val="0"/>
          <w:sz w:val="17"/>
        </w:rPr>
        <w:t>glue:GetStage</w:t>
      </w:r>
      <w:r>
        <w:rPr>
          <w:b w:val="0"/>
        </w:rPr>
        <w:t xml:space="preserve">, </w:t>
      </w:r>
      <w:r>
        <w:rPr>
          <w:rFonts w:ascii="Consolas" w:hAnsi="Consolas" w:eastAsia="Consolas"/>
          <w:b w:val="0"/>
          <w:sz w:val="17"/>
        </w:rPr>
        <w:t>glue:GetQueries</w:t>
      </w:r>
      <w:r>
        <w:rPr>
          <w:b w:val="0"/>
        </w:rPr>
        <w:t xml:space="preserve">, </w:t>
      </w:r>
      <w:r>
        <w:rPr>
          <w:rFonts w:ascii="Consolas" w:hAnsi="Consolas" w:eastAsia="Consolas"/>
          <w:b w:val="0"/>
          <w:sz w:val="17"/>
        </w:rPr>
        <w:t>glue:ListEntities</w:t>
      </w:r>
      <w:r>
        <w:rPr>
          <w:b w:val="0"/>
        </w:rPr>
        <w:t xml:space="preserve">) and three QuickSight </w:t>
      </w:r>
      <w:r>
        <w:rPr>
          <w:rFonts w:ascii="Consolas" w:hAnsi="Consolas" w:eastAsia="Consolas"/>
          <w:b w:val="0"/>
          <w:sz w:val="17"/>
        </w:rPr>
        <w:t>Describe...Permissions</w:t>
      </w:r>
      <w:r>
        <w:rPr>
          <w:b w:val="0"/>
        </w:rPr>
        <w:t xml:space="preserve"> reads. None of them creates or changes anything, so no change is needed. Replacing those wildcards with explicit lists would remove them from the template entirely.</w:t>
      </w:r>
    </w:p>
    <w:p>
      <w:pPr>
        <w:pStyle w:val="Heading3"/>
      </w:pPr>
      <w:r>
        <w:t>Conflicts with the prerequisites doc</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340"/>
            <w:shd w:val="clear" w:color="auto" w:fill="1F3864"/>
          </w:tcPr>
          <w:p>
            <w:r>
              <w:rPr>
                <w:color w:val="FFFFFF"/>
                <w:sz w:val="17"/>
              </w:rPr>
            </w:r>
            <w:r>
              <w:rPr>
                <w:b/>
                <w:sz w:val="17"/>
              </w:rPr>
              <w:t>#</w:t>
            </w:r>
          </w:p>
        </w:tc>
        <w:tc>
          <w:tcPr>
            <w:tcW w:type="dxa" w:w="3402"/>
            <w:shd w:val="clear" w:color="auto" w:fill="1F3864"/>
          </w:tcPr>
          <w:p>
            <w:r>
              <w:rPr>
                <w:color w:val="FFFFFF"/>
                <w:sz w:val="17"/>
              </w:rPr>
            </w:r>
            <w:r>
              <w:rPr>
                <w:b/>
                <w:sz w:val="17"/>
              </w:rPr>
              <w:t>Item</w:t>
            </w:r>
          </w:p>
        </w:tc>
        <w:tc>
          <w:tcPr>
            <w:tcW w:type="dxa" w:w="3061"/>
            <w:shd w:val="clear" w:color="auto" w:fill="1F3864"/>
          </w:tcPr>
          <w:p>
            <w:r>
              <w:rPr>
                <w:color w:val="FFFFFF"/>
                <w:sz w:val="17"/>
              </w:rPr>
            </w:r>
            <w:r>
              <w:rPr>
                <w:b/>
                <w:sz w:val="17"/>
              </w:rPr>
              <w:t>Template</w:t>
            </w:r>
          </w:p>
        </w:tc>
        <w:tc>
          <w:tcPr>
            <w:tcW w:type="dxa" w:w="3061"/>
            <w:shd w:val="clear" w:color="auto" w:fill="1F3864"/>
          </w:tcPr>
          <w:p>
            <w:r>
              <w:rPr>
                <w:color w:val="FFFFFF"/>
                <w:sz w:val="17"/>
              </w:rPr>
            </w:r>
            <w:r>
              <w:rPr>
                <w:b/>
                <w:sz w:val="17"/>
              </w:rPr>
              <w:t>Doc</w:t>
            </w:r>
          </w:p>
        </w:tc>
      </w:tr>
      <w:tr>
        <w:tc>
          <w:tcPr>
            <w:tcW w:type="dxa" w:w="340"/>
          </w:tcPr>
          <w:p>
            <w:r>
              <w:rPr>
                <w:sz w:val="17"/>
              </w:rPr>
            </w:r>
            <w:r>
              <w:rPr>
                <w:b w:val="0"/>
                <w:sz w:val="17"/>
              </w:rPr>
              <w:t>1</w:t>
            </w:r>
          </w:p>
        </w:tc>
        <w:tc>
          <w:tcPr>
            <w:tcW w:type="dxa" w:w="3402"/>
          </w:tcPr>
          <w:p>
            <w:r>
              <w:rPr>
                <w:sz w:val="17"/>
              </w:rPr>
            </w:r>
            <w:r>
              <w:rPr>
                <w:b w:val="0"/>
                <w:sz w:val="17"/>
              </w:rPr>
              <w:t>FinOps for AI policies (4 policies, 23 actions)</w:t>
            </w:r>
          </w:p>
        </w:tc>
        <w:tc>
          <w:tcPr>
            <w:tcW w:type="dxa" w:w="3061"/>
          </w:tcPr>
          <w:p>
            <w:r>
              <w:rPr>
                <w:sz w:val="17"/>
              </w:rPr>
            </w:r>
            <w:r>
              <w:rPr>
                <w:b w:val="0"/>
                <w:sz w:val="17"/>
              </w:rPr>
              <w:t xml:space="preserve">Present, attached when </w:t>
            </w:r>
            <w:r>
              <w:rPr>
                <w:rFonts w:ascii="Consolas" w:hAnsi="Consolas" w:eastAsia="Consolas"/>
                <w:b w:val="0"/>
                <w:sz w:val="17"/>
              </w:rPr>
              <w:t>EnableFinOpsForAI</w:t>
            </w:r>
            <w:r>
              <w:rPr>
                <w:b w:val="0"/>
                <w:sz w:val="17"/>
              </w:rPr>
              <w:t xml:space="preserve"> is true</w:t>
            </w:r>
          </w:p>
        </w:tc>
        <w:tc>
          <w:tcPr>
            <w:tcW w:type="dxa" w:w="3061"/>
          </w:tcPr>
          <w:p>
            <w:r>
              <w:rPr>
                <w:sz w:val="17"/>
              </w:rPr>
            </w:r>
            <w:r>
              <w:rPr>
                <w:b w:val="0"/>
                <w:sz w:val="17"/>
              </w:rPr>
              <w:t>Not described</w:t>
            </w:r>
          </w:p>
        </w:tc>
      </w:tr>
      <w:tr>
        <w:tc>
          <w:tcPr>
            <w:tcW w:type="dxa" w:w="340"/>
          </w:tcPr>
          <w:p>
            <w:r>
              <w:rPr>
                <w:sz w:val="17"/>
              </w:rPr>
            </w:r>
            <w:r>
              <w:rPr>
                <w:b w:val="0"/>
                <w:sz w:val="17"/>
              </w:rPr>
              <w:t>2</w:t>
            </w:r>
          </w:p>
        </w:tc>
        <w:tc>
          <w:tcPr>
            <w:tcW w:type="dxa" w:w="3402"/>
          </w:tcPr>
          <w:p>
            <w:r>
              <w:rPr>
                <w:sz w:val="17"/>
              </w:rPr>
            </w:r>
            <w:r>
              <w:rPr>
                <w:rFonts w:ascii="Consolas" w:hAnsi="Consolas" w:eastAsia="Consolas"/>
                <w:b w:val="0"/>
                <w:sz w:val="17"/>
              </w:rPr>
              <w:t>iam:ListRoles</w:t>
            </w:r>
            <w:r>
              <w:rPr>
                <w:b w:val="0"/>
                <w:sz w:val="17"/>
              </w:rPr>
              <w:t xml:space="preserve">, </w:t>
            </w:r>
            <w:r>
              <w:rPr>
                <w:rFonts w:ascii="Consolas" w:hAnsi="Consolas" w:eastAsia="Consolas"/>
                <w:b w:val="0"/>
                <w:sz w:val="17"/>
              </w:rPr>
              <w:t>iam:GetRole</w:t>
            </w:r>
          </w:p>
        </w:tc>
        <w:tc>
          <w:tcPr>
            <w:tcW w:type="dxa" w:w="3061"/>
          </w:tcPr>
          <w:p>
            <w:r>
              <w:rPr>
                <w:sz w:val="17"/>
              </w:rPr>
            </w:r>
            <w:r>
              <w:rPr>
                <w:b w:val="0"/>
                <w:sz w:val="17"/>
              </w:rPr>
              <w:t>Granted by FinOpsForAI_IAM</w:t>
            </w:r>
          </w:p>
        </w:tc>
        <w:tc>
          <w:tcPr>
            <w:tcW w:type="dxa" w:w="3061"/>
          </w:tcPr>
          <w:p>
            <w:r>
              <w:rPr>
                <w:sz w:val="17"/>
              </w:rPr>
            </w:r>
            <w:r>
              <w:rPr>
                <w:b w:val="0"/>
                <w:sz w:val="17"/>
              </w:rPr>
              <w:t>Says IAM reads are not requested (SecOps bundle)</w:t>
            </w:r>
          </w:p>
        </w:tc>
      </w:tr>
      <w:tr>
        <w:tc>
          <w:tcPr>
            <w:tcW w:type="dxa" w:w="340"/>
          </w:tcPr>
          <w:p>
            <w:r>
              <w:rPr>
                <w:sz w:val="17"/>
              </w:rPr>
            </w:r>
            <w:r>
              <w:rPr>
                <w:b w:val="0"/>
                <w:sz w:val="17"/>
              </w:rPr>
              <w:t>3</w:t>
            </w:r>
          </w:p>
        </w:tc>
        <w:tc>
          <w:tcPr>
            <w:tcW w:type="dxa" w:w="3402"/>
          </w:tcPr>
          <w:p>
            <w:r>
              <w:rPr>
                <w:sz w:val="17"/>
              </w:rPr>
            </w:r>
            <w:r>
              <w:rPr>
                <w:b w:val="0"/>
                <w:sz w:val="17"/>
              </w:rPr>
              <w:t>Log content reads</w:t>
            </w:r>
          </w:p>
        </w:tc>
        <w:tc>
          <w:tcPr>
            <w:tcW w:type="dxa" w:w="3061"/>
          </w:tcPr>
          <w:p>
            <w:r>
              <w:rPr>
                <w:sz w:val="17"/>
              </w:rPr>
            </w:r>
            <w:r>
              <w:rPr>
                <w:rFonts w:ascii="Consolas" w:hAnsi="Consolas" w:eastAsia="Consolas"/>
                <w:b w:val="0"/>
                <w:sz w:val="17"/>
              </w:rPr>
              <w:t>logs:FilterLogEvents</w:t>
            </w:r>
            <w:r>
              <w:rPr>
                <w:b w:val="0"/>
                <w:sz w:val="17"/>
              </w:rPr>
              <w:t xml:space="preserve"> and </w:t>
            </w:r>
            <w:r>
              <w:rPr>
                <w:rFonts w:ascii="Consolas" w:hAnsi="Consolas" w:eastAsia="Consolas"/>
                <w:b w:val="0"/>
                <w:sz w:val="17"/>
              </w:rPr>
              <w:t>logs:StartQuery</w:t>
            </w:r>
            <w:r>
              <w:rPr>
                <w:b w:val="0"/>
                <w:sz w:val="17"/>
              </w:rPr>
              <w:t xml:space="preserve"> granted for FinOps for AI</w:t>
            </w:r>
          </w:p>
        </w:tc>
        <w:tc>
          <w:tcPr>
            <w:tcW w:type="dxa" w:w="3061"/>
          </w:tcPr>
          <w:p>
            <w:r>
              <w:rPr>
                <w:sz w:val="17"/>
              </w:rPr>
            </w:r>
            <w:r>
              <w:rPr>
                <w:b w:val="0"/>
                <w:sz w:val="17"/>
              </w:rPr>
              <w:t>Says log content reads belong to CloudOps</w:t>
            </w:r>
          </w:p>
        </w:tc>
      </w:tr>
      <w:tr>
        <w:tc>
          <w:tcPr>
            <w:tcW w:type="dxa" w:w="340"/>
          </w:tcPr>
          <w:p>
            <w:r>
              <w:rPr>
                <w:sz w:val="17"/>
              </w:rPr>
            </w:r>
            <w:r>
              <w:rPr>
                <w:b w:val="0"/>
                <w:sz w:val="17"/>
              </w:rPr>
              <w:t>4</w:t>
            </w:r>
          </w:p>
        </w:tc>
        <w:tc>
          <w:tcPr>
            <w:tcW w:type="dxa" w:w="3402"/>
          </w:tcPr>
          <w:p>
            <w:r>
              <w:rPr>
                <w:sz w:val="17"/>
              </w:rPr>
            </w:r>
            <w:r>
              <w:rPr>
                <w:b w:val="0"/>
                <w:sz w:val="17"/>
              </w:rPr>
              <w:t xml:space="preserve">Parameters </w:t>
            </w:r>
            <w:r>
              <w:rPr>
                <w:rFonts w:ascii="Consolas" w:hAnsi="Consolas" w:eastAsia="Consolas"/>
                <w:b w:val="0"/>
                <w:sz w:val="17"/>
              </w:rPr>
              <w:t>EnableBedrockPermissions</w:t>
            </w:r>
            <w:r>
              <w:rPr>
                <w:b w:val="0"/>
                <w:sz w:val="17"/>
              </w:rPr>
              <w:t xml:space="preserve">, </w:t>
            </w:r>
            <w:r>
              <w:rPr>
                <w:rFonts w:ascii="Consolas" w:hAnsi="Consolas" w:eastAsia="Consolas"/>
                <w:b w:val="0"/>
                <w:sz w:val="17"/>
              </w:rPr>
              <w:t>EnableFinOpsForAI</w:t>
            </w:r>
          </w:p>
        </w:tc>
        <w:tc>
          <w:tcPr>
            <w:tcW w:type="dxa" w:w="3061"/>
          </w:tcPr>
          <w:p>
            <w:r>
              <w:rPr>
                <w:sz w:val="17"/>
              </w:rPr>
            </w:r>
            <w:r>
              <w:rPr>
                <w:b w:val="0"/>
                <w:sz w:val="17"/>
              </w:rPr>
              <w:t>Present</w:t>
            </w:r>
          </w:p>
        </w:tc>
        <w:tc>
          <w:tcPr>
            <w:tcW w:type="dxa" w:w="3061"/>
          </w:tcPr>
          <w:p>
            <w:r>
              <w:rPr>
                <w:sz w:val="17"/>
              </w:rPr>
            </w:r>
            <w:r>
              <w:rPr>
                <w:b w:val="0"/>
                <w:sz w:val="17"/>
              </w:rPr>
              <w:t>Not listed</w:t>
            </w:r>
          </w:p>
        </w:tc>
      </w:tr>
      <w:tr>
        <w:tc>
          <w:tcPr>
            <w:tcW w:type="dxa" w:w="340"/>
          </w:tcPr>
          <w:p>
            <w:r>
              <w:rPr>
                <w:sz w:val="17"/>
              </w:rPr>
            </w:r>
            <w:r>
              <w:rPr>
                <w:b w:val="0"/>
                <w:sz w:val="17"/>
              </w:rPr>
              <w:t>5</w:t>
            </w:r>
          </w:p>
        </w:tc>
        <w:tc>
          <w:tcPr>
            <w:tcW w:type="dxa" w:w="3402"/>
          </w:tcPr>
          <w:p>
            <w:r>
              <w:rPr>
                <w:sz w:val="17"/>
              </w:rPr>
            </w:r>
            <w:r>
              <w:rPr>
                <w:b w:val="0"/>
                <w:sz w:val="17"/>
              </w:rPr>
              <w:t>Policy count</w:t>
            </w:r>
          </w:p>
        </w:tc>
        <w:tc>
          <w:tcPr>
            <w:tcW w:type="dxa" w:w="3061"/>
          </w:tcPr>
          <w:p>
            <w:r>
              <w:rPr>
                <w:sz w:val="17"/>
              </w:rPr>
            </w:r>
            <w:r>
              <w:rPr>
                <w:b w:val="0"/>
                <w:sz w:val="17"/>
              </w:rPr>
              <w:t>13 policies</w:t>
            </w:r>
          </w:p>
        </w:tc>
        <w:tc>
          <w:tcPr>
            <w:tcW w:type="dxa" w:w="3061"/>
          </w:tcPr>
          <w:p>
            <w:r>
              <w:rPr>
                <w:sz w:val="17"/>
              </w:rPr>
            </w:r>
            <w:r>
              <w:rPr>
                <w:b w:val="0"/>
                <w:sz w:val="17"/>
              </w:rPr>
              <w:t>Says six policies</w:t>
            </w:r>
          </w:p>
        </w:tc>
      </w:tr>
      <w:tr>
        <w:tc>
          <w:tcPr>
            <w:tcW w:type="dxa" w:w="340"/>
          </w:tcPr>
          <w:p>
            <w:r>
              <w:rPr>
                <w:sz w:val="17"/>
              </w:rPr>
            </w:r>
            <w:r>
              <w:rPr>
                <w:b w:val="0"/>
                <w:sz w:val="17"/>
              </w:rPr>
              <w:t>6</w:t>
            </w:r>
          </w:p>
        </w:tc>
        <w:tc>
          <w:tcPr>
            <w:tcW w:type="dxa" w:w="3402"/>
          </w:tcPr>
          <w:p>
            <w:r>
              <w:rPr>
                <w:sz w:val="17"/>
              </w:rPr>
            </w:r>
            <w:r>
              <w:rPr>
                <w:b w:val="0"/>
                <w:sz w:val="17"/>
              </w:rPr>
              <w:t>S3 Storage Lens policy name</w:t>
            </w:r>
          </w:p>
        </w:tc>
        <w:tc>
          <w:tcPr>
            <w:tcW w:type="dxa" w:w="3061"/>
          </w:tcPr>
          <w:p>
            <w:r>
              <w:rPr>
                <w:sz w:val="17"/>
              </w:rPr>
            </w:r>
            <w:r>
              <w:rPr>
                <w:rFonts w:ascii="Consolas" w:hAnsi="Consolas" w:eastAsia="Consolas"/>
                <w:b w:val="0"/>
                <w:sz w:val="17"/>
              </w:rPr>
              <w:t>CoreStack_S3CostOptimizationPolicy</w:t>
            </w:r>
          </w:p>
        </w:tc>
        <w:tc>
          <w:tcPr>
            <w:tcW w:type="dxa" w:w="3061"/>
          </w:tcPr>
          <w:p>
            <w:r>
              <w:rPr>
                <w:sz w:val="17"/>
              </w:rPr>
            </w:r>
            <w:r>
              <w:rPr>
                <w:rFonts w:ascii="Consolas" w:hAnsi="Consolas" w:eastAsia="Consolas"/>
                <w:b w:val="0"/>
                <w:sz w:val="17"/>
              </w:rPr>
              <w:t>CoreStack_CostSavingsPolicy</w:t>
            </w:r>
          </w:p>
        </w:tc>
      </w:tr>
      <w:tr>
        <w:tc>
          <w:tcPr>
            <w:tcW w:type="dxa" w:w="340"/>
          </w:tcPr>
          <w:p>
            <w:r>
              <w:rPr>
                <w:sz w:val="17"/>
              </w:rPr>
            </w:r>
            <w:r>
              <w:rPr>
                <w:b w:val="0"/>
                <w:sz w:val="17"/>
              </w:rPr>
              <w:t>7</w:t>
            </w:r>
          </w:p>
        </w:tc>
        <w:tc>
          <w:tcPr>
            <w:tcW w:type="dxa" w:w="3402"/>
          </w:tcPr>
          <w:p>
            <w:r>
              <w:rPr>
                <w:sz w:val="17"/>
              </w:rPr>
            </w:r>
            <w:r>
              <w:rPr>
                <w:b w:val="0"/>
                <w:sz w:val="17"/>
              </w:rPr>
              <w:t>Bedrock tag write actions (</w:t>
            </w:r>
            <w:r>
              <w:rPr>
                <w:rFonts w:ascii="Consolas" w:hAnsi="Consolas" w:eastAsia="Consolas"/>
                <w:b w:val="0"/>
                <w:sz w:val="17"/>
              </w:rPr>
              <w:t>bedrock:TagResource</w:t>
            </w:r>
            <w:r>
              <w:rPr>
                <w:b w:val="0"/>
                <w:sz w:val="17"/>
              </w:rPr>
              <w:t xml:space="preserve">, </w:t>
            </w:r>
            <w:r>
              <w:rPr>
                <w:rFonts w:ascii="Consolas" w:hAnsi="Consolas" w:eastAsia="Consolas"/>
                <w:b w:val="0"/>
                <w:sz w:val="17"/>
              </w:rPr>
              <w:t>UntagResource</w:t>
            </w:r>
            <w:r>
              <w:rPr>
                <w:b w:val="0"/>
                <w:sz w:val="17"/>
              </w:rPr>
              <w:t xml:space="preserve"> and the AgentCore equivalents)</w:t>
            </w:r>
          </w:p>
        </w:tc>
        <w:tc>
          <w:tcPr>
            <w:tcW w:type="dxa" w:w="3061"/>
          </w:tcPr>
          <w:p>
            <w:r>
              <w:rPr>
                <w:sz w:val="17"/>
              </w:rPr>
            </w:r>
            <w:r>
              <w:rPr>
                <w:b w:val="0"/>
                <w:sz w:val="17"/>
              </w:rPr>
              <w:t>Not in the template</w:t>
            </w:r>
          </w:p>
        </w:tc>
        <w:tc>
          <w:tcPr>
            <w:tcW w:type="dxa" w:w="3061"/>
          </w:tcPr>
          <w:p>
            <w:r>
              <w:rPr>
                <w:sz w:val="17"/>
              </w:rPr>
            </w:r>
            <w:r>
              <w:rPr>
                <w:b w:val="0"/>
                <w:sz w:val="17"/>
              </w:rPr>
              <w:t>Listed in a separate write permission template</w:t>
            </w:r>
          </w:p>
        </w:tc>
      </w:tr>
    </w:tbl>
    <w:p/>
    <w:p>
      <w:pPr>
        <w:pStyle w:val="Heading3"/>
      </w:pPr>
      <w:r>
        <w:t>Housekeeping</w:t>
      </w:r>
    </w:p>
    <w:p>
      <w:pPr>
        <w:pStyle w:val="ListBullet"/>
      </w:pPr>
      <w:r>
        <w:rPr>
          <w:b w:val="0"/>
        </w:rPr>
        <w:t xml:space="preserve">15 actions are granted twice across policies: </w:t>
      </w:r>
      <w:r>
        <w:rPr>
          <w:rFonts w:ascii="Consolas" w:hAnsi="Consolas" w:eastAsia="Consolas"/>
          <w:b w:val="0"/>
          <w:sz w:val="17"/>
        </w:rPr>
        <w:t>apigateway:GET</w:t>
      </w:r>
      <w:r>
        <w:rPr>
          <w:b w:val="0"/>
        </w:rPr>
        <w:t xml:space="preserve">, </w:t>
      </w:r>
      <w:r>
        <w:rPr>
          <w:rFonts w:ascii="Consolas" w:hAnsi="Consolas" w:eastAsia="Consolas"/>
          <w:b w:val="0"/>
          <w:sz w:val="17"/>
        </w:rPr>
        <w:t>logs:DescribeLogGroups</w:t>
      </w:r>
      <w:r>
        <w:rPr>
          <w:b w:val="0"/>
        </w:rPr>
        <w:t xml:space="preserve">, </w:t>
      </w:r>
      <w:r>
        <w:rPr>
          <w:rFonts w:ascii="Consolas" w:hAnsi="Consolas" w:eastAsia="Consolas"/>
          <w:b w:val="0"/>
          <w:sz w:val="17"/>
        </w:rPr>
        <w:t>logs:DescribeLogStreams</w:t>
      </w:r>
      <w:r>
        <w:rPr>
          <w:b w:val="0"/>
        </w:rPr>
        <w:t xml:space="preserve"> and 12 Bedrock actions shared by the Bedrock and FinOps for AI policies. They are harmless but redundant.</w:t>
      </w:r>
    </w:p>
    <w:p>
      <w:pPr>
        <w:pStyle w:val="ListBullet"/>
      </w:pPr>
      <w:r>
        <w:rPr>
          <w:b w:val="0"/>
        </w:rPr>
        <w:t xml:space="preserve">The six core policies have no </w:t>
      </w:r>
      <w:r>
        <w:rPr>
          <w:rFonts w:ascii="Consolas" w:hAnsi="Consolas" w:eastAsia="Consolas"/>
          <w:b w:val="0"/>
          <w:sz w:val="17"/>
        </w:rPr>
        <w:t>"Version": "2012-10-17"</w:t>
      </w:r>
      <w:r>
        <w:rPr>
          <w:b w:val="0"/>
        </w:rPr>
        <w:t xml:space="preserve"> line, so AWS applies the older 2008 policy language. This has no effect today but should be added.</w:t>
      </w:r>
    </w:p>
    <w:p>
      <w:pPr>
        <w:pStyle w:val="Heading2"/>
      </w:pPr>
      <w:r>
        <w:t>Validation and sources</w:t>
      </w:r>
    </w:p>
    <w:p>
      <w:pPr>
        <w:spacing w:after="120"/>
      </w:pPr>
      <w:r>
        <w:rPr>
          <w:b w:val="0"/>
        </w:rPr>
        <w:t>The updated template passes AWS's CloudFormation linter (</w:t>
      </w:r>
      <w:r>
        <w:rPr>
          <w:rFonts w:ascii="Consolas" w:hAnsi="Consolas" w:eastAsia="Consolas"/>
          <w:b w:val="0"/>
          <w:sz w:val="17"/>
        </w:rPr>
        <w:t>cfn-lint</w:t>
      </w:r>
      <w:r>
        <w:rPr>
          <w:b w:val="0"/>
        </w:rPr>
        <w:t>) with no errors or warnings. It has not yet been deployed to an AWS account.</w:t>
      </w:r>
    </w:p>
    <w:p>
      <w:pPr>
        <w:pStyle w:val="ListBullet"/>
      </w:pPr>
      <w:r>
        <w:rPr>
          <w:b/>
        </w:rPr>
        <w:t xml:space="preserve">Action names and access levels: </w:t>
      </w:r>
      <w:r>
        <w:rPr>
          <w:b w:val="0"/>
        </w:rPr>
        <w:t>checked against the AWS Service Authorization Reference, through the public iam-dataset copy (github.com/iann0036/iam-dataset) retrieved 2026-09-28. Every new action name exists. Every wildcard was expanded to the individual actions it grants before review.</w:t>
      </w:r>
    </w:p>
    <w:p>
      <w:pPr>
        <w:pStyle w:val="ListBullet"/>
      </w:pPr>
      <w:r>
        <w:rPr>
          <w:b/>
        </w:rPr>
        <w:t xml:space="preserve">Template diff: </w:t>
      </w:r>
      <w:r>
        <w:rPr>
          <w:b w:val="0"/>
        </w:rPr>
        <w:t xml:space="preserve">each change was compared line by line against the original file; nothing outside </w:t>
      </w:r>
      <w:r>
        <w:rPr>
          <w:rFonts w:ascii="Consolas" w:hAnsi="Consolas" w:eastAsia="Consolas"/>
          <w:b w:val="0"/>
          <w:sz w:val="17"/>
        </w:rPr>
        <w:t>CoreStack_InventoryFinopsReadPolicy</w:t>
      </w:r>
      <w:r>
        <w:rPr>
          <w:b w:val="0"/>
        </w:rPr>
        <w:t xml:space="preserve"> and </w:t>
      </w:r>
      <w:r>
        <w:rPr>
          <w:rFonts w:ascii="Consolas" w:hAnsi="Consolas" w:eastAsia="Consolas"/>
          <w:b w:val="0"/>
          <w:sz w:val="17"/>
        </w:rPr>
        <w:t>CoreStack_AWSCURAccessPolicy</w:t>
      </w:r>
      <w:r>
        <w:rPr>
          <w:b w:val="0"/>
        </w:rPr>
        <w:t xml:space="preserve"> changed.</w:t>
      </w:r>
    </w:p>
    <w:p>
      <w:pPr>
        <w:pStyle w:val="ListBullet"/>
      </w:pPr>
      <w:r>
        <w:rPr>
          <w:b/>
        </w:rPr>
        <w:t xml:space="preserve">Product usage: </w:t>
      </w:r>
      <w:r>
        <w:rPr>
          <w:b w:val="0"/>
        </w:rPr>
        <w:t>statements that CoreStack does or does not call a service come from the FinOps Bundle AWS Onboarding Prerequisites document. CoreStack's own code was not reviewed.</w:t>
      </w:r>
    </w:p>
    <w:p>
      <w:pPr>
        <w:pStyle w:val="ListBullet"/>
      </w:pPr>
      <w:r>
        <w:rPr>
          <w:b/>
        </w:rPr>
        <w:t xml:space="preserve">Before deploying: </w:t>
      </w:r>
      <w:r>
        <w:rPr>
          <w:b w:val="0"/>
        </w:rPr>
        <w:t>test onboarding on one account and confirm Resource Inventory still discovers Glue, Lambda, Lightsail, Cognito, QuickSight, EC2, Storage Gateway and S3 resources, and that CUR files are still found in the CUR bucket.</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