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before="0"/>
        <w:jc w:val="center"/>
      </w:pPr>
      <w:r>
        <w:rPr>
          <w:b/>
          <w:i w:val="0"/>
          <w:color w:val="1F4E79"/>
          <w:sz w:val="44"/>
        </w:rPr>
        <w:t>ATHI SHREE V</w:t>
      </w:r>
    </w:p>
    <w:p>
      <w:pPr>
        <w:spacing w:after="0" w:before="40"/>
        <w:jc w:val="center"/>
      </w:pPr>
      <w:r>
        <w:rPr>
          <w:b/>
          <w:i w:val="0"/>
          <w:sz w:val="21"/>
        </w:rPr>
        <w:t>L3 Active Directory &amp; Microsoft Entra ID Administrator</w:t>
      </w:r>
    </w:p>
    <w:p>
      <w:pPr>
        <w:spacing w:after="40" w:before="0"/>
        <w:jc w:val="center"/>
      </w:pPr>
      <w:r>
        <w:rPr>
          <w:b w:val="0"/>
          <w:i w:val="0"/>
          <w:sz w:val="19"/>
        </w:rPr>
        <w:t>Chennai, India | +91 63795 44624 | vathishree@gmail.com | linkedin.com/in/athisree-venkat-845660190</w:t>
      </w:r>
    </w:p>
    <w:p>
      <w:pPr>
        <w:spacing w:after="60" w:before="160"/>
        <w:pBdr>
          <w:bottom w:val="single" w:sz="10" w:space="1" w:color="1F4E79"/>
        </w:pBdr>
      </w:pPr>
      <w:r>
        <w:rPr>
          <w:b/>
          <w:i w:val="0"/>
          <w:color w:val="1F4E79"/>
          <w:sz w:val="22"/>
        </w:rPr>
        <w:t>PROFESSIONAL SUMMARY</w:t>
      </w:r>
    </w:p>
    <w:p>
      <w:pPr>
        <w:spacing w:after="0" w:before="0"/>
      </w:pPr>
      <w:r>
        <w:rPr>
          <w:b w:val="0"/>
          <w:i w:val="0"/>
        </w:rPr>
        <w:t>Active Directory and Microsoft Entra ID (Azure AD) Administrator with 3.8 years of experience in Identity and Access Management (IAM) for banking and life-sciences enterprises. Supports 10,000+ users and 50+ Domain Controllers, specializing in AD replication, Group Policy, DNS, DHCP, hybrid identity, SSO, MFA and Conditional Access. Microsoft Certified: Identity and Access Administrator (SC-300).</w:t>
      </w:r>
    </w:p>
    <w:p>
      <w:pPr>
        <w:spacing w:after="60" w:before="160"/>
        <w:pBdr>
          <w:bottom w:val="single" w:sz="10" w:space="1" w:color="1F4E79"/>
        </w:pBdr>
      </w:pPr>
      <w:r>
        <w:rPr>
          <w:b/>
          <w:i w:val="0"/>
          <w:color w:val="1F4E79"/>
          <w:sz w:val="22"/>
        </w:rPr>
        <w:t>SKILLS</w:t>
      </w:r>
    </w:p>
    <w:p>
      <w:pPr>
        <w:spacing w:after="20" w:before="0"/>
      </w:pPr>
      <w:r>
        <w:rPr>
          <w:b/>
          <w:color w:val="1F4E79"/>
        </w:rPr>
        <w:t xml:space="preserve">Active Directory: </w:t>
      </w:r>
      <w:r>
        <w:t>AD DS, Domain Controllers, AD Sites and Services, Replication, Group Policy (GPO), LDAP, Kerberos, OUs, Delegation</w:t>
      </w:r>
    </w:p>
    <w:p>
      <w:pPr>
        <w:spacing w:after="20" w:before="0"/>
      </w:pPr>
      <w:r>
        <w:rPr>
          <w:b/>
          <w:color w:val="1F4E79"/>
        </w:rPr>
        <w:t xml:space="preserve">Microsoft Entra ID: </w:t>
      </w:r>
      <w:r>
        <w:t>Azure AD, Entra Connect, Hybrid Identity, Conditional Access, MFA, SAML SSO, RBAC, Enterprise Apps</w:t>
      </w:r>
    </w:p>
    <w:p>
      <w:pPr>
        <w:spacing w:after="20" w:before="0"/>
      </w:pPr>
      <w:r>
        <w:rPr>
          <w:b/>
          <w:color w:val="1F4E79"/>
        </w:rPr>
        <w:t xml:space="preserve">Infrastructure: </w:t>
      </w:r>
      <w:r>
        <w:t>Windows Server, DNS, DHCP, NTFS Permissions, Exchange Online, Microsoft 365</w:t>
      </w:r>
    </w:p>
    <w:p>
      <w:pPr>
        <w:spacing w:after="20" w:before="0"/>
      </w:pPr>
      <w:r>
        <w:rPr>
          <w:b/>
          <w:color w:val="1F4E79"/>
        </w:rPr>
        <w:t xml:space="preserve">Tools &amp; Processes: </w:t>
      </w:r>
      <w:r>
        <w:t>PowerShell, Incident Management, Change Management, Patching, Disaster Recovery</w:t>
      </w:r>
    </w:p>
    <w:p>
      <w:pPr>
        <w:spacing w:after="60" w:before="160"/>
        <w:pBdr>
          <w:bottom w:val="single" w:sz="10" w:space="1" w:color="1F4E79"/>
        </w:pBdr>
      </w:pPr>
      <w:r>
        <w:rPr>
          <w:b/>
          <w:i w:val="0"/>
          <w:color w:val="1F4E79"/>
          <w:sz w:val="22"/>
        </w:rPr>
        <w:t>PROFESSIONAL EXPERIENCE</w:t>
      </w:r>
    </w:p>
    <w:p>
      <w:pPr>
        <w:tabs>
          <w:tab w:pos="10181" w:val="right"/>
        </w:tabs>
        <w:spacing w:after="0" w:before="40"/>
      </w:pPr>
      <w:r>
        <w:rPr>
          <w:b/>
        </w:rPr>
        <w:t>Active Directory Administrator</w:t>
      </w:r>
      <w:r>
        <w:rPr>
          <w:b/>
        </w:rPr>
        <w:tab/>
        <w:t>Dec 2022 – Present</w:t>
      </w:r>
    </w:p>
    <w:p>
      <w:pPr>
        <w:spacing w:after="40" w:before="0"/>
      </w:pPr>
      <w:r>
        <w:rPr>
          <w:b w:val="0"/>
          <w:i w:val="0"/>
        </w:rPr>
        <w:t>Cognizant Technology Solutions | Associate | Chennai, India</w:t>
      </w:r>
    </w:p>
    <w:p>
      <w:pPr>
        <w:tabs>
          <w:tab w:pos="10181" w:val="right"/>
        </w:tabs>
        <w:spacing w:after="0" w:before="100"/>
      </w:pPr>
      <w:r>
        <w:rPr>
          <w:b/>
          <w:color w:val="1F4E79"/>
        </w:rPr>
        <w:t>Client: Synchrony Bank | L3 Active Directory Administrator</w:t>
      </w:r>
      <w:r>
        <w:rPr>
          <w:b/>
        </w:rPr>
        <w:tab/>
        <w:t>Current</w:t>
      </w:r>
    </w:p>
    <w:p>
      <w:pPr>
        <w:pStyle w:val="ListBullet"/>
        <w:spacing w:after="20"/>
      </w:pPr>
      <w:r>
        <w:t>Administer Active Directory for 10,000+ user accounts, resolving L3 identity and access escalations.</w:t>
      </w:r>
    </w:p>
    <w:p>
      <w:pPr>
        <w:pStyle w:val="ListBullet"/>
        <w:spacing w:after="20"/>
      </w:pPr>
      <w:r>
        <w:t>Monitor health and replication of 50+ Domain Controllers across multiple AD sites.</w:t>
      </w:r>
    </w:p>
    <w:p>
      <w:pPr>
        <w:pStyle w:val="ListBullet"/>
        <w:spacing w:after="20"/>
      </w:pPr>
      <w:r>
        <w:t>Optimize Group Policy processing and security baselines for domain-joined users and computers.</w:t>
      </w:r>
    </w:p>
    <w:p>
      <w:pPr>
        <w:pStyle w:val="ListBullet"/>
        <w:spacing w:after="20"/>
      </w:pPr>
      <w:r>
        <w:t>Resolve LDAP, Kerberos/SPN, ACL and service-account issues that block application sign-in.</w:t>
      </w:r>
    </w:p>
    <w:p>
      <w:pPr>
        <w:pStyle w:val="ListBullet"/>
        <w:spacing w:after="20"/>
      </w:pPr>
      <w:r>
        <w:t>Deliver Entra ID feature requests for enterprise apps, Conditional Access and RBAC, from design to closure.</w:t>
      </w:r>
    </w:p>
    <w:p>
      <w:pPr>
        <w:tabs>
          <w:tab w:pos="10181" w:val="right"/>
        </w:tabs>
        <w:spacing w:after="0" w:before="100"/>
      </w:pPr>
      <w:r>
        <w:rPr>
          <w:b/>
          <w:color w:val="1F4E79"/>
        </w:rPr>
        <w:t>Client: Gilead Sciences | L2 Active Directory Administrator</w:t>
      </w:r>
      <w:r>
        <w:rPr>
          <w:b/>
        </w:rPr>
        <w:tab/>
        <w:t>Previous</w:t>
      </w:r>
    </w:p>
    <w:p>
      <w:pPr>
        <w:pStyle w:val="ListBullet"/>
        <w:spacing w:after="20"/>
      </w:pPr>
      <w:r>
        <w:t>Provisioned user and service accounts, groups and OUs using least-privilege delegation.</w:t>
      </w:r>
    </w:p>
    <w:p>
      <w:pPr>
        <w:pStyle w:val="ListBullet"/>
        <w:spacing w:after="20"/>
      </w:pPr>
      <w:r>
        <w:t>Maintained Domain Controllers, AD-integrated DNS and replication; diagnosed authentication failures.</w:t>
      </w:r>
    </w:p>
    <w:p>
      <w:pPr>
        <w:pStyle w:val="ListBullet"/>
        <w:spacing w:after="20"/>
      </w:pPr>
      <w:r>
        <w:t>Rolled out MFA, Conditional Access and group-based licensing in Microsoft Entra ID.</w:t>
      </w:r>
    </w:p>
    <w:p>
      <w:pPr>
        <w:pStyle w:val="ListBullet"/>
        <w:spacing w:after="20"/>
      </w:pPr>
      <w:r>
        <w:t>Configured SAML single sign-on and Entra Connect hybrid synchronization.</w:t>
      </w:r>
    </w:p>
    <w:p>
      <w:pPr>
        <w:pStyle w:val="ListBullet"/>
        <w:spacing w:after="20"/>
      </w:pPr>
      <w:r>
        <w:t>Ran DNS and DHCP operations: zones, forwarders, scopes, reservations and failover.</w:t>
      </w:r>
    </w:p>
    <w:p>
      <w:pPr>
        <w:spacing w:after="60" w:before="160"/>
        <w:pBdr>
          <w:bottom w:val="single" w:sz="10" w:space="1" w:color="1F4E79"/>
        </w:pBdr>
      </w:pPr>
      <w:r>
        <w:rPr>
          <w:b/>
          <w:i w:val="0"/>
          <w:color w:val="1F4E79"/>
          <w:sz w:val="22"/>
        </w:rPr>
        <w:t>CERTIFICATIONS</w:t>
      </w:r>
    </w:p>
    <w:p>
      <w:pPr>
        <w:pStyle w:val="ListBullet"/>
        <w:spacing w:after="20"/>
      </w:pPr>
      <w:r>
        <w:t>Microsoft Certified: Identity and Access Administrator Associate (SC-300)</w:t>
      </w:r>
    </w:p>
    <w:p>
      <w:pPr>
        <w:pStyle w:val="ListBullet"/>
        <w:spacing w:after="20"/>
      </w:pPr>
      <w:r>
        <w:t>Microsoft Certified: Azure Data Fundamentals (DP-900)</w:t>
      </w:r>
    </w:p>
    <w:p>
      <w:pPr>
        <w:spacing w:after="60" w:before="160"/>
        <w:pBdr>
          <w:bottom w:val="single" w:sz="10" w:space="1" w:color="1F4E79"/>
        </w:pBdr>
      </w:pPr>
      <w:r>
        <w:rPr>
          <w:b/>
          <w:i w:val="0"/>
          <w:color w:val="1F4E79"/>
          <w:sz w:val="22"/>
        </w:rPr>
        <w:t>EDUCATION</w:t>
      </w:r>
    </w:p>
    <w:p>
      <w:pPr>
        <w:tabs>
          <w:tab w:pos="10181" w:val="right"/>
        </w:tabs>
        <w:spacing w:after="0" w:before="40"/>
      </w:pPr>
      <w:r>
        <w:rPr>
          <w:b/>
        </w:rPr>
        <w:t>B.E., Computer Science and Engineering</w:t>
      </w:r>
      <w:r>
        <w:rPr>
          <w:b/>
        </w:rPr>
        <w:tab/>
        <w:t>2018 – 2022</w:t>
      </w:r>
    </w:p>
    <w:p>
      <w:pPr>
        <w:spacing w:after="40" w:before="0"/>
      </w:pPr>
      <w:r>
        <w:rPr>
          <w:b w:val="0"/>
          <w:i w:val="0"/>
        </w:rPr>
        <w:t>Sri Venkateswara College of Engineering | CGPA 9.23/10</w:t>
      </w:r>
    </w:p>
    <w:p>
      <w:pPr>
        <w:spacing w:after="60" w:before="160"/>
        <w:pBdr>
          <w:bottom w:val="single" w:sz="10" w:space="1" w:color="1F4E79"/>
        </w:pBdr>
      </w:pPr>
      <w:r>
        <w:rPr>
          <w:b/>
          <w:i w:val="0"/>
          <w:color w:val="1F4E79"/>
          <w:sz w:val="22"/>
        </w:rPr>
        <w:t>ACHIEVEMENTS</w:t>
      </w:r>
    </w:p>
    <w:p>
      <w:pPr>
        <w:pStyle w:val="ListBullet"/>
        <w:spacing w:after="20"/>
      </w:pPr>
      <w:r>
        <w:t>Rising Star special mention for ticket resolution and team collaboration.</w:t>
      </w:r>
    </w:p>
    <w:p>
      <w:pPr>
        <w:pStyle w:val="ListBullet"/>
        <w:spacing w:after="20"/>
      </w:pPr>
      <w:r>
        <w:t>Top ticket-closure contributor in the core IT support team.</w:t>
      </w:r>
    </w:p>
    <w:p>
      <w:pPr>
        <w:pStyle w:val="ListBullet"/>
        <w:spacing w:after="20"/>
      </w:pPr>
      <w:r>
        <w:t>Mentored new IT support hires on procedures and support workflows.</w:t>
      </w:r>
    </w:p>
    <w:sectPr w:rsidR="00FC693F" w:rsidRPr="0006063C" w:rsidSect="00034616">
      <w:pgSz w:w="11909" w:h="16834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59" w:lineRule="auto"/>
    </w:pPr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Athi Shree V - Resume</dc:title>
  <dc:subject/>
  <dc:creator>Athi Shree V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