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F9916" w14:textId="40799578" w:rsidR="002E57D8" w:rsidRPr="002E57D8" w:rsidRDefault="002E57D8" w:rsidP="002E57D8">
      <w:pPr>
        <w:jc w:val="center"/>
        <w:rPr>
          <w:b/>
          <w:bCs/>
          <w:sz w:val="32"/>
          <w:szCs w:val="32"/>
        </w:rPr>
      </w:pPr>
      <w:r>
        <w:rPr>
          <w:b/>
          <w:bCs/>
          <w:sz w:val="32"/>
          <w:szCs w:val="32"/>
        </w:rPr>
        <w:t>Part</w:t>
      </w:r>
      <w:r w:rsidRPr="002E57D8">
        <w:rPr>
          <w:b/>
          <w:bCs/>
          <w:sz w:val="32"/>
          <w:szCs w:val="32"/>
        </w:rPr>
        <w:t xml:space="preserve"> – </w:t>
      </w:r>
      <w:r>
        <w:rPr>
          <w:b/>
          <w:bCs/>
          <w:sz w:val="32"/>
          <w:szCs w:val="32"/>
        </w:rPr>
        <w:t>D</w:t>
      </w:r>
      <w:r w:rsidRPr="002E57D8">
        <w:rPr>
          <w:b/>
          <w:bCs/>
          <w:sz w:val="32"/>
          <w:szCs w:val="32"/>
        </w:rPr>
        <w:t xml:space="preserve"> Memo Insight</w:t>
      </w:r>
    </w:p>
    <w:p w14:paraId="092C26CA" w14:textId="77777777" w:rsidR="00151551" w:rsidRDefault="00151551" w:rsidP="00151551">
      <w:pPr>
        <w:jc w:val="center"/>
        <w:rPr>
          <w:b/>
          <w:bCs/>
        </w:rPr>
      </w:pPr>
    </w:p>
    <w:p w14:paraId="4A4DCCBB" w14:textId="78C06D40" w:rsidR="00151551" w:rsidRDefault="00151551" w:rsidP="00151551">
      <w:pPr>
        <w:jc w:val="center"/>
        <w:rPr>
          <w:b/>
          <w:bCs/>
        </w:rPr>
      </w:pPr>
      <w:r w:rsidRPr="00151551">
        <w:rPr>
          <w:b/>
          <w:bCs/>
        </w:rPr>
        <w:t>Memo to Finance Head</w:t>
      </w:r>
    </w:p>
    <w:p w14:paraId="02629FCD" w14:textId="77777777" w:rsidR="00151551" w:rsidRDefault="00151551" w:rsidP="00151551">
      <w:pPr>
        <w:jc w:val="center"/>
        <w:rPr>
          <w:b/>
          <w:bCs/>
        </w:rPr>
      </w:pPr>
    </w:p>
    <w:p w14:paraId="6E19A154" w14:textId="16796614" w:rsidR="00151551" w:rsidRPr="00151551" w:rsidRDefault="00151551" w:rsidP="00151551">
      <w:r w:rsidRPr="00151551">
        <w:rPr>
          <w:b/>
          <w:bCs/>
        </w:rPr>
        <w:t>To:</w:t>
      </w:r>
      <w:r w:rsidRPr="00151551">
        <w:t xml:space="preserve"> Finance Head, Arka Tea Traders Pvt Ltd</w:t>
      </w:r>
    </w:p>
    <w:p w14:paraId="684F1344" w14:textId="77777777" w:rsidR="00151551" w:rsidRPr="00151551" w:rsidRDefault="00151551" w:rsidP="00151551">
      <w:r w:rsidRPr="00151551">
        <w:rPr>
          <w:b/>
          <w:bCs/>
        </w:rPr>
        <w:t>Subject:</w:t>
      </w:r>
      <w:r w:rsidRPr="00151551">
        <w:t xml:space="preserve"> Findings from Bank Reconciliation Review (Jan–Mar 2026)</w:t>
      </w:r>
    </w:p>
    <w:p w14:paraId="3CA30C5E" w14:textId="77777777" w:rsidR="00151551" w:rsidRPr="00151551" w:rsidRDefault="00151551" w:rsidP="00151551">
      <w:r w:rsidRPr="00151551">
        <w:t>I reviewed the Zoho Books ledger and HDFC bank statement for the period 01 January 2026 to 31 March 2026 to identify the reasons for the difference between the book balance and the bank balance.</w:t>
      </w:r>
    </w:p>
    <w:p w14:paraId="561E44DE" w14:textId="77777777" w:rsidR="00151551" w:rsidRPr="00151551" w:rsidRDefault="00151551" w:rsidP="00151551">
      <w:r w:rsidRPr="00151551">
        <w:t>The reconciliation identified several discrepancies. The most significant issue is the opening balance difference between Zoho Books and the bank statement. In addition, a few transactions were recorded incorrectly in Zoho Books, including differences in transaction dates, duplicated or omitted entries, and amount mismatches. There were also legitimate timing differences where transactions were recorded in one system before appearing in the other. Finally, certain bank-originated items such as interest credits and bank charges were not consistently reflected in the accounting records.</w:t>
      </w:r>
    </w:p>
    <w:p w14:paraId="6244E6DE" w14:textId="77777777" w:rsidR="00151551" w:rsidRPr="00151551" w:rsidRDefault="00151551" w:rsidP="00151551">
      <w:r w:rsidRPr="00151551">
        <w:t>The pattern suggests that reconciliations were not being performed regularly. Instead of reviewing the bank account monthly, transactions appear to have accumulated over the quarter without systematic verification. This allowed small differences to remain unnoticed and eventually compound into a larger variance. The discrepancies do not indicate a major control failure, but they do indicate weaknesses in transaction review and reconciliation discipline.</w:t>
      </w:r>
    </w:p>
    <w:p w14:paraId="0859B3E9" w14:textId="77777777" w:rsidR="00151551" w:rsidRPr="00151551" w:rsidRDefault="00151551" w:rsidP="00151551">
      <w:r w:rsidRPr="00151551">
        <w:t>To prevent similar issues in the future, I recommend the following:</w:t>
      </w:r>
    </w:p>
    <w:p w14:paraId="74579C47" w14:textId="77777777" w:rsidR="00151551" w:rsidRPr="00151551" w:rsidRDefault="00151551" w:rsidP="00151551">
      <w:pPr>
        <w:numPr>
          <w:ilvl w:val="0"/>
          <w:numId w:val="2"/>
        </w:numPr>
      </w:pPr>
      <w:r w:rsidRPr="00151551">
        <w:t>Perform bank reconciliations at least once every month.</w:t>
      </w:r>
    </w:p>
    <w:p w14:paraId="60133731" w14:textId="77777777" w:rsidR="00151551" w:rsidRPr="00151551" w:rsidRDefault="00151551" w:rsidP="00151551">
      <w:pPr>
        <w:numPr>
          <w:ilvl w:val="0"/>
          <w:numId w:val="2"/>
        </w:numPr>
      </w:pPr>
      <w:r w:rsidRPr="00151551">
        <w:t>Investigate and resolve all unreconciled items within five business days.</w:t>
      </w:r>
    </w:p>
    <w:p w14:paraId="5C39461D" w14:textId="77777777" w:rsidR="00151551" w:rsidRPr="00151551" w:rsidRDefault="00151551" w:rsidP="00151551">
      <w:pPr>
        <w:numPr>
          <w:ilvl w:val="0"/>
          <w:numId w:val="2"/>
        </w:numPr>
      </w:pPr>
      <w:r w:rsidRPr="00151551">
        <w:t>Enable automated bank feeds between HDFC and Zoho Books wherever possible.</w:t>
      </w:r>
    </w:p>
    <w:p w14:paraId="1C43B548" w14:textId="77777777" w:rsidR="00151551" w:rsidRPr="00151551" w:rsidRDefault="00151551" w:rsidP="00151551">
      <w:pPr>
        <w:numPr>
          <w:ilvl w:val="0"/>
          <w:numId w:val="2"/>
        </w:numPr>
      </w:pPr>
      <w:r w:rsidRPr="00151551">
        <w:t>Establish a maker-checker process for posting manual journal entries.</w:t>
      </w:r>
    </w:p>
    <w:p w14:paraId="6C8E5076" w14:textId="77777777" w:rsidR="00151551" w:rsidRPr="00151551" w:rsidRDefault="00151551" w:rsidP="00151551">
      <w:pPr>
        <w:numPr>
          <w:ilvl w:val="0"/>
          <w:numId w:val="2"/>
        </w:numPr>
      </w:pPr>
      <w:r w:rsidRPr="00151551">
        <w:t>Maintain a reconciliation tracker showing pending items, responsible person, and expected resolution date.</w:t>
      </w:r>
    </w:p>
    <w:p w14:paraId="2AB1BFBF" w14:textId="77777777" w:rsidR="00151551" w:rsidRPr="00151551" w:rsidRDefault="00151551" w:rsidP="00151551">
      <w:pPr>
        <w:numPr>
          <w:ilvl w:val="0"/>
          <w:numId w:val="2"/>
        </w:numPr>
      </w:pPr>
      <w:r w:rsidRPr="00151551">
        <w:t>Review opening balances at the start of every financial year and obtain formal approval for any adjustments.</w:t>
      </w:r>
    </w:p>
    <w:p w14:paraId="0015C60D" w14:textId="77777777" w:rsidR="00151551" w:rsidRPr="00151551" w:rsidRDefault="00151551" w:rsidP="00151551">
      <w:r w:rsidRPr="00151551">
        <w:t>Implementing these controls will improve the accuracy of financial records, reduce reconciliation effort, and strengthen confidence in reported cash balances.</w:t>
      </w:r>
    </w:p>
    <w:p w14:paraId="5E5B9505" w14:textId="77777777" w:rsidR="00151551" w:rsidRPr="00151551" w:rsidRDefault="00151551" w:rsidP="00151551">
      <w:r w:rsidRPr="00151551">
        <w:t>Regards,</w:t>
      </w:r>
    </w:p>
    <w:p w14:paraId="7A70D8C6" w14:textId="77777777" w:rsidR="00151551" w:rsidRPr="00151551" w:rsidRDefault="00151551" w:rsidP="00151551">
      <w:r w:rsidRPr="00151551">
        <w:t>Gnaneshwari Mahimaluru</w:t>
      </w:r>
    </w:p>
    <w:p w14:paraId="56392A5A" w14:textId="77777777" w:rsidR="00151551" w:rsidRPr="00151551" w:rsidRDefault="00151551" w:rsidP="00151551">
      <w:r w:rsidRPr="00151551">
        <w:t>P.S. AI tools used: ChatGPT. Approximate share of task: 35–40%.</w:t>
      </w:r>
    </w:p>
    <w:p w14:paraId="7FA0B4C1" w14:textId="77777777" w:rsidR="00855197" w:rsidRDefault="00855197"/>
    <w:p w14:paraId="53D37AA3" w14:textId="77777777" w:rsidR="00151551" w:rsidRDefault="00151551" w:rsidP="00151551">
      <w:pPr>
        <w:rPr>
          <w:b/>
          <w:bCs/>
        </w:rPr>
      </w:pPr>
    </w:p>
    <w:p w14:paraId="0D794086" w14:textId="54080C7A" w:rsidR="00151551" w:rsidRPr="002E57D8" w:rsidRDefault="00151551" w:rsidP="00151551">
      <w:pPr>
        <w:rPr>
          <w:b/>
          <w:bCs/>
        </w:rPr>
      </w:pPr>
      <w:r w:rsidRPr="002E57D8">
        <w:rPr>
          <w:b/>
          <w:bCs/>
        </w:rPr>
        <w:lastRenderedPageBreak/>
        <w:t>The Strongest Observation Is:</w:t>
      </w:r>
    </w:p>
    <w:p w14:paraId="7FAD0348" w14:textId="77777777" w:rsidR="00151551" w:rsidRPr="002E57D8" w:rsidRDefault="00151551" w:rsidP="00151551">
      <w:r w:rsidRPr="002E57D8">
        <w:t>The errors are not random. Most Type A discrepancies arise from transactions initiated automatically by the bank (standing instructions, interest credits, bank charges) and from manual bookkeeping errors (duplicate entry and incorrect amount entry). This suggests the company is recording transactions manually rather than reconciling regularly against bank feeds. The absence of a monthly reconciliation process allowed multiple small errors to accumulate across the quarter.</w:t>
      </w:r>
    </w:p>
    <w:p w14:paraId="2B63E09C" w14:textId="77777777" w:rsidR="00151551" w:rsidRPr="002E57D8" w:rsidRDefault="00151551" w:rsidP="00151551">
      <w:r w:rsidRPr="002E57D8">
        <w:t>Key Recommendations are:</w:t>
      </w:r>
    </w:p>
    <w:p w14:paraId="31AC9977" w14:textId="77777777" w:rsidR="00151551" w:rsidRPr="002E57D8" w:rsidRDefault="00151551" w:rsidP="00151551">
      <w:pPr>
        <w:numPr>
          <w:ilvl w:val="0"/>
          <w:numId w:val="1"/>
        </w:numPr>
      </w:pPr>
      <w:r w:rsidRPr="002E57D8">
        <w:t>Monthly reconciliation before closing.</w:t>
      </w:r>
    </w:p>
    <w:p w14:paraId="45882712" w14:textId="77777777" w:rsidR="00151551" w:rsidRPr="002E57D8" w:rsidRDefault="00151551" w:rsidP="00151551">
      <w:pPr>
        <w:numPr>
          <w:ilvl w:val="0"/>
          <w:numId w:val="1"/>
        </w:numPr>
      </w:pPr>
      <w:r w:rsidRPr="002E57D8">
        <w:t>Zoho bank-feed integration.</w:t>
      </w:r>
    </w:p>
    <w:p w14:paraId="134FCA43" w14:textId="77777777" w:rsidR="00151551" w:rsidRPr="002E57D8" w:rsidRDefault="00151551" w:rsidP="00151551">
      <w:pPr>
        <w:numPr>
          <w:ilvl w:val="0"/>
          <w:numId w:val="1"/>
        </w:numPr>
      </w:pPr>
      <w:r w:rsidRPr="002E57D8">
        <w:t>Maker-checker review for payments.</w:t>
      </w:r>
    </w:p>
    <w:p w14:paraId="770F3551" w14:textId="77777777" w:rsidR="00151551" w:rsidRPr="002E57D8" w:rsidRDefault="00151551" w:rsidP="00151551">
      <w:pPr>
        <w:numPr>
          <w:ilvl w:val="0"/>
          <w:numId w:val="1"/>
        </w:numPr>
      </w:pPr>
      <w:r w:rsidRPr="002E57D8">
        <w:t>Monthly review of recurring automated transactions.</w:t>
      </w:r>
    </w:p>
    <w:p w14:paraId="4A85E399" w14:textId="77777777" w:rsidR="00151551" w:rsidRDefault="00151551"/>
    <w:sectPr w:rsidR="001515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CC5716"/>
    <w:multiLevelType w:val="multilevel"/>
    <w:tmpl w:val="818A0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FF141F1"/>
    <w:multiLevelType w:val="multilevel"/>
    <w:tmpl w:val="F13E6AF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46153136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805316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57D8"/>
    <w:rsid w:val="00151551"/>
    <w:rsid w:val="002E57D8"/>
    <w:rsid w:val="004A1FE4"/>
    <w:rsid w:val="00855197"/>
    <w:rsid w:val="00B20EF0"/>
    <w:rsid w:val="00D60871"/>
    <w:rsid w:val="00D847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2241E"/>
  <w15:chartTrackingRefBased/>
  <w15:docId w15:val="{FBF15E7D-FF34-4975-9311-872821E12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57D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E57D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E57D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57D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57D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57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57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57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57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57D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E57D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E57D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57D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57D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57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57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57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57D8"/>
    <w:rPr>
      <w:rFonts w:eastAsiaTheme="majorEastAsia" w:cstheme="majorBidi"/>
      <w:color w:val="272727" w:themeColor="text1" w:themeTint="D8"/>
    </w:rPr>
  </w:style>
  <w:style w:type="paragraph" w:styleId="Title">
    <w:name w:val="Title"/>
    <w:basedOn w:val="Normal"/>
    <w:next w:val="Normal"/>
    <w:link w:val="TitleChar"/>
    <w:uiPriority w:val="10"/>
    <w:qFormat/>
    <w:rsid w:val="002E57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57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57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57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57D8"/>
    <w:pPr>
      <w:spacing w:before="160"/>
      <w:jc w:val="center"/>
    </w:pPr>
    <w:rPr>
      <w:i/>
      <w:iCs/>
      <w:color w:val="404040" w:themeColor="text1" w:themeTint="BF"/>
    </w:rPr>
  </w:style>
  <w:style w:type="character" w:customStyle="1" w:styleId="QuoteChar">
    <w:name w:val="Quote Char"/>
    <w:basedOn w:val="DefaultParagraphFont"/>
    <w:link w:val="Quote"/>
    <w:uiPriority w:val="29"/>
    <w:rsid w:val="002E57D8"/>
    <w:rPr>
      <w:i/>
      <w:iCs/>
      <w:color w:val="404040" w:themeColor="text1" w:themeTint="BF"/>
    </w:rPr>
  </w:style>
  <w:style w:type="paragraph" w:styleId="ListParagraph">
    <w:name w:val="List Paragraph"/>
    <w:basedOn w:val="Normal"/>
    <w:uiPriority w:val="34"/>
    <w:qFormat/>
    <w:rsid w:val="002E57D8"/>
    <w:pPr>
      <w:ind w:left="720"/>
      <w:contextualSpacing/>
    </w:pPr>
  </w:style>
  <w:style w:type="character" w:styleId="IntenseEmphasis">
    <w:name w:val="Intense Emphasis"/>
    <w:basedOn w:val="DefaultParagraphFont"/>
    <w:uiPriority w:val="21"/>
    <w:qFormat/>
    <w:rsid w:val="002E57D8"/>
    <w:rPr>
      <w:i/>
      <w:iCs/>
      <w:color w:val="2F5496" w:themeColor="accent1" w:themeShade="BF"/>
    </w:rPr>
  </w:style>
  <w:style w:type="paragraph" w:styleId="IntenseQuote">
    <w:name w:val="Intense Quote"/>
    <w:basedOn w:val="Normal"/>
    <w:next w:val="Normal"/>
    <w:link w:val="IntenseQuoteChar"/>
    <w:uiPriority w:val="30"/>
    <w:qFormat/>
    <w:rsid w:val="002E57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57D8"/>
    <w:rPr>
      <w:i/>
      <w:iCs/>
      <w:color w:val="2F5496" w:themeColor="accent1" w:themeShade="BF"/>
    </w:rPr>
  </w:style>
  <w:style w:type="character" w:styleId="IntenseReference">
    <w:name w:val="Intense Reference"/>
    <w:basedOn w:val="DefaultParagraphFont"/>
    <w:uiPriority w:val="32"/>
    <w:qFormat/>
    <w:rsid w:val="002E57D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432</Words>
  <Characters>2469</Characters>
  <Application>Microsoft Office Word</Application>
  <DocSecurity>0</DocSecurity>
  <Lines>20</Lines>
  <Paragraphs>5</Paragraphs>
  <ScaleCrop>false</ScaleCrop>
  <Company/>
  <LinksUpToDate>false</LinksUpToDate>
  <CharactersWithSpaces>2896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Gnaneshwari Mahimaluru</dc:creator>
  <cp:keywords/>
  <dc:description/>
  <cp:lastModifiedBy>Gnaneshwari Mahimaluru</cp:lastModifiedBy>
  <cp:revision>2</cp:revision>
  <dcterms:created xsi:type="dcterms:W3CDTF">2026-06-25T12:20:00Z</dcterms:created>
  <dcterms:modified xsi:type="dcterms:W3CDTF">2026-06-26T16:34:00Z</dcterms:modified>
</cp:coreProperties>
</file>