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4899F" w14:textId="062CCCFA" w:rsidR="00962353" w:rsidRPr="00997950" w:rsidRDefault="00035266" w:rsidP="00962353">
      <w:pPr>
        <w:jc w:val="center"/>
      </w:pPr>
      <w:r w:rsidRPr="00997950">
        <w:rPr>
          <w:b/>
          <w:bCs/>
        </w:rPr>
        <w:t>UNDERSTANDING AUDIENCE</w:t>
      </w:r>
      <w:r w:rsidR="00962353" w:rsidRPr="00997950">
        <w:rPr>
          <w:b/>
          <w:bCs/>
        </w:rPr>
        <w:t xml:space="preserve"> - Key Concepts discussed</w:t>
      </w:r>
    </w:p>
    <w:p w14:paraId="146BF450" w14:textId="06806199" w:rsidR="00035266" w:rsidRPr="00997950" w:rsidRDefault="00035266" w:rsidP="00035266">
      <w:pPr>
        <w:jc w:val="center"/>
        <w:rPr>
          <w:b/>
          <w:bCs/>
        </w:rPr>
      </w:pPr>
    </w:p>
    <w:p w14:paraId="0C886447" w14:textId="77777777" w:rsidR="00035266" w:rsidRPr="00997950" w:rsidRDefault="00035266" w:rsidP="00035266">
      <w:pPr>
        <w:rPr>
          <w:b/>
          <w:bCs/>
        </w:rPr>
      </w:pPr>
      <w:r w:rsidRPr="00997950">
        <w:rPr>
          <w:b/>
          <w:bCs/>
        </w:rPr>
        <w:t>Types of Audience</w:t>
      </w:r>
    </w:p>
    <w:p w14:paraId="677BA8A5" w14:textId="77777777" w:rsidR="00035266" w:rsidRPr="00997950" w:rsidRDefault="00035266" w:rsidP="00035266">
      <w:pPr>
        <w:numPr>
          <w:ilvl w:val="0"/>
          <w:numId w:val="1"/>
        </w:numPr>
      </w:pPr>
      <w:r w:rsidRPr="00997950">
        <w:rPr>
          <w:b/>
          <w:bCs/>
        </w:rPr>
        <w:t>Primary Audience:</w:t>
      </w:r>
      <w:r w:rsidRPr="00997950">
        <w:t> The core group of individuals directly impacted by a message or product. They are the primary target and the focus of the communication efforts.</w:t>
      </w:r>
    </w:p>
    <w:p w14:paraId="0E01AC45" w14:textId="77777777" w:rsidR="00035266" w:rsidRPr="00997950" w:rsidRDefault="00035266" w:rsidP="00035266">
      <w:pPr>
        <w:numPr>
          <w:ilvl w:val="0"/>
          <w:numId w:val="1"/>
        </w:numPr>
      </w:pPr>
      <w:r w:rsidRPr="00997950">
        <w:rPr>
          <w:b/>
          <w:bCs/>
        </w:rPr>
        <w:t>Secondary Audience:</w:t>
      </w:r>
      <w:r w:rsidRPr="00997950">
        <w:t> Those who may indirectly influence or be influenced by the primary audience. They may be stakeholders, decision-makers, or opinion leaders who can shape the perception of the primary audience.</w:t>
      </w:r>
    </w:p>
    <w:p w14:paraId="713A7CE0" w14:textId="77777777" w:rsidR="00035266" w:rsidRPr="00997950" w:rsidRDefault="00035266" w:rsidP="00035266">
      <w:pPr>
        <w:numPr>
          <w:ilvl w:val="0"/>
          <w:numId w:val="1"/>
        </w:numPr>
      </w:pPr>
      <w:r w:rsidRPr="00997950">
        <w:rPr>
          <w:b/>
          <w:bCs/>
        </w:rPr>
        <w:t>Tertiary Audience:</w:t>
      </w:r>
      <w:r w:rsidRPr="00997950">
        <w:t> A broader group with a peripheral interest in the message. They may not be directly targeted but could become interested or involved.</w:t>
      </w:r>
    </w:p>
    <w:p w14:paraId="6BD584D9" w14:textId="77777777" w:rsidR="00035266" w:rsidRPr="00997950" w:rsidRDefault="00035266" w:rsidP="00035266">
      <w:pPr>
        <w:rPr>
          <w:b/>
          <w:bCs/>
        </w:rPr>
      </w:pPr>
      <w:r w:rsidRPr="00997950">
        <w:rPr>
          <w:b/>
          <w:bCs/>
        </w:rPr>
        <w:t>Conceptual Broadness of Audience</w:t>
      </w:r>
    </w:p>
    <w:p w14:paraId="79567330" w14:textId="77777777" w:rsidR="00035266" w:rsidRPr="00997950" w:rsidRDefault="00035266" w:rsidP="00035266">
      <w:pPr>
        <w:numPr>
          <w:ilvl w:val="0"/>
          <w:numId w:val="2"/>
        </w:numPr>
      </w:pPr>
      <w:r w:rsidRPr="00997950">
        <w:rPr>
          <w:b/>
          <w:bCs/>
        </w:rPr>
        <w:t>Homogeneous Audience:</w:t>
      </w:r>
      <w:r w:rsidRPr="00997950">
        <w:t> A group with similar characteristics, such as age, gender, interests, or values. This makes it easier to tailor messages and content to their specific needs and preferences.</w:t>
      </w:r>
    </w:p>
    <w:p w14:paraId="048DEA1C" w14:textId="77777777" w:rsidR="00035266" w:rsidRPr="00997950" w:rsidRDefault="00035266" w:rsidP="00035266">
      <w:pPr>
        <w:numPr>
          <w:ilvl w:val="0"/>
          <w:numId w:val="2"/>
        </w:numPr>
      </w:pPr>
      <w:r w:rsidRPr="00997950">
        <w:rPr>
          <w:b/>
          <w:bCs/>
        </w:rPr>
        <w:t>Heterogeneous Audience:</w:t>
      </w:r>
      <w:r w:rsidRPr="00997950">
        <w:t> A diverse group with varying characteristics. This requires a more nuanced approach to communication, as different segments may require different messages and delivery methods.</w:t>
      </w:r>
    </w:p>
    <w:p w14:paraId="535AD66A" w14:textId="77777777" w:rsidR="00035266" w:rsidRPr="00997950" w:rsidRDefault="00035266" w:rsidP="00035266">
      <w:pPr>
        <w:rPr>
          <w:b/>
          <w:bCs/>
        </w:rPr>
      </w:pPr>
      <w:r w:rsidRPr="00997950">
        <w:rPr>
          <w:b/>
          <w:bCs/>
        </w:rPr>
        <w:t>Active vs. Passive Audience Theories</w:t>
      </w:r>
    </w:p>
    <w:p w14:paraId="5EE07AB8" w14:textId="77777777" w:rsidR="00035266" w:rsidRPr="00997950" w:rsidRDefault="00035266" w:rsidP="00035266">
      <w:pPr>
        <w:rPr>
          <w:b/>
          <w:bCs/>
        </w:rPr>
      </w:pPr>
      <w:r w:rsidRPr="00997950">
        <w:rPr>
          <w:b/>
          <w:bCs/>
        </w:rPr>
        <w:t>Passive Audience Theories</w:t>
      </w:r>
    </w:p>
    <w:p w14:paraId="64D0D95B" w14:textId="77777777" w:rsidR="00035266" w:rsidRPr="00997950" w:rsidRDefault="00035266" w:rsidP="00035266">
      <w:r w:rsidRPr="00997950">
        <w:t>These theories suggest that audiences are passive recipients of media messages, with little agency or ability to critically engage with the content.</w:t>
      </w:r>
    </w:p>
    <w:p w14:paraId="3B2F6335" w14:textId="77777777" w:rsidR="00035266" w:rsidRPr="00997950" w:rsidRDefault="00035266" w:rsidP="00035266">
      <w:pPr>
        <w:numPr>
          <w:ilvl w:val="0"/>
          <w:numId w:val="3"/>
        </w:numPr>
      </w:pPr>
      <w:r w:rsidRPr="00997950">
        <w:rPr>
          <w:b/>
          <w:bCs/>
        </w:rPr>
        <w:t>Magic Bullet / Hypodermic Needle Model:</w:t>
      </w:r>
      <w:r w:rsidRPr="00997950">
        <w:t xml:space="preserve"> This theory posits that media messages have a direct and powerful effect on audiences, shaping their thoughts and </w:t>
      </w:r>
      <w:proofErr w:type="spellStart"/>
      <w:r w:rsidRPr="00997950">
        <w:t>behaviors</w:t>
      </w:r>
      <w:proofErr w:type="spellEnd"/>
      <w:r w:rsidRPr="00997950">
        <w:t>. It assumes that audiences are vulnerable and easily manipulated.</w:t>
      </w:r>
    </w:p>
    <w:p w14:paraId="23FDB85B" w14:textId="77777777" w:rsidR="00035266" w:rsidRPr="00997950" w:rsidRDefault="00035266" w:rsidP="00035266">
      <w:pPr>
        <w:numPr>
          <w:ilvl w:val="0"/>
          <w:numId w:val="3"/>
        </w:numPr>
      </w:pPr>
      <w:r w:rsidRPr="00997950">
        <w:rPr>
          <w:b/>
          <w:bCs/>
        </w:rPr>
        <w:t>Cultivation Theory:</w:t>
      </w:r>
      <w:r w:rsidRPr="00997950">
        <w:t> This theory argues that long-term exposure to media, particularly television, can shape people's perceptions of the world. It suggests that heavy TV viewers may develop a worldview that is consistent with the images and messages portrayed on television.</w:t>
      </w:r>
    </w:p>
    <w:p w14:paraId="57963534" w14:textId="77777777" w:rsidR="00035266" w:rsidRPr="00997950" w:rsidRDefault="00035266" w:rsidP="00035266">
      <w:pPr>
        <w:numPr>
          <w:ilvl w:val="0"/>
          <w:numId w:val="3"/>
        </w:numPr>
      </w:pPr>
      <w:r w:rsidRPr="00997950">
        <w:rPr>
          <w:b/>
          <w:bCs/>
        </w:rPr>
        <w:t>Agenda-Setting Theory:</w:t>
      </w:r>
      <w:r w:rsidRPr="00997950">
        <w:t> This theory proposes that media can influence the public's perception of the importance of issues. By selecting which stories to cover and how to frame them, media outlets can shape public discourse and prioritize certain topics.</w:t>
      </w:r>
    </w:p>
    <w:p w14:paraId="3883E3EF" w14:textId="77777777" w:rsidR="00035266" w:rsidRPr="00997950" w:rsidRDefault="00035266" w:rsidP="00035266">
      <w:pPr>
        <w:numPr>
          <w:ilvl w:val="0"/>
          <w:numId w:val="3"/>
        </w:numPr>
      </w:pPr>
      <w:r w:rsidRPr="00997950">
        <w:rPr>
          <w:b/>
          <w:bCs/>
        </w:rPr>
        <w:t>Uses and Gratifications Theory:</w:t>
      </w:r>
      <w:r w:rsidRPr="00997950">
        <w:t> This theory shifts the focus from media effects to audience motivations. It suggests that people actively seek out media content to satisfy specific needs, such as entertainment, information, or social interaction.</w:t>
      </w:r>
    </w:p>
    <w:p w14:paraId="36CC0BB6" w14:textId="77777777" w:rsidR="00035266" w:rsidRPr="00997950" w:rsidRDefault="00035266" w:rsidP="00035266">
      <w:pPr>
        <w:rPr>
          <w:b/>
          <w:bCs/>
        </w:rPr>
      </w:pPr>
      <w:r w:rsidRPr="00997950">
        <w:rPr>
          <w:b/>
          <w:bCs/>
        </w:rPr>
        <w:t>Active Audience Theories</w:t>
      </w:r>
    </w:p>
    <w:p w14:paraId="4CEA0E52" w14:textId="77777777" w:rsidR="00035266" w:rsidRPr="00997950" w:rsidRDefault="00035266" w:rsidP="00035266">
      <w:r w:rsidRPr="00997950">
        <w:t>These theories recognize that audiences are active participants in the communication process, capable of interpreting and responding to media messages in diverse ways.</w:t>
      </w:r>
    </w:p>
    <w:p w14:paraId="4A344B63" w14:textId="77777777" w:rsidR="00035266" w:rsidRPr="00997950" w:rsidRDefault="00035266" w:rsidP="00035266">
      <w:pPr>
        <w:numPr>
          <w:ilvl w:val="0"/>
          <w:numId w:val="4"/>
        </w:numPr>
      </w:pPr>
      <w:r w:rsidRPr="00997950">
        <w:rPr>
          <w:b/>
          <w:bCs/>
        </w:rPr>
        <w:lastRenderedPageBreak/>
        <w:t>Elaboration Likelihood Model (ELM):</w:t>
      </w:r>
      <w:r w:rsidRPr="00997950">
        <w:t> This model explains how people process information and how it influences attitudes. It suggests that people can process information through two routes: the central route, which involves careful consideration of the message content, and the peripheral route, which relies on superficial cues such as the source's credibility or attractiveness.</w:t>
      </w:r>
    </w:p>
    <w:p w14:paraId="533CE882" w14:textId="77777777" w:rsidR="00035266" w:rsidRPr="00997950" w:rsidRDefault="00035266" w:rsidP="00035266">
      <w:pPr>
        <w:numPr>
          <w:ilvl w:val="0"/>
          <w:numId w:val="4"/>
        </w:numPr>
      </w:pPr>
      <w:r w:rsidRPr="00997950">
        <w:rPr>
          <w:b/>
          <w:bCs/>
        </w:rPr>
        <w:t>Cognitive Dissonance Theory:</w:t>
      </w:r>
      <w:r w:rsidRPr="00997950">
        <w:t xml:space="preserve"> This theory suggests that people experience discomfort when their beliefs or </w:t>
      </w:r>
      <w:proofErr w:type="spellStart"/>
      <w:r w:rsidRPr="00997950">
        <w:t>behaviors</w:t>
      </w:r>
      <w:proofErr w:type="spellEnd"/>
      <w:r w:rsidRPr="00997950">
        <w:t xml:space="preserve"> are inconsistent. To reduce this dissonance, individuals may change their beliefs, attitudes, or </w:t>
      </w:r>
      <w:proofErr w:type="spellStart"/>
      <w:r w:rsidRPr="00997950">
        <w:t>behaviors</w:t>
      </w:r>
      <w:proofErr w:type="spellEnd"/>
      <w:r w:rsidRPr="00997950">
        <w:t>.</w:t>
      </w:r>
    </w:p>
    <w:p w14:paraId="62B0B15F" w14:textId="77777777" w:rsidR="00035266" w:rsidRPr="00997950" w:rsidRDefault="00035266" w:rsidP="00035266">
      <w:pPr>
        <w:numPr>
          <w:ilvl w:val="0"/>
          <w:numId w:val="4"/>
        </w:numPr>
      </w:pPr>
      <w:r w:rsidRPr="00997950">
        <w:rPr>
          <w:b/>
          <w:bCs/>
        </w:rPr>
        <w:t>Social Proof Theory:</w:t>
      </w:r>
      <w:r w:rsidRPr="00997950">
        <w:t xml:space="preserve"> This theory proposes that people often look to others to determine appropriate </w:t>
      </w:r>
      <w:proofErr w:type="spellStart"/>
      <w:r w:rsidRPr="00997950">
        <w:t>behavior</w:t>
      </w:r>
      <w:proofErr w:type="spellEnd"/>
      <w:r w:rsidRPr="00997950">
        <w:t xml:space="preserve">. When uncertain, individuals may conform to the </w:t>
      </w:r>
      <w:proofErr w:type="spellStart"/>
      <w:r w:rsidRPr="00997950">
        <w:t>behavior</w:t>
      </w:r>
      <w:proofErr w:type="spellEnd"/>
      <w:r w:rsidRPr="00997950">
        <w:t xml:space="preserve"> of the majority.</w:t>
      </w:r>
    </w:p>
    <w:p w14:paraId="2F9163CD" w14:textId="77777777" w:rsidR="00035266" w:rsidRPr="00997950" w:rsidRDefault="00035266" w:rsidP="00035266">
      <w:pPr>
        <w:numPr>
          <w:ilvl w:val="0"/>
          <w:numId w:val="4"/>
        </w:numPr>
      </w:pPr>
      <w:r w:rsidRPr="00997950">
        <w:rPr>
          <w:b/>
          <w:bCs/>
        </w:rPr>
        <w:t>Communication Accommodation Theory:</w:t>
      </w:r>
      <w:r w:rsidRPr="00997950">
        <w:t> This theory explains how people adjust their communication style to fit the context and audience. It suggests that people may accommodate their speech rate, vocabulary, or dialect to build rapport and enhance understanding.</w:t>
      </w:r>
    </w:p>
    <w:p w14:paraId="77AE8497" w14:textId="77777777" w:rsidR="00035266" w:rsidRPr="00997950" w:rsidRDefault="00035266" w:rsidP="00035266">
      <w:pPr>
        <w:rPr>
          <w:b/>
          <w:bCs/>
        </w:rPr>
      </w:pPr>
      <w:r w:rsidRPr="00997950">
        <w:rPr>
          <w:b/>
          <w:bCs/>
        </w:rPr>
        <w:t>Social Media and Active Audience Engagement</w:t>
      </w:r>
    </w:p>
    <w:p w14:paraId="7D217BE1" w14:textId="77777777" w:rsidR="00035266" w:rsidRPr="00997950" w:rsidRDefault="00035266" w:rsidP="00035266">
      <w:r w:rsidRPr="00997950">
        <w:t>Social media platforms have revolutionized the way audiences engage with media. Key aspects of active audience engagement on social media include:</w:t>
      </w:r>
    </w:p>
    <w:p w14:paraId="089A5DA7" w14:textId="77777777" w:rsidR="00035266" w:rsidRPr="00997950" w:rsidRDefault="00035266" w:rsidP="00035266">
      <w:pPr>
        <w:numPr>
          <w:ilvl w:val="0"/>
          <w:numId w:val="5"/>
        </w:numPr>
      </w:pPr>
      <w:r w:rsidRPr="00997950">
        <w:rPr>
          <w:b/>
          <w:bCs/>
        </w:rPr>
        <w:t>Participation:</w:t>
      </w:r>
      <w:r w:rsidRPr="00997950">
        <w:t> Sharing, commenting, and liking content.</w:t>
      </w:r>
    </w:p>
    <w:p w14:paraId="25078D56" w14:textId="77777777" w:rsidR="00035266" w:rsidRPr="00997950" w:rsidRDefault="00035266" w:rsidP="00035266">
      <w:pPr>
        <w:numPr>
          <w:ilvl w:val="0"/>
          <w:numId w:val="5"/>
        </w:numPr>
      </w:pPr>
      <w:r w:rsidRPr="00997950">
        <w:rPr>
          <w:b/>
          <w:bCs/>
        </w:rPr>
        <w:t>Creation:</w:t>
      </w:r>
      <w:r w:rsidRPr="00997950">
        <w:t> Producing user-generated content, such as blog posts, videos, or images.</w:t>
      </w:r>
    </w:p>
    <w:p w14:paraId="2DC5E287" w14:textId="77777777" w:rsidR="00035266" w:rsidRPr="00997950" w:rsidRDefault="00035266" w:rsidP="00035266">
      <w:pPr>
        <w:numPr>
          <w:ilvl w:val="0"/>
          <w:numId w:val="5"/>
        </w:numPr>
      </w:pPr>
      <w:r w:rsidRPr="00997950">
        <w:rPr>
          <w:b/>
          <w:bCs/>
        </w:rPr>
        <w:t>Collaboration:</w:t>
      </w:r>
      <w:r w:rsidRPr="00997950">
        <w:t> Working with others to create and share content.</w:t>
      </w:r>
    </w:p>
    <w:p w14:paraId="1B90170F" w14:textId="77777777" w:rsidR="00035266" w:rsidRPr="00997950" w:rsidRDefault="00035266" w:rsidP="00035266">
      <w:pPr>
        <w:numPr>
          <w:ilvl w:val="0"/>
          <w:numId w:val="5"/>
        </w:numPr>
      </w:pPr>
      <w:r w:rsidRPr="00997950">
        <w:rPr>
          <w:b/>
          <w:bCs/>
        </w:rPr>
        <w:t>Community Building:</w:t>
      </w:r>
      <w:r w:rsidRPr="00997950">
        <w:t> Forming online communities around shared interests and values.</w:t>
      </w:r>
    </w:p>
    <w:p w14:paraId="01D14EE7" w14:textId="77777777" w:rsidR="00035266" w:rsidRPr="00997950" w:rsidRDefault="00035266" w:rsidP="00035266">
      <w:r w:rsidRPr="00997950">
        <w:t>By understanding these theories and the role of social media, marketers, communicators, and organizations can effectively engage with their target audiences and achieve their communication goals.</w:t>
      </w:r>
    </w:p>
    <w:p w14:paraId="1C6D6591" w14:textId="4F9704C3" w:rsidR="00A74F81" w:rsidRPr="00997950" w:rsidRDefault="00A74F81">
      <w:r w:rsidRPr="00997950">
        <w:br w:type="page"/>
      </w:r>
    </w:p>
    <w:p w14:paraId="70EA3BFC" w14:textId="77777777" w:rsidR="003C0A49" w:rsidRPr="00997950" w:rsidRDefault="003C0A49">
      <w:hyperlink r:id="rId5" w:history="1">
        <w:r w:rsidRPr="00997950">
          <w:rPr>
            <w:rStyle w:val="Hyperlink"/>
          </w:rPr>
          <w:t>https://about.nike.com/en/newsroom/releases/tatyana-mcfadden-most-winning-american-track-and-field-athlete</w:t>
        </w:r>
      </w:hyperlink>
      <w:r w:rsidRPr="00997950">
        <w:t xml:space="preserve"> </w:t>
      </w:r>
    </w:p>
    <w:p w14:paraId="3F7319AA" w14:textId="0777E006" w:rsidR="003C0A49" w:rsidRPr="00997950" w:rsidRDefault="003C0A49">
      <w:hyperlink r:id="rId6" w:anchor=":~:text=Nike's%20success%20in%20building%20strong%20online%20brand%20awareness%20is%20undisputed" w:history="1">
        <w:r w:rsidRPr="00997950">
          <w:rPr>
            <w:rStyle w:val="Hyperlink"/>
          </w:rPr>
          <w:t>https://brand24.com/blog/nike-social-media-strategy/#:~:text=Nike's%20success%20in%20building%20strong%20online%20brand%20awareness%20is%20undisputed</w:t>
        </w:r>
      </w:hyperlink>
      <w:r w:rsidRPr="00997950">
        <w:t xml:space="preserve"> </w:t>
      </w:r>
    </w:p>
    <w:p w14:paraId="47E9272B" w14:textId="1CD9FE3B" w:rsidR="003C0A49" w:rsidRPr="00997950" w:rsidRDefault="003C0A49">
      <w:hyperlink r:id="rId7" w:anchor=":~:text=Nike%20" w:history="1">
        <w:r w:rsidRPr="00997950">
          <w:rPr>
            <w:rStyle w:val="Hyperlink"/>
          </w:rPr>
          <w:t>https://growthgurus.com/blog/stories-behind-iconic-brand-slogans/#:~:text=Nike%20“Just%20Do%20It”,major%20sportswear%20company%20since%201988</w:t>
        </w:r>
      </w:hyperlink>
    </w:p>
    <w:p w14:paraId="18BE6F22" w14:textId="71FACBD0" w:rsidR="003C0A49" w:rsidRPr="00997950" w:rsidRDefault="003C0A49">
      <w:hyperlink r:id="rId8" w:history="1">
        <w:r w:rsidRPr="00997950">
          <w:rPr>
            <w:rStyle w:val="Hyperlink"/>
          </w:rPr>
          <w:t>https://about.nike.com/en/topics/brand-of-athletes</w:t>
        </w:r>
      </w:hyperlink>
      <w:r w:rsidRPr="00997950">
        <w:t xml:space="preserve"> </w:t>
      </w:r>
    </w:p>
    <w:p w14:paraId="20217867" w14:textId="77777777" w:rsidR="003C0A49" w:rsidRPr="00997950" w:rsidRDefault="003C0A49">
      <w:hyperlink r:id="rId9" w:anchor=":~:text=The%20brand's%20presence%20on%20various,content%2C%20behind%2Dthe%2Dscenes" w:history="1">
        <w:r w:rsidRPr="00997950">
          <w:rPr>
            <w:rStyle w:val="Hyperlink"/>
          </w:rPr>
          <w:t>https://simba-digital.ch/en/nikes-marketing-strategy-that-revolutionized-the-sports-industry/#</w:t>
        </w:r>
        <w:r w:rsidRPr="00997950">
          <w:rPr>
            <w:rStyle w:val="Hyperlink"/>
          </w:rPr>
          <w:t>:</w:t>
        </w:r>
        <w:r w:rsidRPr="00997950">
          <w:rPr>
            <w:rStyle w:val="Hyperlink"/>
          </w:rPr>
          <w:t>~:text=The%20brand's%20presence%20on%20various,content%2C%20behind%2Dthe%2Dscenes</w:t>
        </w:r>
      </w:hyperlink>
      <w:r w:rsidRPr="00997950">
        <w:t xml:space="preserve"> </w:t>
      </w:r>
    </w:p>
    <w:p w14:paraId="6F9E7F55" w14:textId="7E5D4FAD" w:rsidR="00035266" w:rsidRDefault="00035266" w:rsidP="00035266"/>
    <w:sectPr w:rsidR="00035266" w:rsidSect="00035266">
      <w:pgSz w:w="11906" w:h="16838"/>
      <w:pgMar w:top="600" w:right="827" w:bottom="725" w:left="73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C5FF4"/>
    <w:multiLevelType w:val="multilevel"/>
    <w:tmpl w:val="C22E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73DA9"/>
    <w:multiLevelType w:val="multilevel"/>
    <w:tmpl w:val="5C0C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F6A4A"/>
    <w:multiLevelType w:val="multilevel"/>
    <w:tmpl w:val="C2BC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03B44"/>
    <w:multiLevelType w:val="multilevel"/>
    <w:tmpl w:val="AB62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55BC9"/>
    <w:multiLevelType w:val="multilevel"/>
    <w:tmpl w:val="E0C0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E356B"/>
    <w:multiLevelType w:val="multilevel"/>
    <w:tmpl w:val="FF6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629A1"/>
    <w:multiLevelType w:val="multilevel"/>
    <w:tmpl w:val="79C4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F639EE"/>
    <w:multiLevelType w:val="multilevel"/>
    <w:tmpl w:val="213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04AD2"/>
    <w:multiLevelType w:val="multilevel"/>
    <w:tmpl w:val="4D2C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021967">
    <w:abstractNumId w:val="5"/>
  </w:num>
  <w:num w:numId="2" w16cid:durableId="136647108">
    <w:abstractNumId w:val="7"/>
  </w:num>
  <w:num w:numId="3" w16cid:durableId="250506600">
    <w:abstractNumId w:val="3"/>
  </w:num>
  <w:num w:numId="4" w16cid:durableId="245919311">
    <w:abstractNumId w:val="0"/>
  </w:num>
  <w:num w:numId="5" w16cid:durableId="184171969">
    <w:abstractNumId w:val="1"/>
  </w:num>
  <w:num w:numId="6" w16cid:durableId="277034992">
    <w:abstractNumId w:val="4"/>
  </w:num>
  <w:num w:numId="7" w16cid:durableId="116682752">
    <w:abstractNumId w:val="2"/>
  </w:num>
  <w:num w:numId="8" w16cid:durableId="1744990711">
    <w:abstractNumId w:val="8"/>
  </w:num>
  <w:num w:numId="9" w16cid:durableId="17255264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66"/>
    <w:rsid w:val="00035266"/>
    <w:rsid w:val="000A5E7B"/>
    <w:rsid w:val="003C0A49"/>
    <w:rsid w:val="0089696F"/>
    <w:rsid w:val="00962353"/>
    <w:rsid w:val="00997950"/>
    <w:rsid w:val="009E4C8E"/>
    <w:rsid w:val="00A74F81"/>
    <w:rsid w:val="00CD4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F447AB"/>
  <w15:chartTrackingRefBased/>
  <w15:docId w15:val="{4725D62A-58B2-964D-A152-D657BE02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266"/>
    <w:rPr>
      <w:rFonts w:eastAsiaTheme="majorEastAsia" w:cstheme="majorBidi"/>
      <w:color w:val="272727" w:themeColor="text1" w:themeTint="D8"/>
    </w:rPr>
  </w:style>
  <w:style w:type="paragraph" w:styleId="Title">
    <w:name w:val="Title"/>
    <w:basedOn w:val="Normal"/>
    <w:next w:val="Normal"/>
    <w:link w:val="TitleChar"/>
    <w:uiPriority w:val="10"/>
    <w:qFormat/>
    <w:rsid w:val="00035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266"/>
    <w:pPr>
      <w:spacing w:before="160"/>
      <w:jc w:val="center"/>
    </w:pPr>
    <w:rPr>
      <w:i/>
      <w:iCs/>
      <w:color w:val="404040" w:themeColor="text1" w:themeTint="BF"/>
    </w:rPr>
  </w:style>
  <w:style w:type="character" w:customStyle="1" w:styleId="QuoteChar">
    <w:name w:val="Quote Char"/>
    <w:basedOn w:val="DefaultParagraphFont"/>
    <w:link w:val="Quote"/>
    <w:uiPriority w:val="29"/>
    <w:rsid w:val="00035266"/>
    <w:rPr>
      <w:i/>
      <w:iCs/>
      <w:color w:val="404040" w:themeColor="text1" w:themeTint="BF"/>
    </w:rPr>
  </w:style>
  <w:style w:type="paragraph" w:styleId="ListParagraph">
    <w:name w:val="List Paragraph"/>
    <w:basedOn w:val="Normal"/>
    <w:uiPriority w:val="34"/>
    <w:qFormat/>
    <w:rsid w:val="00035266"/>
    <w:pPr>
      <w:ind w:left="720"/>
      <w:contextualSpacing/>
    </w:pPr>
  </w:style>
  <w:style w:type="character" w:styleId="IntenseEmphasis">
    <w:name w:val="Intense Emphasis"/>
    <w:basedOn w:val="DefaultParagraphFont"/>
    <w:uiPriority w:val="21"/>
    <w:qFormat/>
    <w:rsid w:val="00035266"/>
    <w:rPr>
      <w:i/>
      <w:iCs/>
      <w:color w:val="0F4761" w:themeColor="accent1" w:themeShade="BF"/>
    </w:rPr>
  </w:style>
  <w:style w:type="paragraph" w:styleId="IntenseQuote">
    <w:name w:val="Intense Quote"/>
    <w:basedOn w:val="Normal"/>
    <w:next w:val="Normal"/>
    <w:link w:val="IntenseQuoteChar"/>
    <w:uiPriority w:val="30"/>
    <w:qFormat/>
    <w:rsid w:val="00035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266"/>
    <w:rPr>
      <w:i/>
      <w:iCs/>
      <w:color w:val="0F4761" w:themeColor="accent1" w:themeShade="BF"/>
    </w:rPr>
  </w:style>
  <w:style w:type="character" w:styleId="IntenseReference">
    <w:name w:val="Intense Reference"/>
    <w:basedOn w:val="DefaultParagraphFont"/>
    <w:uiPriority w:val="32"/>
    <w:qFormat/>
    <w:rsid w:val="00035266"/>
    <w:rPr>
      <w:b/>
      <w:bCs/>
      <w:smallCaps/>
      <w:color w:val="0F4761" w:themeColor="accent1" w:themeShade="BF"/>
      <w:spacing w:val="5"/>
    </w:rPr>
  </w:style>
  <w:style w:type="character" w:styleId="Hyperlink">
    <w:name w:val="Hyperlink"/>
    <w:basedOn w:val="DefaultParagraphFont"/>
    <w:uiPriority w:val="99"/>
    <w:unhideWhenUsed/>
    <w:rsid w:val="003C0A49"/>
    <w:rPr>
      <w:color w:val="467886" w:themeColor="hyperlink"/>
      <w:u w:val="single"/>
    </w:rPr>
  </w:style>
  <w:style w:type="character" w:styleId="UnresolvedMention">
    <w:name w:val="Unresolved Mention"/>
    <w:basedOn w:val="DefaultParagraphFont"/>
    <w:uiPriority w:val="99"/>
    <w:semiHidden/>
    <w:unhideWhenUsed/>
    <w:rsid w:val="003C0A49"/>
    <w:rPr>
      <w:color w:val="605E5C"/>
      <w:shd w:val="clear" w:color="auto" w:fill="E1DFDD"/>
    </w:rPr>
  </w:style>
  <w:style w:type="character" w:styleId="FollowedHyperlink">
    <w:name w:val="FollowedHyperlink"/>
    <w:basedOn w:val="DefaultParagraphFont"/>
    <w:uiPriority w:val="99"/>
    <w:semiHidden/>
    <w:unhideWhenUsed/>
    <w:rsid w:val="009979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739442">
      <w:bodyDiv w:val="1"/>
      <w:marLeft w:val="0"/>
      <w:marRight w:val="0"/>
      <w:marTop w:val="0"/>
      <w:marBottom w:val="0"/>
      <w:divBdr>
        <w:top w:val="none" w:sz="0" w:space="0" w:color="auto"/>
        <w:left w:val="none" w:sz="0" w:space="0" w:color="auto"/>
        <w:bottom w:val="none" w:sz="0" w:space="0" w:color="auto"/>
        <w:right w:val="none" w:sz="0" w:space="0" w:color="auto"/>
      </w:divBdr>
      <w:divsChild>
        <w:div w:id="1622614325">
          <w:marLeft w:val="0"/>
          <w:marRight w:val="0"/>
          <w:marTop w:val="0"/>
          <w:marBottom w:val="0"/>
          <w:divBdr>
            <w:top w:val="none" w:sz="0" w:space="0" w:color="auto"/>
            <w:left w:val="none" w:sz="0" w:space="0" w:color="auto"/>
            <w:bottom w:val="none" w:sz="0" w:space="0" w:color="auto"/>
            <w:right w:val="none" w:sz="0" w:space="0" w:color="auto"/>
          </w:divBdr>
        </w:div>
      </w:divsChild>
    </w:div>
    <w:div w:id="656306768">
      <w:bodyDiv w:val="1"/>
      <w:marLeft w:val="0"/>
      <w:marRight w:val="0"/>
      <w:marTop w:val="0"/>
      <w:marBottom w:val="0"/>
      <w:divBdr>
        <w:top w:val="none" w:sz="0" w:space="0" w:color="auto"/>
        <w:left w:val="none" w:sz="0" w:space="0" w:color="auto"/>
        <w:bottom w:val="none" w:sz="0" w:space="0" w:color="auto"/>
        <w:right w:val="none" w:sz="0" w:space="0" w:color="auto"/>
      </w:divBdr>
      <w:divsChild>
        <w:div w:id="97140702">
          <w:marLeft w:val="0"/>
          <w:marRight w:val="0"/>
          <w:marTop w:val="0"/>
          <w:marBottom w:val="0"/>
          <w:divBdr>
            <w:top w:val="none" w:sz="0" w:space="0" w:color="auto"/>
            <w:left w:val="none" w:sz="0" w:space="0" w:color="auto"/>
            <w:bottom w:val="none" w:sz="0" w:space="0" w:color="auto"/>
            <w:right w:val="none" w:sz="0" w:space="0" w:color="auto"/>
          </w:divBdr>
        </w:div>
        <w:div w:id="1978027084">
          <w:marLeft w:val="0"/>
          <w:marRight w:val="0"/>
          <w:marTop w:val="0"/>
          <w:marBottom w:val="0"/>
          <w:divBdr>
            <w:top w:val="none" w:sz="0" w:space="0" w:color="auto"/>
            <w:left w:val="none" w:sz="0" w:space="0" w:color="auto"/>
            <w:bottom w:val="none" w:sz="0" w:space="0" w:color="auto"/>
            <w:right w:val="none" w:sz="0" w:space="0" w:color="auto"/>
          </w:divBdr>
          <w:divsChild>
            <w:div w:id="12215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85248">
      <w:bodyDiv w:val="1"/>
      <w:marLeft w:val="0"/>
      <w:marRight w:val="0"/>
      <w:marTop w:val="0"/>
      <w:marBottom w:val="0"/>
      <w:divBdr>
        <w:top w:val="none" w:sz="0" w:space="0" w:color="auto"/>
        <w:left w:val="none" w:sz="0" w:space="0" w:color="auto"/>
        <w:bottom w:val="none" w:sz="0" w:space="0" w:color="auto"/>
        <w:right w:val="none" w:sz="0" w:space="0" w:color="auto"/>
      </w:divBdr>
      <w:divsChild>
        <w:div w:id="1566187063">
          <w:marLeft w:val="0"/>
          <w:marRight w:val="0"/>
          <w:marTop w:val="0"/>
          <w:marBottom w:val="0"/>
          <w:divBdr>
            <w:top w:val="none" w:sz="0" w:space="0" w:color="auto"/>
            <w:left w:val="none" w:sz="0" w:space="0" w:color="auto"/>
            <w:bottom w:val="none" w:sz="0" w:space="0" w:color="auto"/>
            <w:right w:val="none" w:sz="0" w:space="0" w:color="auto"/>
          </w:divBdr>
        </w:div>
        <w:div w:id="1346325267">
          <w:marLeft w:val="0"/>
          <w:marRight w:val="0"/>
          <w:marTop w:val="0"/>
          <w:marBottom w:val="0"/>
          <w:divBdr>
            <w:top w:val="none" w:sz="0" w:space="0" w:color="auto"/>
            <w:left w:val="none" w:sz="0" w:space="0" w:color="auto"/>
            <w:bottom w:val="none" w:sz="0" w:space="0" w:color="auto"/>
            <w:right w:val="none" w:sz="0" w:space="0" w:color="auto"/>
          </w:divBdr>
          <w:divsChild>
            <w:div w:id="6534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1406">
      <w:bodyDiv w:val="1"/>
      <w:marLeft w:val="0"/>
      <w:marRight w:val="0"/>
      <w:marTop w:val="0"/>
      <w:marBottom w:val="0"/>
      <w:divBdr>
        <w:top w:val="none" w:sz="0" w:space="0" w:color="auto"/>
        <w:left w:val="none" w:sz="0" w:space="0" w:color="auto"/>
        <w:bottom w:val="none" w:sz="0" w:space="0" w:color="auto"/>
        <w:right w:val="none" w:sz="0" w:space="0" w:color="auto"/>
      </w:divBdr>
      <w:divsChild>
        <w:div w:id="13964698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ut.nike.com/en/topics/brand-of-athletes" TargetMode="External"/><Relationship Id="rId3" Type="http://schemas.openxmlformats.org/officeDocument/2006/relationships/settings" Target="settings.xml"/><Relationship Id="rId7" Type="http://schemas.openxmlformats.org/officeDocument/2006/relationships/hyperlink" Target="https://growthgurus.com/blog/stories-behind-iconic-brand-sloga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and24.com/blog/nike-social-media-strategy/" TargetMode="External"/><Relationship Id="rId11" Type="http://schemas.openxmlformats.org/officeDocument/2006/relationships/theme" Target="theme/theme1.xml"/><Relationship Id="rId5" Type="http://schemas.openxmlformats.org/officeDocument/2006/relationships/hyperlink" Target="https://about.nike.com/en/newsroom/releases/tatyana-mcfadden-most-winning-american-track-and-field-athlet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imba-digital.ch/en/nikes-marketing-strategy-that-revolutionized-the-sports-indu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subhamythri@hotmail.com</dc:creator>
  <cp:keywords/>
  <dc:description/>
  <cp:lastModifiedBy>subhamythri@hotmail.com</cp:lastModifiedBy>
  <cp:revision>3</cp:revision>
  <cp:lastPrinted>2025-02-19T05:53:00Z</cp:lastPrinted>
  <dcterms:created xsi:type="dcterms:W3CDTF">2025-02-19T05:53:00Z</dcterms:created>
  <dcterms:modified xsi:type="dcterms:W3CDTF">2025-02-19T05:53:00Z</dcterms:modified>
</cp:coreProperties>
</file>