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line="72" w:lineRule="exact"/>
        <w:ind w:left="4078"/>
        <w:rPr>
          <w:rFonts w:ascii="Times New Roman"/>
          <w:sz w:val="7"/>
        </w:rPr>
      </w:pPr>
      <w:r>
        <w:rPr>
          <w:rFonts w:ascii="Times New Roman"/>
          <w:position w:val="0"/>
          <w:sz w:val="7"/>
        </w:rPr>
        <w:pict>
          <v:group style="width:363.7pt;height:3.65pt;mso-position-horizontal-relative:char;mso-position-vertical-relative:line" coordorigin="0,0" coordsize="7274,73">
            <v:rect style="position:absolute;left:10;top:10;width:7254;height:53" filled="true" fillcolor="#4471c4" stroked="false">
              <v:fill type="solid"/>
            </v:rect>
            <v:rect style="position:absolute;left:10;top:10;width:7254;height:53" filled="false" stroked="true" strokeweight="1.0pt" strokecolor="#2e528f">
              <v:stroke dashstyle="solid"/>
            </v:rect>
          </v:group>
        </w:pict>
      </w:r>
      <w:r>
        <w:rPr>
          <w:rFonts w:ascii="Times New Roman"/>
          <w:position w:val="0"/>
          <w:sz w:val="7"/>
        </w:rPr>
      </w:r>
    </w:p>
    <w:p>
      <w:pPr>
        <w:pStyle w:val="BodyText"/>
        <w:spacing w:before="10"/>
        <w:rPr>
          <w:rFonts w:ascii="Times New Roman"/>
          <w:sz w:val="21"/>
        </w:rPr>
      </w:pPr>
    </w:p>
    <w:p>
      <w:pPr>
        <w:spacing w:after="0"/>
        <w:rPr>
          <w:rFonts w:ascii="Times New Roman"/>
          <w:sz w:val="21"/>
        </w:rPr>
        <w:sectPr>
          <w:type w:val="continuous"/>
          <w:pgSz w:w="12240" w:h="15840"/>
          <w:pgMar w:top="0" w:bottom="0" w:left="40" w:right="400"/>
        </w:sectPr>
      </w:pPr>
    </w:p>
    <w:p>
      <w:pPr>
        <w:pStyle w:val="Title"/>
      </w:pPr>
      <w:r>
        <w:rPr>
          <w:color w:val="FFFFFF"/>
        </w:rPr>
        <w:t>(Name)</w:t>
      </w:r>
    </w:p>
    <w:p>
      <w:pPr>
        <w:pStyle w:val="Heading2"/>
        <w:spacing w:before="69"/>
        <w:ind w:left="192"/>
      </w:pPr>
      <w:r>
        <w:rPr>
          <w:color w:val="FFFFFF"/>
        </w:rPr>
        <w:t>Head</w:t>
      </w:r>
      <w:r>
        <w:rPr>
          <w:color w:val="FFFFFF"/>
          <w:spacing w:val="-3"/>
        </w:rPr>
        <w:t> </w:t>
      </w:r>
      <w:r>
        <w:rPr>
          <w:color w:val="FFFFFF"/>
        </w:rPr>
        <w:t>of</w:t>
      </w:r>
      <w:r>
        <w:rPr>
          <w:color w:val="FFFFFF"/>
          <w:spacing w:val="-2"/>
        </w:rPr>
        <w:t> </w:t>
      </w:r>
      <w:r>
        <w:rPr>
          <w:color w:val="FFFFFF"/>
        </w:rPr>
        <w:t>Accounts</w:t>
      </w:r>
      <w:r>
        <w:rPr>
          <w:color w:val="FFFFFF"/>
          <w:spacing w:val="-2"/>
        </w:rPr>
        <w:t> </w:t>
      </w:r>
      <w:r>
        <w:rPr>
          <w:color w:val="FFFFFF"/>
        </w:rPr>
        <w:t>&amp;</w:t>
      </w:r>
      <w:r>
        <w:rPr>
          <w:color w:val="FFFFFF"/>
          <w:spacing w:val="-2"/>
        </w:rPr>
        <w:t> </w:t>
      </w:r>
      <w:r>
        <w:rPr>
          <w:color w:val="FFFFFF"/>
        </w:rPr>
        <w:t>Finance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"/>
        <w:rPr>
          <w:b/>
          <w:sz w:val="38"/>
        </w:rPr>
      </w:pPr>
    </w:p>
    <w:p>
      <w:pPr>
        <w:spacing w:before="1"/>
        <w:ind w:left="233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FFFF"/>
          <w:sz w:val="24"/>
        </w:rPr>
        <w:t>Personal</w:t>
      </w:r>
      <w:r>
        <w:rPr>
          <w:rFonts w:ascii="Times New Roman"/>
          <w:b/>
          <w:color w:val="FFFFFF"/>
          <w:spacing w:val="-2"/>
          <w:sz w:val="24"/>
        </w:rPr>
        <w:t> </w:t>
      </w:r>
      <w:r>
        <w:rPr>
          <w:rFonts w:ascii="Times New Roman"/>
          <w:b/>
          <w:color w:val="FFFFFF"/>
          <w:sz w:val="24"/>
        </w:rPr>
        <w:t>Information</w:t>
      </w:r>
    </w:p>
    <w:p>
      <w:pPr>
        <w:pStyle w:val="BodyText"/>
        <w:spacing w:before="6"/>
        <w:rPr>
          <w:rFonts w:ascii="Times New Roman"/>
          <w:b/>
          <w:sz w:val="32"/>
        </w:rPr>
      </w:pPr>
    </w:p>
    <w:p>
      <w:pPr>
        <w:pStyle w:val="Heading3"/>
        <w:ind w:left="288"/>
      </w:pPr>
      <w:r>
        <w:rPr>
          <w:color w:val="FFFFFF"/>
        </w:rPr>
        <w:t>Address</w:t>
      </w:r>
    </w:p>
    <w:p>
      <w:pPr>
        <w:pStyle w:val="BodyText"/>
        <w:spacing w:before="1"/>
        <w:ind w:left="288"/>
      </w:pPr>
      <w:r>
        <w:rPr>
          <w:color w:val="FFFFFF"/>
        </w:rPr>
        <w:t>Sec7/135</w:t>
      </w:r>
      <w:r>
        <w:rPr>
          <w:color w:val="FFFFFF"/>
          <w:spacing w:val="-4"/>
        </w:rPr>
        <w:t> </w:t>
      </w:r>
      <w:r>
        <w:rPr>
          <w:color w:val="FFFFFF"/>
        </w:rPr>
        <w:t>House</w:t>
      </w:r>
      <w:r>
        <w:rPr>
          <w:color w:val="FFFFFF"/>
          <w:spacing w:val="1"/>
        </w:rPr>
        <w:t> </w:t>
      </w:r>
      <w:r>
        <w:rPr>
          <w:color w:val="FFFFFF"/>
        </w:rPr>
        <w:t>No.12,</w:t>
      </w:r>
      <w:r>
        <w:rPr>
          <w:color w:val="FFFFFF"/>
          <w:spacing w:val="-3"/>
        </w:rPr>
        <w:t> </w:t>
      </w:r>
      <w:r>
        <w:rPr>
          <w:color w:val="FFFFFF"/>
        </w:rPr>
        <w:t>Delhi,</w:t>
      </w:r>
      <w:r>
        <w:rPr>
          <w:color w:val="FFFFFF"/>
          <w:spacing w:val="-2"/>
        </w:rPr>
        <w:t> </w:t>
      </w:r>
      <w:r>
        <w:rPr>
          <w:color w:val="FFFFFF"/>
        </w:rPr>
        <w:t>India</w:t>
      </w:r>
    </w:p>
    <w:p>
      <w:pPr>
        <w:pStyle w:val="BodyText"/>
        <w:spacing w:before="10"/>
        <w:rPr>
          <w:sz w:val="19"/>
        </w:rPr>
      </w:pPr>
    </w:p>
    <w:p>
      <w:pPr>
        <w:pStyle w:val="Heading3"/>
        <w:ind w:left="288"/>
      </w:pPr>
      <w:r>
        <w:rPr>
          <w:color w:val="FFFFFF"/>
        </w:rPr>
        <w:t>Email</w:t>
      </w:r>
      <w:r>
        <w:rPr>
          <w:color w:val="FFFFFF"/>
          <w:spacing w:val="-3"/>
        </w:rPr>
        <w:t> </w:t>
      </w:r>
      <w:r>
        <w:rPr>
          <w:color w:val="FFFFFF"/>
        </w:rPr>
        <w:t>ID</w:t>
      </w:r>
    </w:p>
    <w:p>
      <w:pPr>
        <w:pStyle w:val="BodyText"/>
        <w:spacing w:before="1"/>
        <w:ind w:left="286"/>
      </w:pPr>
      <w:hyperlink r:id="rId5">
        <w:r>
          <w:rPr>
            <w:color w:val="FFFFFF"/>
            <w:u w:val="single" w:color="FFFFFF"/>
          </w:rPr>
          <w:t>name88@gmail.com</w:t>
        </w:r>
      </w:hyperlink>
    </w:p>
    <w:p>
      <w:pPr>
        <w:pStyle w:val="BodyText"/>
        <w:spacing w:before="10"/>
        <w:rPr>
          <w:sz w:val="19"/>
        </w:rPr>
      </w:pPr>
    </w:p>
    <w:p>
      <w:pPr>
        <w:pStyle w:val="Heading3"/>
        <w:ind w:left="288"/>
      </w:pPr>
      <w:r>
        <w:rPr>
          <w:color w:val="FFFFFF"/>
        </w:rPr>
        <w:t>Phone</w:t>
      </w:r>
      <w:r>
        <w:rPr>
          <w:color w:val="FFFFFF"/>
          <w:spacing w:val="-2"/>
        </w:rPr>
        <w:t> </w:t>
      </w:r>
      <w:r>
        <w:rPr>
          <w:color w:val="FFFFFF"/>
        </w:rPr>
        <w:t>No.</w:t>
      </w:r>
    </w:p>
    <w:p>
      <w:pPr>
        <w:pStyle w:val="BodyText"/>
        <w:spacing w:before="1"/>
        <w:ind w:left="286"/>
      </w:pPr>
      <w:r>
        <w:rPr>
          <w:color w:val="FFFFFF"/>
        </w:rPr>
        <w:t>+91 80000000</w:t>
      </w:r>
    </w:p>
    <w:p>
      <w:pPr>
        <w:pStyle w:val="BodyText"/>
        <w:spacing w:before="1"/>
        <w:rPr>
          <w:sz w:val="20"/>
        </w:rPr>
      </w:pPr>
    </w:p>
    <w:p>
      <w:pPr>
        <w:pStyle w:val="Heading3"/>
        <w:spacing w:before="1"/>
        <w:ind w:left="332"/>
      </w:pPr>
      <w:r>
        <w:rPr>
          <w:color w:val="FFFFFF"/>
        </w:rPr>
        <w:t>LinkedIn</w:t>
      </w:r>
      <w:r>
        <w:rPr>
          <w:color w:val="FFFFFF"/>
          <w:spacing w:val="-5"/>
        </w:rPr>
        <w:t> </w:t>
      </w:r>
      <w:r>
        <w:rPr>
          <w:color w:val="FFFFFF"/>
        </w:rPr>
        <w:t>Profile</w:t>
      </w:r>
    </w:p>
    <w:p>
      <w:pPr>
        <w:pStyle w:val="BodyText"/>
        <w:ind w:left="332"/>
      </w:pPr>
      <w:r>
        <w:rPr>
          <w:color w:val="FFFFFF"/>
        </w:rPr>
        <w:t>linkedin.com/in/url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pStyle w:val="Heading2"/>
      </w:pPr>
      <w:r>
        <w:rPr>
          <w:color w:val="FFFFFF"/>
        </w:rPr>
        <w:t>Certifications</w:t>
      </w:r>
    </w:p>
    <w:p>
      <w:pPr>
        <w:pStyle w:val="BodyText"/>
        <w:spacing w:before="3"/>
        <w:rPr>
          <w:b/>
          <w:sz w:val="37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  <w:tab w:pos="474" w:val="left" w:leader="none"/>
        </w:tabs>
        <w:spacing w:line="240" w:lineRule="auto" w:before="1" w:after="0"/>
        <w:ind w:left="473" w:right="201" w:hanging="360"/>
        <w:jc w:val="left"/>
        <w:rPr>
          <w:sz w:val="18"/>
        </w:rPr>
      </w:pPr>
      <w:r>
        <w:rPr>
          <w:color w:val="FFFFFF"/>
          <w:sz w:val="18"/>
        </w:rPr>
        <w:t>Certificate course on ADR</w:t>
      </w:r>
      <w:r>
        <w:rPr>
          <w:color w:val="FFFFFF"/>
          <w:spacing w:val="1"/>
          <w:sz w:val="18"/>
        </w:rPr>
        <w:t> </w:t>
      </w:r>
      <w:r>
        <w:rPr>
          <w:color w:val="FFFFFF"/>
          <w:sz w:val="18"/>
        </w:rPr>
        <w:t>Institute of Charted Accountant of</w:t>
      </w:r>
      <w:r>
        <w:rPr>
          <w:color w:val="FFFFFF"/>
          <w:spacing w:val="-38"/>
          <w:sz w:val="18"/>
        </w:rPr>
        <w:t> </w:t>
      </w:r>
      <w:r>
        <w:rPr>
          <w:color w:val="FFFFFF"/>
          <w:sz w:val="18"/>
        </w:rPr>
        <w:t>India</w:t>
      </w:r>
      <w:r>
        <w:rPr>
          <w:color w:val="FFFFFF"/>
          <w:spacing w:val="-2"/>
          <w:sz w:val="18"/>
        </w:rPr>
        <w:t> </w:t>
      </w:r>
      <w:r>
        <w:rPr>
          <w:color w:val="FFFFFF"/>
          <w:sz w:val="18"/>
        </w:rPr>
        <w:t>(ICAI), (20XX-20XX)</w:t>
      </w:r>
    </w:p>
    <w:p>
      <w:pPr>
        <w:pStyle w:val="BodyText"/>
        <w:spacing w:before="9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  <w:tab w:pos="474" w:val="left" w:leader="none"/>
        </w:tabs>
        <w:spacing w:line="240" w:lineRule="auto" w:before="0" w:after="0"/>
        <w:ind w:left="473" w:right="563" w:hanging="360"/>
        <w:jc w:val="left"/>
        <w:rPr>
          <w:sz w:val="18"/>
        </w:rPr>
      </w:pPr>
      <w:r>
        <w:rPr>
          <w:color w:val="FFFFFF"/>
          <w:sz w:val="18"/>
        </w:rPr>
        <w:t>Post Qualification Diploma in</w:t>
      </w:r>
      <w:r>
        <w:rPr>
          <w:color w:val="FFFFFF"/>
          <w:spacing w:val="-37"/>
          <w:sz w:val="18"/>
        </w:rPr>
        <w:t> </w:t>
      </w:r>
      <w:r>
        <w:rPr>
          <w:color w:val="FFFFFF"/>
          <w:sz w:val="18"/>
        </w:rPr>
        <w:t>international</w:t>
      </w:r>
      <w:r>
        <w:rPr>
          <w:color w:val="FFFFFF"/>
          <w:spacing w:val="-1"/>
          <w:sz w:val="18"/>
        </w:rPr>
        <w:t> </w:t>
      </w:r>
      <w:r>
        <w:rPr>
          <w:color w:val="FFFFFF"/>
          <w:sz w:val="18"/>
        </w:rPr>
        <w:t>Taxation</w:t>
      </w:r>
    </w:p>
    <w:p>
      <w:pPr>
        <w:pStyle w:val="BodyText"/>
        <w:spacing w:before="1"/>
        <w:ind w:left="473" w:right="183"/>
      </w:pPr>
      <w:r>
        <w:rPr>
          <w:color w:val="FFFFFF"/>
        </w:rPr>
        <w:t>Institute of Charted Accountant of</w:t>
      </w:r>
      <w:r>
        <w:rPr>
          <w:color w:val="FFFFFF"/>
          <w:spacing w:val="-38"/>
        </w:rPr>
        <w:t> </w:t>
      </w:r>
      <w:r>
        <w:rPr>
          <w:color w:val="FFFFFF"/>
        </w:rPr>
        <w:t>India</w:t>
      </w:r>
      <w:r>
        <w:rPr>
          <w:color w:val="FFFFFF"/>
          <w:spacing w:val="-2"/>
        </w:rPr>
        <w:t> </w:t>
      </w:r>
      <w:r>
        <w:rPr>
          <w:color w:val="FFFFFF"/>
        </w:rPr>
        <w:t>(ICAI), (200X-200X)</w:t>
      </w:r>
    </w:p>
    <w:p>
      <w:pPr>
        <w:pStyle w:val="BodyText"/>
        <w:rPr>
          <w:sz w:val="20"/>
        </w:rPr>
      </w:pPr>
    </w:p>
    <w:p>
      <w:pPr>
        <w:pStyle w:val="Heading2"/>
        <w:spacing w:before="131"/>
      </w:pPr>
      <w:r>
        <w:rPr>
          <w:color w:val="FFFFFF"/>
        </w:rPr>
        <w:t>Software</w:t>
      </w:r>
    </w:p>
    <w:p>
      <w:pPr>
        <w:pStyle w:val="BodyText"/>
        <w:rPr>
          <w:b/>
          <w:sz w:val="28"/>
        </w:rPr>
      </w:pPr>
    </w:p>
    <w:p>
      <w:pPr>
        <w:pStyle w:val="Heading4"/>
        <w:spacing w:before="211"/>
        <w:ind w:left="233"/>
      </w:pPr>
      <w:r>
        <w:rPr>
          <w:color w:val="FFFFFF"/>
        </w:rPr>
        <w:t>Microsoft</w:t>
      </w:r>
      <w:r>
        <w:rPr>
          <w:color w:val="FFFFFF"/>
          <w:spacing w:val="-2"/>
        </w:rPr>
        <w:t> </w:t>
      </w:r>
      <w:r>
        <w:rPr>
          <w:color w:val="FFFFFF"/>
        </w:rPr>
        <w:t>Excel</w:t>
      </w:r>
    </w:p>
    <w:p>
      <w:pPr>
        <w:pStyle w:val="BodyText"/>
        <w:spacing w:before="6"/>
        <w:rPr>
          <w:b/>
          <w:sz w:val="23"/>
        </w:rPr>
      </w:pPr>
    </w:p>
    <w:p>
      <w:pPr>
        <w:spacing w:before="0"/>
        <w:ind w:left="233" w:right="0" w:firstLine="0"/>
        <w:jc w:val="left"/>
        <w:rPr>
          <w:sz w:val="16"/>
        </w:rPr>
      </w:pPr>
      <w:r>
        <w:rPr>
          <w:color w:val="FFFFFF"/>
          <w:sz w:val="16"/>
        </w:rPr>
        <w:t>Excellent</w:t>
      </w:r>
    </w:p>
    <w:p>
      <w:pPr>
        <w:pStyle w:val="BodyText"/>
        <w:spacing w:before="9"/>
        <w:rPr>
          <w:sz w:val="15"/>
        </w:rPr>
      </w:pPr>
    </w:p>
    <w:p>
      <w:pPr>
        <w:pStyle w:val="Heading4"/>
        <w:ind w:left="233"/>
      </w:pPr>
      <w:r>
        <w:rPr>
          <w:color w:val="FFFFFF"/>
        </w:rPr>
        <w:t>Microsoft</w:t>
      </w:r>
      <w:r>
        <w:rPr>
          <w:color w:val="FFFFFF"/>
          <w:spacing w:val="-3"/>
        </w:rPr>
        <w:t> </w:t>
      </w:r>
      <w:r>
        <w:rPr>
          <w:color w:val="FFFFFF"/>
        </w:rPr>
        <w:t>Word</w:t>
      </w:r>
    </w:p>
    <w:p>
      <w:pPr>
        <w:pStyle w:val="BodyText"/>
        <w:spacing w:before="11"/>
        <w:rPr>
          <w:b/>
          <w:sz w:val="23"/>
        </w:rPr>
      </w:pPr>
    </w:p>
    <w:p>
      <w:pPr>
        <w:spacing w:before="0"/>
        <w:ind w:left="219" w:right="0" w:firstLine="0"/>
        <w:jc w:val="left"/>
        <w:rPr>
          <w:sz w:val="16"/>
        </w:rPr>
      </w:pPr>
      <w:r>
        <w:rPr>
          <w:color w:val="FFFFFF"/>
          <w:sz w:val="16"/>
        </w:rPr>
        <w:t>Excellent</w:t>
      </w:r>
    </w:p>
    <w:p>
      <w:pPr>
        <w:pStyle w:val="BodyText"/>
        <w:spacing w:before="11"/>
        <w:rPr>
          <w:sz w:val="15"/>
        </w:rPr>
      </w:pPr>
    </w:p>
    <w:p>
      <w:pPr>
        <w:pStyle w:val="Heading4"/>
        <w:ind w:left="236"/>
      </w:pPr>
      <w:r>
        <w:rPr>
          <w:color w:val="FFFFFF"/>
        </w:rPr>
        <w:t>ProfitBooks</w:t>
      </w:r>
    </w:p>
    <w:p>
      <w:pPr>
        <w:pStyle w:val="BodyText"/>
        <w:rPr>
          <w:b/>
          <w:sz w:val="24"/>
        </w:rPr>
      </w:pPr>
    </w:p>
    <w:p>
      <w:pPr>
        <w:spacing w:before="0"/>
        <w:ind w:left="221" w:right="0" w:firstLine="0"/>
        <w:jc w:val="left"/>
        <w:rPr>
          <w:sz w:val="16"/>
        </w:rPr>
      </w:pPr>
      <w:r>
        <w:rPr>
          <w:color w:val="FFFFFF"/>
          <w:sz w:val="16"/>
        </w:rPr>
        <w:t>Very</w:t>
      </w:r>
      <w:r>
        <w:rPr>
          <w:color w:val="FFFFFF"/>
          <w:spacing w:val="-3"/>
          <w:sz w:val="16"/>
        </w:rPr>
        <w:t> </w:t>
      </w:r>
      <w:r>
        <w:rPr>
          <w:color w:val="FFFFFF"/>
          <w:sz w:val="16"/>
        </w:rPr>
        <w:t>Good</w:t>
      </w:r>
    </w:p>
    <w:p>
      <w:pPr>
        <w:pStyle w:val="Heading1"/>
        <w:spacing w:before="272"/>
      </w:pPr>
      <w:r>
        <w:rPr>
          <w:b w:val="0"/>
        </w:rPr>
        <w:br w:type="column"/>
      </w:r>
      <w:r>
        <w:rPr>
          <w:b w:val="0"/>
          <w:position w:val="-10"/>
        </w:rPr>
        <w:drawing>
          <wp:inline distT="0" distB="0" distL="0" distR="0">
            <wp:extent cx="219876" cy="230264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76" cy="23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0"/>
        </w:rPr>
      </w:r>
      <w:r>
        <w:rPr>
          <w:rFonts w:ascii="Times New Roman"/>
          <w:b w:val="0"/>
          <w:sz w:val="20"/>
        </w:rPr>
        <w:t> </w:t>
      </w:r>
      <w:r>
        <w:rPr>
          <w:rFonts w:ascii="Times New Roman"/>
          <w:b w:val="0"/>
          <w:spacing w:val="-17"/>
          <w:sz w:val="20"/>
        </w:rPr>
        <w:t> </w:t>
      </w:r>
      <w:r>
        <w:rPr>
          <w:color w:val="2E5395"/>
        </w:rPr>
        <w:t>Core</w:t>
      </w:r>
      <w:r>
        <w:rPr>
          <w:color w:val="2E5395"/>
          <w:spacing w:val="-11"/>
        </w:rPr>
        <w:t> </w:t>
      </w:r>
      <w:r>
        <w:rPr>
          <w:color w:val="2E5395"/>
        </w:rPr>
        <w:t>Competencies</w:t>
      </w:r>
    </w:p>
    <w:p>
      <w:pPr>
        <w:spacing w:before="100"/>
        <w:ind w:left="587" w:right="100" w:firstLine="0"/>
        <w:jc w:val="both"/>
        <w:rPr>
          <w:sz w:val="18"/>
        </w:rPr>
      </w:pPr>
      <w:r>
        <w:rPr>
          <w:sz w:val="20"/>
        </w:rPr>
        <w:t>Account Management | Operational Excellence | Statutory Compliances | Statutory Audits</w:t>
      </w:r>
      <w:r>
        <w:rPr>
          <w:spacing w:val="1"/>
          <w:sz w:val="20"/>
        </w:rPr>
        <w:t> </w:t>
      </w:r>
      <w:r>
        <w:rPr>
          <w:sz w:val="20"/>
        </w:rPr>
        <w:t>Internal Audits | GST Compliances Financial Planning &amp; Accounting | Fund Management</w:t>
      </w:r>
      <w:r>
        <w:rPr>
          <w:spacing w:val="1"/>
          <w:sz w:val="20"/>
        </w:rPr>
        <w:t> </w:t>
      </w:r>
      <w:r>
        <w:rPr>
          <w:sz w:val="20"/>
        </w:rPr>
        <w:t>Payroll</w:t>
      </w:r>
      <w:r>
        <w:rPr>
          <w:spacing w:val="1"/>
          <w:sz w:val="20"/>
        </w:rPr>
        <w:t> </w:t>
      </w:r>
      <w:r>
        <w:rPr>
          <w:sz w:val="20"/>
        </w:rPr>
        <w:t>Administration</w:t>
      </w:r>
      <w:r>
        <w:rPr>
          <w:spacing w:val="1"/>
          <w:sz w:val="20"/>
        </w:rPr>
        <w:t> </w:t>
      </w:r>
      <w:r>
        <w:rPr>
          <w:sz w:val="20"/>
        </w:rPr>
        <w:t>|</w:t>
      </w:r>
      <w:r>
        <w:rPr>
          <w:spacing w:val="1"/>
          <w:sz w:val="20"/>
        </w:rPr>
        <w:t> </w:t>
      </w:r>
      <w:r>
        <w:rPr>
          <w:sz w:val="20"/>
        </w:rPr>
        <w:t>Budgeting</w:t>
      </w:r>
      <w:r>
        <w:rPr>
          <w:spacing w:val="1"/>
          <w:sz w:val="20"/>
        </w:rPr>
        <w:t> </w:t>
      </w:r>
      <w:r>
        <w:rPr>
          <w:sz w:val="20"/>
        </w:rPr>
        <w:t>|</w:t>
      </w:r>
      <w:r>
        <w:rPr>
          <w:spacing w:val="1"/>
          <w:sz w:val="20"/>
        </w:rPr>
        <w:t> </w:t>
      </w:r>
      <w:r>
        <w:rPr>
          <w:sz w:val="20"/>
        </w:rPr>
        <w:t>Business</w:t>
      </w:r>
      <w:r>
        <w:rPr>
          <w:spacing w:val="1"/>
          <w:sz w:val="20"/>
        </w:rPr>
        <w:t> </w:t>
      </w:r>
      <w:r>
        <w:rPr>
          <w:sz w:val="20"/>
        </w:rPr>
        <w:t>Planning</w:t>
      </w:r>
      <w:r>
        <w:rPr>
          <w:spacing w:val="1"/>
          <w:sz w:val="20"/>
        </w:rPr>
        <w:t> </w:t>
      </w:r>
      <w:r>
        <w:rPr>
          <w:sz w:val="20"/>
        </w:rPr>
        <w:t>|Claims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1"/>
          <w:sz w:val="20"/>
        </w:rPr>
        <w:t> </w:t>
      </w:r>
      <w:r>
        <w:rPr>
          <w:sz w:val="20"/>
        </w:rPr>
        <w:t>|Team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Stakeholder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-1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18"/>
        </w:rPr>
        <w:t>MIS Reporting</w:t>
      </w:r>
      <w:r>
        <w:rPr>
          <w:spacing w:val="1"/>
          <w:sz w:val="18"/>
        </w:rPr>
        <w:t> </w:t>
      </w:r>
      <w:r>
        <w:rPr>
          <w:sz w:val="18"/>
        </w:rPr>
        <w:t>|</w:t>
      </w:r>
      <w:r>
        <w:rPr>
          <w:spacing w:val="-1"/>
          <w:sz w:val="18"/>
        </w:rPr>
        <w:t> </w:t>
      </w:r>
      <w:r>
        <w:rPr>
          <w:sz w:val="18"/>
        </w:rPr>
        <w:t>MS Office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1"/>
        <w:spacing w:before="181"/>
        <w:ind w:left="144"/>
      </w:pPr>
      <w:r>
        <w:rPr>
          <w:b w:val="0"/>
        </w:rPr>
        <w:drawing>
          <wp:inline distT="0" distB="0" distL="0" distR="0">
            <wp:extent cx="219882" cy="191086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882" cy="1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2"/>
          <w:sz w:val="20"/>
        </w:rPr>
        <w:t> </w:t>
      </w:r>
      <w:r>
        <w:rPr>
          <w:rFonts w:ascii="Times New Roman"/>
          <w:b w:val="0"/>
          <w:spacing w:val="15"/>
          <w:position w:val="2"/>
          <w:sz w:val="20"/>
        </w:rPr>
        <w:t> </w:t>
      </w:r>
      <w:r>
        <w:rPr>
          <w:color w:val="335BA2"/>
          <w:position w:val="2"/>
        </w:rPr>
        <w:t>Profile</w:t>
      </w:r>
      <w:r>
        <w:rPr>
          <w:color w:val="335BA2"/>
          <w:spacing w:val="-7"/>
          <w:position w:val="2"/>
        </w:rPr>
        <w:t> </w:t>
      </w:r>
      <w:r>
        <w:rPr>
          <w:color w:val="335BA2"/>
          <w:position w:val="2"/>
        </w:rPr>
        <w:t>Summary</w:t>
      </w:r>
    </w:p>
    <w:p>
      <w:pPr>
        <w:pStyle w:val="ListParagraph"/>
        <w:numPr>
          <w:ilvl w:val="1"/>
          <w:numId w:val="1"/>
        </w:numPr>
        <w:tabs>
          <w:tab w:pos="572" w:val="left" w:leader="none"/>
          <w:tab w:pos="573" w:val="left" w:leader="none"/>
        </w:tabs>
        <w:spacing w:line="278" w:lineRule="auto" w:before="79" w:after="0"/>
        <w:ind w:left="572" w:right="112" w:hanging="360"/>
        <w:jc w:val="left"/>
        <w:rPr>
          <w:sz w:val="18"/>
        </w:rPr>
      </w:pPr>
      <w:r>
        <w:rPr>
          <w:b/>
          <w:sz w:val="18"/>
        </w:rPr>
        <w:t>10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years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11"/>
          <w:sz w:val="18"/>
        </w:rPr>
        <w:t> </w:t>
      </w:r>
      <w:r>
        <w:rPr>
          <w:sz w:val="18"/>
        </w:rPr>
        <w:t>in</w:t>
      </w:r>
      <w:r>
        <w:rPr>
          <w:spacing w:val="9"/>
          <w:sz w:val="18"/>
        </w:rPr>
        <w:t> </w:t>
      </w:r>
      <w:r>
        <w:rPr>
          <w:sz w:val="18"/>
        </w:rPr>
        <w:t>heading</w:t>
      </w:r>
      <w:r>
        <w:rPr>
          <w:spacing w:val="8"/>
          <w:sz w:val="18"/>
        </w:rPr>
        <w:t> </w:t>
      </w:r>
      <w:r>
        <w:rPr>
          <w:sz w:val="18"/>
        </w:rPr>
        <w:t>Accounts</w:t>
      </w:r>
      <w:r>
        <w:rPr>
          <w:spacing w:val="8"/>
          <w:sz w:val="18"/>
        </w:rPr>
        <w:t> </w:t>
      </w:r>
      <w:r>
        <w:rPr>
          <w:sz w:val="18"/>
        </w:rPr>
        <w:t>&amp;</w:t>
      </w:r>
      <w:r>
        <w:rPr>
          <w:spacing w:val="9"/>
          <w:sz w:val="18"/>
        </w:rPr>
        <w:t> </w:t>
      </w:r>
      <w:r>
        <w:rPr>
          <w:sz w:val="18"/>
        </w:rPr>
        <w:t>Finance</w:t>
      </w:r>
      <w:r>
        <w:rPr>
          <w:spacing w:val="9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organizations</w:t>
      </w:r>
      <w:r>
        <w:rPr>
          <w:spacing w:val="9"/>
          <w:sz w:val="18"/>
        </w:rPr>
        <w:t> </w:t>
      </w:r>
      <w:r>
        <w:rPr>
          <w:sz w:val="18"/>
        </w:rPr>
        <w:t>with</w:t>
      </w:r>
      <w:r>
        <w:rPr>
          <w:spacing w:val="8"/>
          <w:sz w:val="18"/>
        </w:rPr>
        <w:t> </w:t>
      </w:r>
      <w:r>
        <w:rPr>
          <w:b/>
          <w:sz w:val="18"/>
        </w:rPr>
        <w:t>INR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XX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average</w:t>
      </w:r>
      <w:r>
        <w:rPr>
          <w:b/>
          <w:spacing w:val="-37"/>
          <w:sz w:val="18"/>
        </w:rPr>
        <w:t> </w:t>
      </w:r>
      <w:r>
        <w:rPr>
          <w:b/>
          <w:sz w:val="18"/>
        </w:rPr>
        <w:t>annual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turnover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scrutinizing</w:t>
      </w:r>
      <w:r>
        <w:rPr>
          <w:spacing w:val="-2"/>
          <w:sz w:val="18"/>
        </w:rPr>
        <w:t> </w:t>
      </w:r>
      <w:r>
        <w:rPr>
          <w:sz w:val="18"/>
        </w:rPr>
        <w:t>Financial</w:t>
      </w:r>
      <w:r>
        <w:rPr>
          <w:spacing w:val="-1"/>
          <w:sz w:val="18"/>
        </w:rPr>
        <w:t> </w:t>
      </w:r>
      <w:r>
        <w:rPr>
          <w:sz w:val="18"/>
        </w:rPr>
        <w:t>Statements</w:t>
      </w:r>
      <w:r>
        <w:rPr>
          <w:spacing w:val="-2"/>
          <w:sz w:val="18"/>
        </w:rPr>
        <w:t> </w:t>
      </w:r>
      <w:r>
        <w:rPr>
          <w:sz w:val="18"/>
        </w:rPr>
        <w:t>reports for various</w:t>
      </w:r>
      <w:r>
        <w:rPr>
          <w:spacing w:val="-1"/>
          <w:sz w:val="18"/>
        </w:rPr>
        <w:t> </w:t>
      </w:r>
      <w:r>
        <w:rPr>
          <w:sz w:val="18"/>
        </w:rPr>
        <w:t>projects.</w:t>
      </w:r>
    </w:p>
    <w:p>
      <w:pPr>
        <w:pStyle w:val="ListParagraph"/>
        <w:numPr>
          <w:ilvl w:val="1"/>
          <w:numId w:val="1"/>
        </w:numPr>
        <w:tabs>
          <w:tab w:pos="572" w:val="left" w:leader="none"/>
          <w:tab w:pos="573" w:val="left" w:leader="none"/>
        </w:tabs>
        <w:spacing w:line="276" w:lineRule="auto" w:before="0" w:after="0"/>
        <w:ind w:left="572" w:right="122" w:hanging="360"/>
        <w:jc w:val="left"/>
        <w:rPr>
          <w:sz w:val="18"/>
        </w:rPr>
      </w:pPr>
      <w:r>
        <w:rPr>
          <w:sz w:val="18"/>
        </w:rPr>
        <w:t>Demonstrated</w:t>
      </w:r>
      <w:r>
        <w:rPr>
          <w:spacing w:val="-1"/>
          <w:sz w:val="18"/>
        </w:rPr>
        <w:t> </w:t>
      </w:r>
      <w:r>
        <w:rPr>
          <w:sz w:val="18"/>
        </w:rPr>
        <w:t>expertise in</w:t>
      </w:r>
      <w:r>
        <w:rPr>
          <w:spacing w:val="4"/>
          <w:sz w:val="18"/>
        </w:rPr>
        <w:t> </w:t>
      </w:r>
      <w:r>
        <w:rPr>
          <w:b/>
          <w:sz w:val="18"/>
        </w:rPr>
        <w:t>Accounting,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Taxation, Audit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(Banks &amp;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Corporate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clients), Cash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Flow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Statutory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Compliances</w:t>
      </w:r>
      <w:r>
        <w:rPr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572" w:val="left" w:leader="none"/>
          <w:tab w:pos="573" w:val="left" w:leader="none"/>
        </w:tabs>
        <w:spacing w:line="210" w:lineRule="exact" w:before="0" w:after="0"/>
        <w:ind w:left="572" w:right="0" w:hanging="361"/>
        <w:jc w:val="left"/>
        <w:rPr>
          <w:sz w:val="18"/>
        </w:rPr>
      </w:pPr>
      <w:r>
        <w:rPr>
          <w:b/>
          <w:sz w:val="18"/>
        </w:rPr>
        <w:t>Led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teams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10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members</w:t>
      </w:r>
      <w:r>
        <w:rPr>
          <w:b/>
          <w:spacing w:val="-3"/>
          <w:sz w:val="18"/>
        </w:rPr>
        <w:t> </w:t>
      </w:r>
      <w:r>
        <w:rPr>
          <w:sz w:val="18"/>
        </w:rPr>
        <w:t>across</w:t>
      </w:r>
      <w:r>
        <w:rPr>
          <w:spacing w:val="-3"/>
          <w:sz w:val="18"/>
        </w:rPr>
        <w:t> </w:t>
      </w:r>
      <w:r>
        <w:rPr>
          <w:sz w:val="18"/>
        </w:rPr>
        <w:t>functions</w:t>
      </w:r>
      <w:r>
        <w:rPr>
          <w:spacing w:val="-1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sub-domains…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pStyle w:val="Heading1"/>
        <w:ind w:left="459"/>
      </w:pPr>
      <w:r>
        <w:rPr>
          <w:color w:val="335BA2"/>
        </w:rPr>
        <w:t>Work</w:t>
      </w:r>
      <w:r>
        <w:rPr>
          <w:color w:val="335BA2"/>
          <w:spacing w:val="-6"/>
        </w:rPr>
        <w:t> </w:t>
      </w:r>
      <w:r>
        <w:rPr>
          <w:color w:val="335BA2"/>
        </w:rPr>
        <w:t>Experience</w:t>
      </w:r>
      <w:r>
        <w:rPr>
          <w:color w:val="335BA2"/>
          <w:spacing w:val="-3"/>
        </w:rPr>
        <w:t> </w:t>
      </w:r>
      <w:r>
        <w:rPr>
          <w:color w:val="335BA2"/>
        </w:rPr>
        <w:t>&amp;</w:t>
      </w:r>
      <w:r>
        <w:rPr>
          <w:color w:val="335BA2"/>
          <w:spacing w:val="-4"/>
        </w:rPr>
        <w:t> </w:t>
      </w:r>
      <w:r>
        <w:rPr>
          <w:color w:val="335BA2"/>
        </w:rPr>
        <w:t>Internships</w:t>
      </w:r>
    </w:p>
    <w:p>
      <w:pPr>
        <w:tabs>
          <w:tab w:pos="6119" w:val="left" w:leader="none"/>
        </w:tabs>
        <w:spacing w:before="220"/>
        <w:ind w:left="212" w:right="0" w:firstLine="0"/>
        <w:jc w:val="left"/>
        <w:rPr>
          <w:b/>
          <w:sz w:val="18"/>
        </w:rPr>
      </w:pPr>
      <w:r>
        <w:rPr>
          <w:b/>
          <w:sz w:val="20"/>
        </w:rPr>
        <w:t>Head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Accounts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Finance</w:t>
        <w:tab/>
      </w:r>
      <w:r>
        <w:rPr>
          <w:b/>
          <w:sz w:val="18"/>
        </w:rPr>
        <w:t>November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201X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Present</w:t>
      </w:r>
    </w:p>
    <w:p>
      <w:pPr>
        <w:pStyle w:val="Heading3"/>
        <w:spacing w:before="1"/>
      </w:pPr>
      <w:r>
        <w:rPr>
          <w:color w:val="1F2023"/>
        </w:rPr>
        <w:t>(Company</w:t>
      </w:r>
      <w:r>
        <w:rPr>
          <w:color w:val="1F2023"/>
          <w:spacing w:val="-3"/>
        </w:rPr>
        <w:t> </w:t>
      </w:r>
      <w:r>
        <w:rPr>
          <w:color w:val="1F2023"/>
        </w:rPr>
        <w:t>Name</w:t>
      </w:r>
      <w:r>
        <w:rPr>
          <w:color w:val="1F2023"/>
          <w:spacing w:val="-2"/>
        </w:rPr>
        <w:t> </w:t>
      </w:r>
      <w:r>
        <w:rPr>
          <w:color w:val="1F2023"/>
        </w:rPr>
        <w:t>3),</w:t>
      </w:r>
      <w:r>
        <w:rPr>
          <w:color w:val="1F2023"/>
          <w:spacing w:val="-4"/>
        </w:rPr>
        <w:t> </w:t>
      </w:r>
      <w:r>
        <w:rPr>
          <w:color w:val="1F2023"/>
        </w:rPr>
        <w:t>Delhi,</w:t>
      </w:r>
      <w:r>
        <w:rPr>
          <w:color w:val="1F2023"/>
          <w:spacing w:val="-3"/>
        </w:rPr>
        <w:t> </w:t>
      </w:r>
      <w:r>
        <w:rPr>
          <w:color w:val="1F2023"/>
        </w:rPr>
        <w:t>India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72" w:val="left" w:leader="none"/>
          <w:tab w:pos="573" w:val="left" w:leader="none"/>
        </w:tabs>
        <w:spacing w:line="240" w:lineRule="auto" w:before="0" w:after="0"/>
        <w:ind w:left="572" w:right="0" w:hanging="361"/>
        <w:jc w:val="left"/>
        <w:rPr>
          <w:sz w:val="18"/>
        </w:rPr>
      </w:pPr>
      <w:r>
        <w:rPr>
          <w:sz w:val="18"/>
        </w:rPr>
        <w:t>Spearheaded</w:t>
      </w:r>
      <w:r>
        <w:rPr>
          <w:spacing w:val="-5"/>
          <w:sz w:val="18"/>
        </w:rPr>
        <w:t> </w:t>
      </w:r>
      <w:r>
        <w:rPr>
          <w:sz w:val="18"/>
        </w:rPr>
        <w:t>Income</w:t>
      </w:r>
      <w:r>
        <w:rPr>
          <w:spacing w:val="-3"/>
          <w:sz w:val="18"/>
        </w:rPr>
        <w:t> </w:t>
      </w:r>
      <w:r>
        <w:rPr>
          <w:sz w:val="18"/>
        </w:rPr>
        <w:t>Tax</w:t>
      </w:r>
      <w:r>
        <w:rPr>
          <w:spacing w:val="-4"/>
          <w:sz w:val="18"/>
        </w:rPr>
        <w:t> </w:t>
      </w:r>
      <w:r>
        <w:rPr>
          <w:sz w:val="18"/>
        </w:rPr>
        <w:t>Management…</w:t>
      </w:r>
    </w:p>
    <w:p>
      <w:pPr>
        <w:pStyle w:val="ListParagraph"/>
        <w:numPr>
          <w:ilvl w:val="0"/>
          <w:numId w:val="2"/>
        </w:numPr>
        <w:tabs>
          <w:tab w:pos="572" w:val="left" w:leader="none"/>
          <w:tab w:pos="573" w:val="left" w:leader="none"/>
        </w:tabs>
        <w:spacing w:line="240" w:lineRule="auto" w:before="0" w:after="0"/>
        <w:ind w:left="572" w:right="0" w:hanging="361"/>
        <w:jc w:val="left"/>
        <w:rPr>
          <w:sz w:val="18"/>
        </w:rPr>
      </w:pPr>
      <w:r>
        <w:rPr>
          <w:sz w:val="18"/>
        </w:rPr>
        <w:t>Collaborating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management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Business</w:t>
      </w:r>
      <w:r>
        <w:rPr>
          <w:spacing w:val="-5"/>
          <w:sz w:val="18"/>
        </w:rPr>
        <w:t> </w:t>
      </w:r>
      <w:r>
        <w:rPr>
          <w:sz w:val="18"/>
        </w:rPr>
        <w:t>Planning;</w:t>
      </w:r>
      <w:r>
        <w:rPr>
          <w:spacing w:val="-1"/>
          <w:sz w:val="18"/>
        </w:rPr>
        <w:t> </w:t>
      </w:r>
      <w:r>
        <w:rPr>
          <w:sz w:val="18"/>
        </w:rPr>
        <w:t>Turnovers</w:t>
      </w:r>
      <w:r>
        <w:rPr>
          <w:spacing w:val="-4"/>
          <w:sz w:val="18"/>
        </w:rPr>
        <w:t> </w:t>
      </w:r>
      <w:r>
        <w:rPr>
          <w:sz w:val="18"/>
        </w:rPr>
        <w:t>&amp;</w:t>
      </w:r>
      <w:r>
        <w:rPr>
          <w:spacing w:val="-5"/>
          <w:sz w:val="18"/>
        </w:rPr>
        <w:t> </w:t>
      </w:r>
      <w:r>
        <w:rPr>
          <w:sz w:val="18"/>
        </w:rPr>
        <w:t>Financial</w:t>
      </w:r>
      <w:r>
        <w:rPr>
          <w:spacing w:val="-4"/>
          <w:sz w:val="18"/>
        </w:rPr>
        <w:t> </w:t>
      </w:r>
      <w:r>
        <w:rPr>
          <w:sz w:val="18"/>
        </w:rPr>
        <w:t>Statements...</w:t>
      </w:r>
    </w:p>
    <w:p>
      <w:pPr>
        <w:pStyle w:val="BodyText"/>
        <w:spacing w:before="2"/>
        <w:rPr>
          <w:sz w:val="22"/>
        </w:rPr>
      </w:pPr>
    </w:p>
    <w:p>
      <w:pPr>
        <w:tabs>
          <w:tab w:pos="6148" w:val="left" w:leader="none"/>
        </w:tabs>
        <w:spacing w:line="234" w:lineRule="exact" w:before="0"/>
        <w:ind w:left="212" w:right="0" w:firstLine="0"/>
        <w:jc w:val="left"/>
        <w:rPr>
          <w:b/>
          <w:sz w:val="18"/>
        </w:rPr>
      </w:pPr>
      <w:r>
        <w:rPr>
          <w:b/>
          <w:sz w:val="20"/>
        </w:rPr>
        <w:t>Accounts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Finance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Manager</w:t>
        <w:tab/>
      </w:r>
      <w:r>
        <w:rPr>
          <w:b/>
          <w:sz w:val="18"/>
        </w:rPr>
        <w:t>October 201X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201X</w:t>
      </w:r>
    </w:p>
    <w:p>
      <w:pPr>
        <w:pStyle w:val="Heading3"/>
        <w:spacing w:line="234" w:lineRule="exact"/>
      </w:pPr>
      <w:r>
        <w:rPr/>
        <w:t>(Company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2),</w:t>
      </w:r>
      <w:r>
        <w:rPr>
          <w:spacing w:val="-2"/>
        </w:rPr>
        <w:t> </w:t>
      </w:r>
      <w:r>
        <w:rPr>
          <w:color w:val="1F2023"/>
        </w:rPr>
        <w:t>Delhi,</w:t>
      </w:r>
      <w:r>
        <w:rPr>
          <w:color w:val="1F2023"/>
          <w:spacing w:val="-4"/>
        </w:rPr>
        <w:t> </w:t>
      </w:r>
      <w:r>
        <w:rPr>
          <w:color w:val="1F2023"/>
        </w:rPr>
        <w:t>India</w:t>
      </w:r>
    </w:p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72" w:val="left" w:leader="none"/>
          <w:tab w:pos="573" w:val="left" w:leader="none"/>
        </w:tabs>
        <w:spacing w:line="240" w:lineRule="auto" w:before="0" w:after="0"/>
        <w:ind w:left="572" w:right="0" w:hanging="361"/>
        <w:jc w:val="left"/>
        <w:rPr>
          <w:sz w:val="18"/>
        </w:rPr>
      </w:pPr>
      <w:r>
        <w:rPr>
          <w:sz w:val="18"/>
        </w:rPr>
        <w:t>Streamlined</w:t>
      </w:r>
      <w:r>
        <w:rPr>
          <w:spacing w:val="-3"/>
          <w:sz w:val="18"/>
        </w:rPr>
        <w:t> </w:t>
      </w:r>
      <w:r>
        <w:rPr>
          <w:sz w:val="18"/>
        </w:rPr>
        <w:t>Accounting</w:t>
      </w:r>
      <w:r>
        <w:rPr>
          <w:spacing w:val="-6"/>
          <w:sz w:val="18"/>
        </w:rPr>
        <w:t> </w:t>
      </w:r>
      <w:r>
        <w:rPr>
          <w:sz w:val="18"/>
        </w:rPr>
        <w:t>procedure,</w:t>
      </w:r>
      <w:r>
        <w:rPr>
          <w:spacing w:val="-4"/>
          <w:sz w:val="18"/>
        </w:rPr>
        <w:t> </w:t>
      </w:r>
      <w:r>
        <w:rPr>
          <w:sz w:val="18"/>
        </w:rPr>
        <w:t>finalization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Accounts</w:t>
      </w:r>
      <w:r>
        <w:rPr>
          <w:spacing w:val="-5"/>
          <w:sz w:val="18"/>
        </w:rPr>
        <w:t> </w:t>
      </w:r>
      <w:r>
        <w:rPr>
          <w:sz w:val="18"/>
        </w:rPr>
        <w:t>&amp;</w:t>
      </w:r>
      <w:r>
        <w:rPr>
          <w:spacing w:val="-5"/>
          <w:sz w:val="18"/>
        </w:rPr>
        <w:t> </w:t>
      </w:r>
      <w:r>
        <w:rPr>
          <w:sz w:val="18"/>
        </w:rPr>
        <w:t>end-to-end</w:t>
      </w:r>
      <w:r>
        <w:rPr>
          <w:spacing w:val="-4"/>
          <w:sz w:val="18"/>
        </w:rPr>
        <w:t> </w:t>
      </w:r>
      <w:r>
        <w:rPr>
          <w:sz w:val="18"/>
        </w:rPr>
        <w:t>Fund</w:t>
      </w:r>
      <w:r>
        <w:rPr>
          <w:spacing w:val="-2"/>
          <w:sz w:val="18"/>
        </w:rPr>
        <w:t> </w:t>
      </w:r>
      <w:r>
        <w:rPr>
          <w:sz w:val="18"/>
        </w:rPr>
        <w:t>Management.</w:t>
      </w:r>
    </w:p>
    <w:p>
      <w:pPr>
        <w:pStyle w:val="BodyText"/>
      </w:pPr>
    </w:p>
    <w:p>
      <w:pPr>
        <w:tabs>
          <w:tab w:pos="6405" w:val="left" w:leader="none"/>
        </w:tabs>
        <w:spacing w:line="234" w:lineRule="exact" w:before="0"/>
        <w:ind w:left="212" w:right="0" w:firstLine="0"/>
        <w:jc w:val="left"/>
        <w:rPr>
          <w:b/>
          <w:sz w:val="18"/>
        </w:rPr>
      </w:pPr>
      <w:r>
        <w:rPr>
          <w:b/>
          <w:sz w:val="20"/>
        </w:rPr>
        <w:t>Audit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Officer</w:t>
        <w:tab/>
      </w:r>
      <w:r>
        <w:rPr>
          <w:b/>
          <w:sz w:val="18"/>
        </w:rPr>
        <w:t>April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201X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July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201X</w:t>
      </w:r>
    </w:p>
    <w:p>
      <w:pPr>
        <w:pStyle w:val="Heading3"/>
        <w:spacing w:line="234" w:lineRule="exact"/>
      </w:pPr>
      <w:r>
        <w:rPr/>
        <w:t>(Company</w:t>
      </w:r>
      <w:r>
        <w:rPr>
          <w:spacing w:val="-3"/>
        </w:rPr>
        <w:t> </w:t>
      </w:r>
      <w:r>
        <w:rPr/>
        <w:t>Name</w:t>
      </w:r>
      <w:r>
        <w:rPr>
          <w:spacing w:val="-2"/>
        </w:rPr>
        <w:t> </w:t>
      </w:r>
      <w:r>
        <w:rPr/>
        <w:t>1),</w:t>
      </w:r>
      <w:r>
        <w:rPr>
          <w:spacing w:val="-2"/>
        </w:rPr>
        <w:t> </w:t>
      </w:r>
      <w:r>
        <w:rPr>
          <w:color w:val="1F2023"/>
        </w:rPr>
        <w:t>Delhi,</w:t>
      </w:r>
      <w:r>
        <w:rPr>
          <w:color w:val="1F2023"/>
          <w:spacing w:val="-4"/>
        </w:rPr>
        <w:t> </w:t>
      </w:r>
      <w:r>
        <w:rPr>
          <w:color w:val="1F2023"/>
        </w:rPr>
        <w:t>India</w:t>
      </w:r>
    </w:p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72" w:val="left" w:leader="none"/>
          <w:tab w:pos="573" w:val="left" w:leader="none"/>
        </w:tabs>
        <w:spacing w:line="240" w:lineRule="auto" w:before="0" w:after="0"/>
        <w:ind w:left="572" w:right="0" w:hanging="361"/>
        <w:jc w:val="left"/>
        <w:rPr>
          <w:sz w:val="18"/>
        </w:rPr>
      </w:pPr>
      <w:r>
        <w:rPr>
          <w:sz w:val="18"/>
        </w:rPr>
        <w:t>Responsible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all</w:t>
      </w:r>
      <w:r>
        <w:rPr>
          <w:spacing w:val="-6"/>
          <w:sz w:val="18"/>
        </w:rPr>
        <w:t> </w:t>
      </w:r>
      <w:r>
        <w:rPr>
          <w:sz w:val="18"/>
        </w:rPr>
        <w:t>Accounting</w:t>
      </w:r>
      <w:r>
        <w:rPr>
          <w:spacing w:val="-7"/>
          <w:sz w:val="18"/>
        </w:rPr>
        <w:t> </w:t>
      </w:r>
      <w:r>
        <w:rPr>
          <w:sz w:val="18"/>
        </w:rPr>
        <w:t>functions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significant</w:t>
      </w:r>
      <w:r>
        <w:rPr>
          <w:spacing w:val="-5"/>
          <w:sz w:val="18"/>
        </w:rPr>
        <w:t> </w:t>
      </w:r>
      <w:r>
        <w:rPr>
          <w:sz w:val="18"/>
        </w:rPr>
        <w:t>clientele,</w:t>
      </w:r>
      <w:r>
        <w:rPr>
          <w:spacing w:val="-6"/>
          <w:sz w:val="18"/>
        </w:rPr>
        <w:t> </w:t>
      </w:r>
      <w:r>
        <w:rPr>
          <w:sz w:val="18"/>
        </w:rPr>
        <w:t>Preparation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6"/>
          <w:sz w:val="18"/>
        </w:rPr>
        <w:t> </w:t>
      </w:r>
      <w:r>
        <w:rPr>
          <w:sz w:val="18"/>
        </w:rPr>
        <w:t>Income</w:t>
      </w:r>
      <w:r>
        <w:rPr>
          <w:spacing w:val="-5"/>
          <w:sz w:val="18"/>
        </w:rPr>
        <w:t> </w:t>
      </w:r>
      <w:r>
        <w:rPr>
          <w:sz w:val="18"/>
        </w:rPr>
        <w:t>Tax</w:t>
      </w:r>
      <w:r>
        <w:rPr>
          <w:spacing w:val="-7"/>
          <w:sz w:val="18"/>
        </w:rPr>
        <w:t> </w:t>
      </w:r>
      <w:r>
        <w:rPr>
          <w:sz w:val="18"/>
        </w:rPr>
        <w:t>Returns.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Heading1"/>
        <w:ind w:left="419"/>
      </w:pPr>
      <w:r>
        <w:rPr>
          <w:color w:val="335BA2"/>
        </w:rPr>
        <w:t>Education</w:t>
      </w:r>
    </w:p>
    <w:p>
      <w:pPr>
        <w:pStyle w:val="Heading4"/>
        <w:spacing w:before="283"/>
      </w:pPr>
      <w:r>
        <w:rPr/>
        <w:t>Diploma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(IFRS)</w:t>
      </w:r>
    </w:p>
    <w:p>
      <w:pPr>
        <w:pStyle w:val="BodyText"/>
        <w:spacing w:before="31"/>
        <w:ind w:left="212"/>
      </w:pP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Chartered</w:t>
      </w:r>
      <w:r>
        <w:rPr>
          <w:spacing w:val="-2"/>
        </w:rPr>
        <w:t> </w:t>
      </w:r>
      <w:r>
        <w:rPr/>
        <w:t>Certified</w:t>
      </w:r>
      <w:r>
        <w:rPr>
          <w:spacing w:val="-4"/>
        </w:rPr>
        <w:t> </w:t>
      </w:r>
      <w:r>
        <w:rPr/>
        <w:t>Accountants</w:t>
      </w:r>
      <w:r>
        <w:rPr>
          <w:spacing w:val="-3"/>
        </w:rPr>
        <w:t> </w:t>
      </w:r>
      <w:r>
        <w:rPr/>
        <w:t>(ACCA),</w:t>
      </w:r>
      <w:r>
        <w:rPr>
          <w:spacing w:val="-6"/>
        </w:rPr>
        <w:t> </w:t>
      </w:r>
      <w:r>
        <w:rPr/>
        <w:t>UK</w:t>
      </w:r>
      <w:r>
        <w:rPr>
          <w:spacing w:val="1"/>
        </w:rPr>
        <w:t> </w:t>
      </w:r>
      <w:r>
        <w:rPr/>
        <w:t>(201X)</w:t>
      </w:r>
    </w:p>
    <w:p>
      <w:pPr>
        <w:pStyle w:val="BodyText"/>
        <w:spacing w:before="8"/>
        <w:rPr>
          <w:sz w:val="19"/>
        </w:rPr>
      </w:pPr>
    </w:p>
    <w:p>
      <w:pPr>
        <w:pStyle w:val="Heading4"/>
      </w:pPr>
      <w:r>
        <w:rPr/>
        <w:t>Charted</w:t>
      </w:r>
      <w:r>
        <w:rPr>
          <w:spacing w:val="-3"/>
        </w:rPr>
        <w:t> </w:t>
      </w:r>
      <w:r>
        <w:rPr/>
        <w:t>Accountant</w:t>
      </w:r>
    </w:p>
    <w:p>
      <w:pPr>
        <w:pStyle w:val="BodyText"/>
        <w:spacing w:before="22"/>
        <w:ind w:left="212"/>
      </w:pP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Charted</w:t>
      </w:r>
      <w:r>
        <w:rPr>
          <w:spacing w:val="-3"/>
        </w:rPr>
        <w:t> </w:t>
      </w:r>
      <w:r>
        <w:rPr/>
        <w:t>Accountant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India</w:t>
      </w:r>
      <w:r>
        <w:rPr>
          <w:spacing w:val="-3"/>
        </w:rPr>
        <w:t> </w:t>
      </w:r>
      <w:r>
        <w:rPr/>
        <w:t>(ICAI),</w:t>
      </w:r>
      <w:r>
        <w:rPr>
          <w:spacing w:val="-2"/>
        </w:rPr>
        <w:t> </w:t>
      </w:r>
      <w:r>
        <w:rPr/>
        <w:t>(200X)</w:t>
      </w:r>
    </w:p>
    <w:p>
      <w:pPr>
        <w:pStyle w:val="BodyText"/>
        <w:spacing w:before="10"/>
        <w:rPr>
          <w:sz w:val="20"/>
        </w:rPr>
      </w:pPr>
    </w:p>
    <w:p>
      <w:pPr>
        <w:pStyle w:val="Heading4"/>
      </w:pPr>
      <w:r>
        <w:rPr/>
        <w:t>Bachelor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Commerce</w:t>
      </w:r>
    </w:p>
    <w:p>
      <w:pPr>
        <w:pStyle w:val="BodyText"/>
        <w:spacing w:before="20"/>
        <w:ind w:left="212"/>
      </w:pPr>
      <w:r>
        <w:rPr/>
        <w:t>ACN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Kolkata,</w:t>
      </w:r>
      <w:r>
        <w:rPr>
          <w:spacing w:val="-1"/>
        </w:rPr>
        <w:t> </w:t>
      </w:r>
      <w:r>
        <w:rPr/>
        <w:t>India</w:t>
      </w:r>
      <w:r>
        <w:rPr>
          <w:spacing w:val="-2"/>
        </w:rPr>
        <w:t> </w:t>
      </w:r>
      <w:r>
        <w:rPr/>
        <w:t>(200X)</w:t>
      </w:r>
    </w:p>
    <w:p>
      <w:pPr>
        <w:spacing w:after="0"/>
        <w:sectPr>
          <w:type w:val="continuous"/>
          <w:pgSz w:w="12240" w:h="15840"/>
          <w:pgMar w:top="0" w:bottom="0" w:left="40" w:right="400"/>
          <w:cols w:num="2" w:equalWidth="0">
            <w:col w:w="3279" w:space="168"/>
            <w:col w:w="8353"/>
          </w:cols>
        </w:sectPr>
      </w:pPr>
    </w:p>
    <w:p>
      <w:pPr>
        <w:pStyle w:val="BodyText"/>
        <w:spacing w:before="2"/>
        <w:rPr>
          <w:sz w:val="19"/>
        </w:rPr>
      </w:pPr>
      <w:r>
        <w:rPr/>
        <w:pict>
          <v:group style="position:absolute;margin-left:-.5pt;margin-top:.249939pt;width:193.75pt;height:792.25pt;mso-position-horizontal-relative:page;mso-position-vertical-relative:page;z-index:-15839744" coordorigin="-10,5" coordsize="3875,15845">
            <v:shape style="position:absolute;left:0;top:15;width:3435;height:15825" coordorigin="0,15" coordsize="3435,15825" path="m3435,12662l0,12662,0,15840,3435,15840,3435,12662xm3435,9002l0,9002,0,12227,3435,12227,3435,9002xm3435,6212l0,6212,0,8582,3435,8582,3435,6212xm3435,2535l0,2535,0,5792,3435,5792,3435,2535xm3435,15l0,15,0,2115,3435,2115,3435,15xe" filled="true" fillcolor="#335ba2" stroked="false">
              <v:path arrowok="t"/>
              <v:fill type="solid"/>
            </v:shape>
            <v:rect style="position:absolute;left:0;top:15;width:3435;height:15825" filled="false" stroked="true" strokeweight="1pt" strokecolor="#2e528f">
              <v:stroke dashstyle="solid"/>
            </v:rect>
            <v:shape style="position:absolute;left:281;top:9769;width:256;height:196" type="#_x0000_t75" stroked="false">
              <v:imagedata r:id="rId8" o:title=""/>
            </v:shape>
            <v:shape style="position:absolute;left:551;top:9769;width:256;height:196" type="#_x0000_t75" stroked="false">
              <v:imagedata r:id="rId8" o:title=""/>
            </v:shape>
            <v:shape style="position:absolute;left:821;top:9769;width:256;height:196" type="#_x0000_t75" stroked="false">
              <v:imagedata r:id="rId8" o:title=""/>
            </v:shape>
            <v:shape style="position:absolute;left:1091;top:9769;width:256;height:196" type="#_x0000_t75" stroked="false">
              <v:imagedata r:id="rId8" o:title=""/>
            </v:shape>
            <v:shape style="position:absolute;left:1361;top:9769;width:256;height:196" type="#_x0000_t75" stroked="false">
              <v:imagedata r:id="rId8" o:title=""/>
            </v:shape>
            <v:shape style="position:absolute;left:267;top:10633;width:256;height:196" type="#_x0000_t75" stroked="false">
              <v:imagedata r:id="rId8" o:title=""/>
            </v:shape>
            <v:shape style="position:absolute;left:537;top:10633;width:256;height:196" type="#_x0000_t75" stroked="false">
              <v:imagedata r:id="rId8" o:title=""/>
            </v:shape>
            <v:shape style="position:absolute;left:807;top:10633;width:256;height:196" type="#_x0000_t75" stroked="false">
              <v:imagedata r:id="rId8" o:title=""/>
            </v:shape>
            <v:shape style="position:absolute;left:1077;top:10633;width:256;height:196" type="#_x0000_t75" stroked="false">
              <v:imagedata r:id="rId8" o:title=""/>
            </v:shape>
            <v:shape style="position:absolute;left:1347;top:10633;width:256;height:196" type="#_x0000_t75" stroked="false">
              <v:imagedata r:id="rId8" o:title=""/>
            </v:shape>
            <v:shape style="position:absolute;left:267;top:11500;width:256;height:196" type="#_x0000_t75" stroked="false">
              <v:imagedata r:id="rId8" o:title=""/>
            </v:shape>
            <v:shape style="position:absolute;left:537;top:11500;width:256;height:196" type="#_x0000_t75" stroked="false">
              <v:imagedata r:id="rId8" o:title=""/>
            </v:shape>
            <v:shape style="position:absolute;left:807;top:11500;width:256;height:196" type="#_x0000_t75" stroked="false">
              <v:imagedata r:id="rId8" o:title=""/>
            </v:shape>
            <v:shape style="position:absolute;left:1077;top:11500;width:256;height:196" type="#_x0000_t75" stroked="false">
              <v:imagedata r:id="rId8" o:title=""/>
            </v:shape>
            <v:shape style="position:absolute;left:1347;top:11500;width:256;height:196" type="#_x0000_t75" stroked="false">
              <v:imagedata r:id="rId9" o:title=""/>
            </v:shape>
            <v:shape style="position:absolute;left:267;top:13235;width:256;height:196" type="#_x0000_t75" stroked="false">
              <v:imagedata r:id="rId8" o:title=""/>
            </v:shape>
            <v:shape style="position:absolute;left:537;top:13235;width:256;height:196" type="#_x0000_t75" stroked="false">
              <v:imagedata r:id="rId8" o:title=""/>
            </v:shape>
            <v:shape style="position:absolute;left:807;top:13235;width:256;height:196" type="#_x0000_t75" stroked="false">
              <v:imagedata r:id="rId8" o:title=""/>
            </v:shape>
            <v:shape style="position:absolute;left:1077;top:13235;width:256;height:196" type="#_x0000_t75" stroked="false">
              <v:imagedata r:id="rId8" o:title=""/>
            </v:shape>
            <v:shape style="position:absolute;left:1347;top:13235;width:256;height:196" type="#_x0000_t75" stroked="false">
              <v:imagedata r:id="rId8" o:title=""/>
            </v:shape>
            <v:shape style="position:absolute;left:214;top:14099;width:256;height:196" type="#_x0000_t75" stroked="false">
              <v:imagedata r:id="rId8" o:title=""/>
            </v:shape>
            <v:shape style="position:absolute;left:484;top:14099;width:256;height:196" type="#_x0000_t75" stroked="false">
              <v:imagedata r:id="rId8" o:title=""/>
            </v:shape>
            <v:shape style="position:absolute;left:754;top:14099;width:256;height:196" type="#_x0000_t75" stroked="false">
              <v:imagedata r:id="rId8" o:title=""/>
            </v:shape>
            <v:shape style="position:absolute;left:1024;top:14099;width:256;height:196" type="#_x0000_t75" stroked="false">
              <v:imagedata r:id="rId8" o:title=""/>
            </v:shape>
            <v:shape style="position:absolute;left:1294;top:14099;width:256;height:196" type="#_x0000_t75" stroked="false">
              <v:imagedata r:id="rId9" o:title=""/>
            </v:shape>
            <v:shape style="position:absolute;left:221;top:14967;width:256;height:196" type="#_x0000_t75" stroked="false">
              <v:imagedata r:id="rId8" o:title=""/>
            </v:shape>
            <v:shape style="position:absolute;left:491;top:14967;width:256;height:196" type="#_x0000_t75" stroked="false">
              <v:imagedata r:id="rId8" o:title=""/>
            </v:shape>
            <v:shape style="position:absolute;left:761;top:14967;width:256;height:196" type="#_x0000_t75" stroked="false">
              <v:imagedata r:id="rId8" o:title=""/>
            </v:shape>
            <v:shape style="position:absolute;left:1031;top:14967;width:256;height:196" type="#_x0000_t75" stroked="false">
              <v:imagedata r:id="rId8" o:title=""/>
            </v:shape>
            <v:shape style="position:absolute;left:1301;top:14967;width:256;height:196" type="#_x0000_t75" stroked="false">
              <v:imagedata r:id="rId8" o:title=""/>
            </v:shape>
            <v:rect style="position:absolute;left:0;top:2115;width:3435;height:420" filled="true" fillcolor="#4471c4" stroked="false">
              <v:fill type="solid"/>
            </v:rect>
            <v:rect style="position:absolute;left:0;top:2115;width:3435;height:420" filled="false" stroked="true" strokeweight="1pt" strokecolor="#2e528f">
              <v:stroke dashstyle="solid"/>
            </v:rect>
            <v:rect style="position:absolute;left:0;top:5792;width:3435;height:420" filled="true" fillcolor="#4471c4" stroked="false">
              <v:fill type="solid"/>
            </v:rect>
            <v:rect style="position:absolute;left:0;top:5792;width:3435;height:420" filled="false" stroked="true" strokeweight="1pt" strokecolor="#2e528f">
              <v:stroke dashstyle="solid"/>
            </v:rect>
            <v:rect style="position:absolute;left:0;top:12227;width:3435;height:435" filled="true" fillcolor="#4471c4" stroked="false">
              <v:fill type="solid"/>
            </v:rect>
            <v:rect style="position:absolute;left:0;top:12227;width:3435;height:435" filled="false" stroked="true" strokeweight="1pt" strokecolor="#2e528f">
              <v:stroke dashstyle="solid"/>
            </v:rect>
            <v:shape style="position:absolute;left:3491;top:9593;width:369;height:345" type="#_x0000_t75" stroked="false">
              <v:imagedata r:id="rId10" o:title=""/>
            </v:shape>
            <v:shape style="position:absolute;left:3546;top:5006;width:318;height:379" type="#_x0000_t75" stroked="false">
              <v:imagedata r:id="rId11" o:title=""/>
            </v:shape>
            <v:rect style="position:absolute;left:0;top:8582;width:3435;height:420" filled="true" fillcolor="#4471c4" stroked="false">
              <v:fill type="solid"/>
            </v:rect>
            <v:rect style="position:absolute;left:0;top:8582;width:3435;height:420" filled="false" stroked="true" strokeweight="1pt" strokecolor="#2e528f">
              <v:stroke dashstyle="solid"/>
            </v:rect>
            <w10:wrap type="none"/>
          </v:group>
        </w:pict>
      </w:r>
    </w:p>
    <w:p>
      <w:pPr>
        <w:spacing w:before="100"/>
        <w:ind w:left="219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2539700</wp:posOffset>
            </wp:positionH>
            <wp:positionV relativeFrom="paragraph">
              <wp:posOffset>106102</wp:posOffset>
            </wp:positionV>
            <wp:extent cx="4610114" cy="48923"/>
            <wp:effectExtent l="0" t="0" r="0" b="0"/>
            <wp:wrapNone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14" cy="48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z w:val="24"/>
        </w:rPr>
        <w:t>Languages</w:t>
      </w:r>
      <w:r>
        <w:rPr>
          <w:b/>
          <w:color w:val="FFFFFF"/>
          <w:spacing w:val="-3"/>
          <w:sz w:val="24"/>
        </w:rPr>
        <w:t> </w:t>
      </w:r>
      <w:r>
        <w:rPr>
          <w:b/>
          <w:color w:val="FFFFFF"/>
          <w:sz w:val="24"/>
        </w:rPr>
        <w:t>Known</w:t>
      </w:r>
    </w:p>
    <w:p>
      <w:pPr>
        <w:pStyle w:val="BodyText"/>
        <w:spacing w:before="8"/>
        <w:rPr>
          <w:b/>
          <w:sz w:val="21"/>
        </w:rPr>
      </w:pPr>
    </w:p>
    <w:p>
      <w:pPr>
        <w:pStyle w:val="Heading4"/>
        <w:spacing w:before="100"/>
        <w:ind w:left="236"/>
      </w:pPr>
      <w:r>
        <w:rPr>
          <w:color w:val="FFFFFF"/>
        </w:rPr>
        <w:t>French</w:t>
      </w:r>
    </w:p>
    <w:p>
      <w:pPr>
        <w:pStyle w:val="BodyText"/>
        <w:spacing w:before="11"/>
        <w:rPr>
          <w:b/>
          <w:sz w:val="23"/>
        </w:rPr>
      </w:pPr>
    </w:p>
    <w:p>
      <w:pPr>
        <w:spacing w:before="0"/>
        <w:ind w:left="255" w:right="0" w:firstLine="0"/>
        <w:jc w:val="left"/>
        <w:rPr>
          <w:sz w:val="16"/>
        </w:rPr>
      </w:pPr>
      <w:r>
        <w:rPr>
          <w:color w:val="FFFFFF"/>
          <w:sz w:val="16"/>
        </w:rPr>
        <w:t>Advanced</w:t>
      </w:r>
    </w:p>
    <w:p>
      <w:pPr>
        <w:pStyle w:val="BodyText"/>
        <w:spacing w:before="9"/>
        <w:rPr>
          <w:sz w:val="15"/>
        </w:rPr>
      </w:pPr>
    </w:p>
    <w:p>
      <w:pPr>
        <w:pStyle w:val="Heading4"/>
        <w:ind w:left="195"/>
      </w:pPr>
      <w:r>
        <w:rPr>
          <w:color w:val="FFFFFF"/>
        </w:rPr>
        <w:t>Spanish</w:t>
      </w:r>
    </w:p>
    <w:p>
      <w:pPr>
        <w:pStyle w:val="BodyText"/>
        <w:spacing w:before="11"/>
        <w:rPr>
          <w:b/>
          <w:sz w:val="23"/>
        </w:rPr>
      </w:pPr>
    </w:p>
    <w:p>
      <w:pPr>
        <w:spacing w:before="0"/>
        <w:ind w:left="221" w:right="0" w:firstLine="0"/>
        <w:jc w:val="left"/>
        <w:rPr>
          <w:sz w:val="16"/>
        </w:rPr>
      </w:pPr>
      <w:r>
        <w:rPr>
          <w:color w:val="FFFFFF"/>
          <w:sz w:val="16"/>
        </w:rPr>
        <w:t>Intermediate</w:t>
      </w:r>
    </w:p>
    <w:p>
      <w:pPr>
        <w:pStyle w:val="BodyText"/>
        <w:spacing w:before="2"/>
        <w:rPr>
          <w:sz w:val="16"/>
        </w:rPr>
      </w:pPr>
    </w:p>
    <w:p>
      <w:pPr>
        <w:pStyle w:val="Heading4"/>
        <w:ind w:left="195"/>
      </w:pPr>
      <w:r>
        <w:rPr>
          <w:color w:val="FFFFFF"/>
        </w:rPr>
        <w:t>English</w:t>
      </w:r>
    </w:p>
    <w:p>
      <w:pPr>
        <w:pStyle w:val="BodyText"/>
        <w:spacing w:before="11"/>
        <w:rPr>
          <w:b/>
          <w:sz w:val="23"/>
        </w:rPr>
      </w:pPr>
    </w:p>
    <w:p>
      <w:pPr>
        <w:spacing w:before="0"/>
        <w:ind w:left="185" w:right="0" w:firstLine="0"/>
        <w:jc w:val="left"/>
        <w:rPr>
          <w:sz w:val="16"/>
        </w:rPr>
      </w:pPr>
      <w:r>
        <w:rPr>
          <w:color w:val="FFFFFF"/>
          <w:sz w:val="16"/>
        </w:rPr>
        <w:t>Advanced</w:t>
      </w:r>
    </w:p>
    <w:sectPr>
      <w:type w:val="continuous"/>
      <w:pgSz w:w="12240" w:h="15840"/>
      <w:pgMar w:top="0" w:bottom="0" w:left="4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72" w:hanging="360"/>
      </w:pPr>
      <w:rPr>
        <w:rFonts w:hint="default" w:ascii="Symbol" w:hAnsi="Symbol" w:eastAsia="Symbol" w:cs="Symbo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73" w:hanging="360"/>
      </w:pPr>
      <w:rPr>
        <w:rFonts w:hint="default" w:ascii="Symbol" w:hAnsi="Symbol" w:eastAsia="Symbol" w:cs="Symbol"/>
        <w:color w:val="FFFFFF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572" w:hanging="360"/>
      </w:pPr>
      <w:rPr>
        <w:rFonts w:hint="default" w:ascii="Wingdings" w:hAnsi="Wingdings" w:eastAsia="Wingdings" w:cs="Wingdings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3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19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2"/>
      <w:outlineLvl w:val="3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12"/>
      <w:outlineLvl w:val="4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113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me88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terms:created xsi:type="dcterms:W3CDTF">2023-04-25T13:25:14Z</dcterms:created>
  <dcterms:modified xsi:type="dcterms:W3CDTF">2023-04-25T13:25:14Z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2023-04-25T00:00:00Z</vt:filetime>
  </property>
</Properties>
</file>