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92F631" w14:textId="77777777" w:rsidR="00425A28" w:rsidRDefault="00AE2425">
      <w:pPr>
        <w:jc w:val="center"/>
      </w:pPr>
      <w:r>
        <w:rPr>
          <w:b/>
          <w:color w:val="047857"/>
          <w:sz w:val="32"/>
        </w:rPr>
        <w:t>CHAPITRE 4 : MISE EN ŒUVRE, EXPÉRIMENTATION ET ÉVALUATION DE MIDAS-BÉNIN</w:t>
      </w:r>
    </w:p>
    <w:p w14:paraId="43FBC07E" w14:textId="77777777" w:rsidR="00425A28" w:rsidRDefault="00425A28"/>
    <w:p w14:paraId="2C148402" w14:textId="77777777" w:rsidR="00425A28" w:rsidRDefault="00AE2425">
      <w:pPr>
        <w:pStyle w:val="Titre1"/>
      </w:pPr>
      <w:r>
        <w:t>Introduction</w:t>
      </w:r>
    </w:p>
    <w:p w14:paraId="2A18F939" w14:textId="77777777" w:rsidR="00425A28" w:rsidRDefault="00AE2425">
      <w:r>
        <w:t>Ce chapitre expose la mise en œuvre expérimentale de MIDAS-Bénin (Mobile IoT Data protection Architecture for e-Services in Benin) et l’évaluation du prototype résultant. L’objectif est de confronter l’architecture sécurisée à cinq couches définie au Chapitre 3 à une réalisation concrète : portefeuille citoyen, enrôlement fondé sur un NPI de démonstration, DID, consentements, e-services, objets IoT, audit et connexion Bluetooth Low Energy d’une montre réelle.</w:t>
      </w:r>
    </w:p>
    <w:p w14:paraId="1B1DD7E6" w14:textId="77777777" w:rsidR="00425A28" w:rsidRDefault="00AE2425">
      <w:r>
        <w:t>Le travail est réalisé dans un cadre académique à ressources limitées. Aucun accès n’a été obtenu auprès de l’ANIP, de l’APDP, de l’ASIN, d’un ministère ou d’un opérateur d’e-service. Les données citoyennes sont synthétiques ; les interfaces institutionnelles et le registre national sont simulés. En revanche, l’interface Android, la biométrie du téléphone, le scan BLE, la connexion GATT à une montre AMIS Watch5GTR et l’analyse des trames RDFit ont été réalisés et testés effectivement.</w:t>
      </w:r>
    </w:p>
    <w:p w14:paraId="62F06460" w14:textId="77777777" w:rsidR="00425A28" w:rsidRDefault="00AE2425">
      <w:pPr>
        <w:pStyle w:val="Titre1"/>
      </w:pPr>
      <w:r>
        <w:t>4.1 Mise en œuvre du prototype MIDAS-Bénin</w:t>
      </w:r>
    </w:p>
    <w:p w14:paraId="3B479E34" w14:textId="77777777" w:rsidR="00425A28" w:rsidRDefault="00AE2425">
      <w:pPr>
        <w:pStyle w:val="Titre2"/>
      </w:pPr>
      <w:r>
        <w:t>4.1.1 Présentation de la solution implémentée</w:t>
      </w:r>
    </w:p>
    <w:p w14:paraId="458CF6E0" w14:textId="77777777" w:rsidR="00425A28" w:rsidRDefault="00AE2425">
      <w:r>
        <w:t>MIDAS-Bénin est implémenté sous la forme d’une application Android hybride. L’interface citoyenne React/TypeScript est conservée dans l’APK afin de préserver le design fonctionnel initial. Une couche Kotlin native héberge le WebView, gère la biométrie Android, les permissions Bluetooth, la connexion GATT et la communication entre le module BLE et l’interface du portefeuille.</w:t>
      </w:r>
    </w:p>
    <w:tbl>
      <w:tblPr>
        <w:tblStyle w:val="Grilledutableau"/>
        <w:tblW w:w="0" w:type="auto"/>
        <w:jc w:val="center"/>
        <w:tblLook w:val="04A0" w:firstRow="1" w:lastRow="0" w:firstColumn="1" w:lastColumn="0" w:noHBand="0" w:noVBand="1"/>
      </w:tblPr>
      <w:tblGrid>
        <w:gridCol w:w="2791"/>
        <w:gridCol w:w="4381"/>
        <w:gridCol w:w="2754"/>
      </w:tblGrid>
      <w:tr w:rsidR="00425A28" w14:paraId="082C5D96" w14:textId="77777777">
        <w:trPr>
          <w:jc w:val="center"/>
        </w:trPr>
        <w:tc>
          <w:tcPr>
            <w:tcW w:w="1944" w:type="dxa"/>
            <w:shd w:val="clear" w:color="auto" w:fill="059669"/>
            <w:vAlign w:val="center"/>
          </w:tcPr>
          <w:p w14:paraId="4BE7BBE0" w14:textId="77777777" w:rsidR="00425A28" w:rsidRDefault="00AE2425">
            <w:r>
              <w:rPr>
                <w:b/>
                <w:color w:val="FFFFFF"/>
                <w:sz w:val="18"/>
              </w:rPr>
              <w:t>Composant</w:t>
            </w:r>
          </w:p>
        </w:tc>
        <w:tc>
          <w:tcPr>
            <w:tcW w:w="5472" w:type="dxa"/>
            <w:shd w:val="clear" w:color="auto" w:fill="059669"/>
            <w:vAlign w:val="center"/>
          </w:tcPr>
          <w:p w14:paraId="141F6BAD" w14:textId="77777777" w:rsidR="00425A28" w:rsidRDefault="00AE2425">
            <w:r>
              <w:rPr>
                <w:b/>
                <w:color w:val="FFFFFF"/>
                <w:sz w:val="18"/>
              </w:rPr>
              <w:t>Rôle dans le prototype</w:t>
            </w:r>
          </w:p>
        </w:tc>
        <w:tc>
          <w:tcPr>
            <w:tcW w:w="1872" w:type="dxa"/>
            <w:shd w:val="clear" w:color="auto" w:fill="059669"/>
            <w:vAlign w:val="center"/>
          </w:tcPr>
          <w:p w14:paraId="14728386" w14:textId="77777777" w:rsidR="00425A28" w:rsidRDefault="00AE2425">
            <w:r>
              <w:rPr>
                <w:b/>
                <w:color w:val="FFFFFF"/>
                <w:sz w:val="18"/>
              </w:rPr>
              <w:t>État</w:t>
            </w:r>
          </w:p>
        </w:tc>
      </w:tr>
      <w:tr w:rsidR="00425A28" w14:paraId="54A56B9B" w14:textId="77777777">
        <w:trPr>
          <w:jc w:val="center"/>
        </w:trPr>
        <w:tc>
          <w:tcPr>
            <w:tcW w:w="3312" w:type="dxa"/>
            <w:shd w:val="clear" w:color="auto" w:fill="F0FDF4"/>
            <w:vAlign w:val="center"/>
          </w:tcPr>
          <w:p w14:paraId="290EF5EC" w14:textId="77777777" w:rsidR="00425A28" w:rsidRDefault="00AE2425">
            <w:r>
              <w:rPr>
                <w:sz w:val="18"/>
              </w:rPr>
              <w:t>Interface citoyenne</w:t>
            </w:r>
          </w:p>
        </w:tc>
        <w:tc>
          <w:tcPr>
            <w:tcW w:w="3312" w:type="dxa"/>
            <w:shd w:val="clear" w:color="auto" w:fill="F0FDF4"/>
            <w:vAlign w:val="center"/>
          </w:tcPr>
          <w:p w14:paraId="3DFD1B94" w14:textId="77777777" w:rsidR="00425A28" w:rsidRDefault="00AE2425">
            <w:r>
              <w:rPr>
                <w:sz w:val="18"/>
              </w:rPr>
              <w:t>React, TypeScript, Tailwind CSS, responsive mobile</w:t>
            </w:r>
          </w:p>
        </w:tc>
        <w:tc>
          <w:tcPr>
            <w:tcW w:w="3312" w:type="dxa"/>
            <w:shd w:val="clear" w:color="auto" w:fill="F0FDF4"/>
            <w:vAlign w:val="center"/>
          </w:tcPr>
          <w:p w14:paraId="3217C320" w14:textId="77777777" w:rsidR="00425A28" w:rsidRDefault="00AE2425">
            <w:r>
              <w:rPr>
                <w:sz w:val="18"/>
              </w:rPr>
              <w:t>Implémentée</w:t>
            </w:r>
          </w:p>
        </w:tc>
      </w:tr>
      <w:tr w:rsidR="00425A28" w14:paraId="6F8582D3" w14:textId="77777777">
        <w:trPr>
          <w:jc w:val="center"/>
        </w:trPr>
        <w:tc>
          <w:tcPr>
            <w:tcW w:w="3312" w:type="dxa"/>
            <w:vAlign w:val="center"/>
          </w:tcPr>
          <w:p w14:paraId="691DF000" w14:textId="77777777" w:rsidR="00425A28" w:rsidRDefault="00AE2425">
            <w:r>
              <w:rPr>
                <w:sz w:val="18"/>
              </w:rPr>
              <w:t>Conteneur Android</w:t>
            </w:r>
          </w:p>
        </w:tc>
        <w:tc>
          <w:tcPr>
            <w:tcW w:w="3312" w:type="dxa"/>
            <w:vAlign w:val="center"/>
          </w:tcPr>
          <w:p w14:paraId="3C8D0FE9" w14:textId="77777777" w:rsidR="00425A28" w:rsidRDefault="00AE2425">
            <w:r>
              <w:rPr>
                <w:sz w:val="18"/>
              </w:rPr>
              <w:t>Kotlin, WebView, biométrie, permissions BLE</w:t>
            </w:r>
          </w:p>
        </w:tc>
        <w:tc>
          <w:tcPr>
            <w:tcW w:w="3312" w:type="dxa"/>
            <w:vAlign w:val="center"/>
          </w:tcPr>
          <w:p w14:paraId="0AA8244E" w14:textId="77777777" w:rsidR="00425A28" w:rsidRDefault="00AE2425">
            <w:r>
              <w:rPr>
                <w:sz w:val="18"/>
              </w:rPr>
              <w:t>Implémenté</w:t>
            </w:r>
          </w:p>
        </w:tc>
      </w:tr>
      <w:tr w:rsidR="00425A28" w14:paraId="7E24C483" w14:textId="77777777">
        <w:trPr>
          <w:jc w:val="center"/>
        </w:trPr>
        <w:tc>
          <w:tcPr>
            <w:tcW w:w="3312" w:type="dxa"/>
            <w:shd w:val="clear" w:color="auto" w:fill="F0FDF4"/>
            <w:vAlign w:val="center"/>
          </w:tcPr>
          <w:p w14:paraId="6FF8C539" w14:textId="77777777" w:rsidR="00425A28" w:rsidRDefault="00AE2425">
            <w:r>
              <w:rPr>
                <w:sz w:val="18"/>
              </w:rPr>
              <w:t>Enrôlement</w:t>
            </w:r>
          </w:p>
        </w:tc>
        <w:tc>
          <w:tcPr>
            <w:tcW w:w="3312" w:type="dxa"/>
            <w:shd w:val="clear" w:color="auto" w:fill="F0FDF4"/>
            <w:vAlign w:val="center"/>
          </w:tcPr>
          <w:p w14:paraId="35B2FD31" w14:textId="77777777" w:rsidR="00425A28" w:rsidRDefault="00AE2425">
            <w:r>
              <w:rPr>
                <w:sz w:val="18"/>
              </w:rPr>
              <w:t>NPI de démonstration, résolution locale, DID unique, VC</w:t>
            </w:r>
          </w:p>
        </w:tc>
        <w:tc>
          <w:tcPr>
            <w:tcW w:w="3312" w:type="dxa"/>
            <w:shd w:val="clear" w:color="auto" w:fill="F0FDF4"/>
            <w:vAlign w:val="center"/>
          </w:tcPr>
          <w:p w14:paraId="2EA8006B" w14:textId="77777777" w:rsidR="00425A28" w:rsidRDefault="00AE2425">
            <w:r>
              <w:rPr>
                <w:sz w:val="18"/>
              </w:rPr>
              <w:t>Implémenté en simulation</w:t>
            </w:r>
          </w:p>
        </w:tc>
      </w:tr>
      <w:tr w:rsidR="00425A28" w14:paraId="347BFF78" w14:textId="77777777">
        <w:trPr>
          <w:jc w:val="center"/>
        </w:trPr>
        <w:tc>
          <w:tcPr>
            <w:tcW w:w="3312" w:type="dxa"/>
            <w:vAlign w:val="center"/>
          </w:tcPr>
          <w:p w14:paraId="6393C5E8" w14:textId="77777777" w:rsidR="00425A28" w:rsidRDefault="00AE2425">
            <w:r>
              <w:rPr>
                <w:sz w:val="18"/>
              </w:rPr>
              <w:t>Consentements</w:t>
            </w:r>
          </w:p>
        </w:tc>
        <w:tc>
          <w:tcPr>
            <w:tcW w:w="3312" w:type="dxa"/>
            <w:vAlign w:val="center"/>
          </w:tcPr>
          <w:p w14:paraId="371C39E9" w14:textId="77777777" w:rsidR="00425A28" w:rsidRDefault="00AE2425">
            <w:r>
              <w:rPr>
                <w:sz w:val="18"/>
              </w:rPr>
              <w:t>Accord, refus, révocation, granularité, audit</w:t>
            </w:r>
          </w:p>
        </w:tc>
        <w:tc>
          <w:tcPr>
            <w:tcW w:w="3312" w:type="dxa"/>
            <w:vAlign w:val="center"/>
          </w:tcPr>
          <w:p w14:paraId="50E6774F" w14:textId="77777777" w:rsidR="00425A28" w:rsidRDefault="00AE2425">
            <w:r>
              <w:rPr>
                <w:sz w:val="18"/>
              </w:rPr>
              <w:t>Implémenté localement</w:t>
            </w:r>
          </w:p>
        </w:tc>
      </w:tr>
      <w:tr w:rsidR="00425A28" w14:paraId="5EA3E883" w14:textId="77777777">
        <w:trPr>
          <w:jc w:val="center"/>
        </w:trPr>
        <w:tc>
          <w:tcPr>
            <w:tcW w:w="3312" w:type="dxa"/>
            <w:shd w:val="clear" w:color="auto" w:fill="F0FDF4"/>
            <w:vAlign w:val="center"/>
          </w:tcPr>
          <w:p w14:paraId="14047C68" w14:textId="77777777" w:rsidR="00425A28" w:rsidRDefault="00AE2425">
            <w:r>
              <w:rPr>
                <w:sz w:val="18"/>
              </w:rPr>
              <w:t>Objets IoT</w:t>
            </w:r>
          </w:p>
        </w:tc>
        <w:tc>
          <w:tcPr>
            <w:tcW w:w="3312" w:type="dxa"/>
            <w:shd w:val="clear" w:color="auto" w:fill="F0FDF4"/>
            <w:vAlign w:val="center"/>
          </w:tcPr>
          <w:p w14:paraId="0B256525" w14:textId="77777777" w:rsidR="00425A28" w:rsidRDefault="00AE2425">
            <w:r>
              <w:rPr>
                <w:sz w:val="18"/>
              </w:rPr>
              <w:t>Cartes IoT, appairage simulé, montre AMIS BLE</w:t>
            </w:r>
          </w:p>
        </w:tc>
        <w:tc>
          <w:tcPr>
            <w:tcW w:w="3312" w:type="dxa"/>
            <w:shd w:val="clear" w:color="auto" w:fill="F0FDF4"/>
            <w:vAlign w:val="center"/>
          </w:tcPr>
          <w:p w14:paraId="34A5FB3B" w14:textId="77777777" w:rsidR="00425A28" w:rsidRDefault="00AE2425">
            <w:r>
              <w:rPr>
                <w:sz w:val="18"/>
              </w:rPr>
              <w:t>Partiellement réel</w:t>
            </w:r>
          </w:p>
        </w:tc>
      </w:tr>
      <w:tr w:rsidR="00425A28" w14:paraId="68371C6F" w14:textId="77777777">
        <w:trPr>
          <w:jc w:val="center"/>
        </w:trPr>
        <w:tc>
          <w:tcPr>
            <w:tcW w:w="3312" w:type="dxa"/>
            <w:vAlign w:val="center"/>
          </w:tcPr>
          <w:p w14:paraId="511BE0E0" w14:textId="77777777" w:rsidR="00425A28" w:rsidRDefault="00AE2425">
            <w:r>
              <w:rPr>
                <w:sz w:val="18"/>
              </w:rPr>
              <w:t>Audit</w:t>
            </w:r>
          </w:p>
        </w:tc>
        <w:tc>
          <w:tcPr>
            <w:tcW w:w="3312" w:type="dxa"/>
            <w:vAlign w:val="center"/>
          </w:tcPr>
          <w:p w14:paraId="358ED1CF" w14:textId="77777777" w:rsidR="00425A28" w:rsidRDefault="00AE2425">
            <w:r>
              <w:rPr>
                <w:sz w:val="18"/>
              </w:rPr>
              <w:t>Hash chain, export JSON, ancrage de démonstration</w:t>
            </w:r>
          </w:p>
        </w:tc>
        <w:tc>
          <w:tcPr>
            <w:tcW w:w="3312" w:type="dxa"/>
            <w:vAlign w:val="center"/>
          </w:tcPr>
          <w:p w14:paraId="4313C346" w14:textId="77777777" w:rsidR="00425A28" w:rsidRDefault="00AE2425">
            <w:r>
              <w:rPr>
                <w:sz w:val="18"/>
              </w:rPr>
              <w:t>Implémenté / simulé</w:t>
            </w:r>
          </w:p>
        </w:tc>
      </w:tr>
      <w:tr w:rsidR="00425A28" w14:paraId="22969E36" w14:textId="77777777">
        <w:trPr>
          <w:jc w:val="center"/>
        </w:trPr>
        <w:tc>
          <w:tcPr>
            <w:tcW w:w="3312" w:type="dxa"/>
            <w:shd w:val="clear" w:color="auto" w:fill="F0FDF4"/>
            <w:vAlign w:val="center"/>
          </w:tcPr>
          <w:p w14:paraId="254ABD85" w14:textId="77777777" w:rsidR="00425A28" w:rsidRDefault="00AE2425">
            <w:r>
              <w:rPr>
                <w:sz w:val="18"/>
              </w:rPr>
              <w:t>Registre institutionnel</w:t>
            </w:r>
          </w:p>
        </w:tc>
        <w:tc>
          <w:tcPr>
            <w:tcW w:w="3312" w:type="dxa"/>
            <w:shd w:val="clear" w:color="auto" w:fill="F0FDF4"/>
            <w:vAlign w:val="center"/>
          </w:tcPr>
          <w:p w14:paraId="3F556012" w14:textId="77777777" w:rsidR="00425A28" w:rsidRDefault="00AE2425">
            <w:r>
              <w:rPr>
                <w:sz w:val="18"/>
              </w:rPr>
              <w:t>Hyperledger Iroha multi-organisations</w:t>
            </w:r>
          </w:p>
        </w:tc>
        <w:tc>
          <w:tcPr>
            <w:tcW w:w="3312" w:type="dxa"/>
            <w:shd w:val="clear" w:color="auto" w:fill="F0FDF4"/>
            <w:vAlign w:val="center"/>
          </w:tcPr>
          <w:p w14:paraId="49537AB0" w14:textId="77777777" w:rsidR="00425A28" w:rsidRDefault="00AE2425">
            <w:r>
              <w:rPr>
                <w:sz w:val="18"/>
              </w:rPr>
              <w:t>Non déployé ; représenté</w:t>
            </w:r>
          </w:p>
        </w:tc>
      </w:tr>
    </w:tbl>
    <w:p w14:paraId="07404328" w14:textId="77777777" w:rsidR="00425A28" w:rsidRDefault="00425A28"/>
    <w:p w14:paraId="475CF839" w14:textId="77777777" w:rsidR="00425A28" w:rsidRDefault="00AE2425">
      <w:pPr>
        <w:pStyle w:val="Titre2"/>
      </w:pPr>
      <w:r>
        <w:lastRenderedPageBreak/>
        <w:t>4.1.2 Architecture logique et physique du prototype</w:t>
      </w:r>
    </w:p>
    <w:p w14:paraId="54AB805E" w14:textId="77777777" w:rsidR="00425A28" w:rsidRDefault="00AE2425">
      <w:r>
        <w:t>La couche perception est représentée par des objets IoT simulés et par la montre AMIS Watch5GTR réelle. La couche réseau utilise BLE/GATT pour la montre. Le téléphone constitue le hub de confiance : il sollicite la biométrie, applique les permissions Android, établit la connexion, relaie les événements vers le portefeuille et journalise les actions. La couche application expose les pages citoyennes. La couche de gouvernance est matérialisée par un journal hashé et des références d’ancrage de démonstration.</w:t>
      </w:r>
    </w:p>
    <w:tbl>
      <w:tblPr>
        <w:tblStyle w:val="Grilledutableau"/>
        <w:tblW w:w="0" w:type="auto"/>
        <w:jc w:val="center"/>
        <w:tblLook w:val="04A0" w:firstRow="1" w:lastRow="0" w:firstColumn="1" w:lastColumn="0" w:noHBand="0" w:noVBand="1"/>
      </w:tblPr>
      <w:tblGrid>
        <w:gridCol w:w="2805"/>
        <w:gridCol w:w="4232"/>
        <w:gridCol w:w="2889"/>
      </w:tblGrid>
      <w:tr w:rsidR="00425A28" w14:paraId="08FC38D1" w14:textId="77777777">
        <w:trPr>
          <w:jc w:val="center"/>
        </w:trPr>
        <w:tc>
          <w:tcPr>
            <w:tcW w:w="2016" w:type="dxa"/>
            <w:shd w:val="clear" w:color="auto" w:fill="059669"/>
            <w:vAlign w:val="center"/>
          </w:tcPr>
          <w:p w14:paraId="526871EF" w14:textId="77777777" w:rsidR="00425A28" w:rsidRDefault="00AE2425">
            <w:r>
              <w:rPr>
                <w:b/>
                <w:color w:val="FFFFFF"/>
                <w:sz w:val="18"/>
              </w:rPr>
              <w:t>Couche IoT</w:t>
            </w:r>
          </w:p>
        </w:tc>
        <w:tc>
          <w:tcPr>
            <w:tcW w:w="5040" w:type="dxa"/>
            <w:shd w:val="clear" w:color="auto" w:fill="059669"/>
            <w:vAlign w:val="center"/>
          </w:tcPr>
          <w:p w14:paraId="0BE7CB39" w14:textId="77777777" w:rsidR="00425A28" w:rsidRDefault="00AE2425">
            <w:r>
              <w:rPr>
                <w:b/>
                <w:color w:val="FFFFFF"/>
                <w:sz w:val="18"/>
              </w:rPr>
              <w:t>Réalisation MIDAS-Bénin</w:t>
            </w:r>
          </w:p>
        </w:tc>
        <w:tc>
          <w:tcPr>
            <w:tcW w:w="2232" w:type="dxa"/>
            <w:shd w:val="clear" w:color="auto" w:fill="059669"/>
            <w:vAlign w:val="center"/>
          </w:tcPr>
          <w:p w14:paraId="566C04AD" w14:textId="77777777" w:rsidR="00425A28" w:rsidRDefault="00AE2425">
            <w:r>
              <w:rPr>
                <w:b/>
                <w:color w:val="FFFFFF"/>
                <w:sz w:val="18"/>
              </w:rPr>
              <w:t>Niveau de validation</w:t>
            </w:r>
          </w:p>
        </w:tc>
      </w:tr>
      <w:tr w:rsidR="00425A28" w14:paraId="7A280028" w14:textId="77777777">
        <w:trPr>
          <w:jc w:val="center"/>
        </w:trPr>
        <w:tc>
          <w:tcPr>
            <w:tcW w:w="3312" w:type="dxa"/>
            <w:shd w:val="clear" w:color="auto" w:fill="F0FDF4"/>
            <w:vAlign w:val="center"/>
          </w:tcPr>
          <w:p w14:paraId="4F1C66D8" w14:textId="77777777" w:rsidR="00425A28" w:rsidRDefault="00AE2425">
            <w:r>
              <w:rPr>
                <w:sz w:val="18"/>
              </w:rPr>
              <w:t>Perception</w:t>
            </w:r>
          </w:p>
        </w:tc>
        <w:tc>
          <w:tcPr>
            <w:tcW w:w="3312" w:type="dxa"/>
            <w:shd w:val="clear" w:color="auto" w:fill="F0FDF4"/>
            <w:vAlign w:val="center"/>
          </w:tcPr>
          <w:p w14:paraId="0FA239CC" w14:textId="77777777" w:rsidR="00425A28" w:rsidRDefault="00AE2425">
            <w:r>
              <w:rPr>
                <w:sz w:val="18"/>
              </w:rPr>
              <w:t>Montre AMIS réelle ; tensiomètre, glucomètre et capteurs agricoles de démonstration</w:t>
            </w:r>
          </w:p>
        </w:tc>
        <w:tc>
          <w:tcPr>
            <w:tcW w:w="3312" w:type="dxa"/>
            <w:shd w:val="clear" w:color="auto" w:fill="F0FDF4"/>
            <w:vAlign w:val="center"/>
          </w:tcPr>
          <w:p w14:paraId="5D900BF8" w14:textId="77777777" w:rsidR="00425A28" w:rsidRDefault="00AE2425">
            <w:r>
              <w:rPr>
                <w:sz w:val="18"/>
              </w:rPr>
              <w:t>Montre validée matériellement</w:t>
            </w:r>
          </w:p>
        </w:tc>
      </w:tr>
      <w:tr w:rsidR="00425A28" w14:paraId="2A9705EE" w14:textId="77777777">
        <w:trPr>
          <w:jc w:val="center"/>
        </w:trPr>
        <w:tc>
          <w:tcPr>
            <w:tcW w:w="3312" w:type="dxa"/>
            <w:vAlign w:val="center"/>
          </w:tcPr>
          <w:p w14:paraId="6B9B0147" w14:textId="77777777" w:rsidR="00425A28" w:rsidRDefault="00AE2425">
            <w:r>
              <w:rPr>
                <w:sz w:val="18"/>
              </w:rPr>
              <w:t>Réseau / transport</w:t>
            </w:r>
          </w:p>
        </w:tc>
        <w:tc>
          <w:tcPr>
            <w:tcW w:w="3312" w:type="dxa"/>
            <w:vAlign w:val="center"/>
          </w:tcPr>
          <w:p w14:paraId="348CFFA6" w14:textId="77777777" w:rsidR="00425A28" w:rsidRDefault="00AE2425">
            <w:r>
              <w:rPr>
                <w:sz w:val="18"/>
              </w:rPr>
              <w:t>BLE, scan Android, GATT, notifications</w:t>
            </w:r>
          </w:p>
        </w:tc>
        <w:tc>
          <w:tcPr>
            <w:tcW w:w="3312" w:type="dxa"/>
            <w:vAlign w:val="center"/>
          </w:tcPr>
          <w:p w14:paraId="20384AB7" w14:textId="77777777" w:rsidR="00425A28" w:rsidRDefault="00AE2425">
            <w:r>
              <w:rPr>
                <w:sz w:val="18"/>
              </w:rPr>
              <w:t>Validé sur montre AMIS</w:t>
            </w:r>
          </w:p>
        </w:tc>
      </w:tr>
      <w:tr w:rsidR="00425A28" w14:paraId="37D8D104" w14:textId="77777777">
        <w:trPr>
          <w:jc w:val="center"/>
        </w:trPr>
        <w:tc>
          <w:tcPr>
            <w:tcW w:w="3312" w:type="dxa"/>
            <w:shd w:val="clear" w:color="auto" w:fill="F0FDF4"/>
            <w:vAlign w:val="center"/>
          </w:tcPr>
          <w:p w14:paraId="7ECB3ED1" w14:textId="77777777" w:rsidR="00425A28" w:rsidRDefault="00AE2425">
            <w:r>
              <w:rPr>
                <w:sz w:val="18"/>
              </w:rPr>
              <w:t>Traitement</w:t>
            </w:r>
          </w:p>
        </w:tc>
        <w:tc>
          <w:tcPr>
            <w:tcW w:w="3312" w:type="dxa"/>
            <w:shd w:val="clear" w:color="auto" w:fill="F0FDF4"/>
            <w:vAlign w:val="center"/>
          </w:tcPr>
          <w:p w14:paraId="5635E371" w14:textId="77777777" w:rsidR="00425A28" w:rsidRDefault="00AE2425">
            <w:r>
              <w:rPr>
                <w:sz w:val="18"/>
              </w:rPr>
              <w:t>Consentement, DID, audit, WebView↔Kotlin, décodage RDFit ciblé</w:t>
            </w:r>
          </w:p>
        </w:tc>
        <w:tc>
          <w:tcPr>
            <w:tcW w:w="3312" w:type="dxa"/>
            <w:shd w:val="clear" w:color="auto" w:fill="F0FDF4"/>
            <w:vAlign w:val="center"/>
          </w:tcPr>
          <w:p w14:paraId="6C634848" w14:textId="77777777" w:rsidR="00425A28" w:rsidRDefault="00AE2425">
            <w:r>
              <w:rPr>
                <w:sz w:val="18"/>
              </w:rPr>
              <w:t>Partiellement validé</w:t>
            </w:r>
          </w:p>
        </w:tc>
      </w:tr>
      <w:tr w:rsidR="00425A28" w14:paraId="1C777103" w14:textId="77777777">
        <w:trPr>
          <w:jc w:val="center"/>
        </w:trPr>
        <w:tc>
          <w:tcPr>
            <w:tcW w:w="3312" w:type="dxa"/>
            <w:vAlign w:val="center"/>
          </w:tcPr>
          <w:p w14:paraId="13D75ECC" w14:textId="77777777" w:rsidR="00425A28" w:rsidRDefault="00AE2425">
            <w:r>
              <w:rPr>
                <w:sz w:val="18"/>
              </w:rPr>
              <w:t>Application</w:t>
            </w:r>
          </w:p>
        </w:tc>
        <w:tc>
          <w:tcPr>
            <w:tcW w:w="3312" w:type="dxa"/>
            <w:vAlign w:val="center"/>
          </w:tcPr>
          <w:p w14:paraId="485C7181" w14:textId="77777777" w:rsidR="00425A28" w:rsidRDefault="00AE2425">
            <w:r>
              <w:rPr>
                <w:sz w:val="18"/>
              </w:rPr>
              <w:t>Portefeuille citoyen et e-services simulés</w:t>
            </w:r>
          </w:p>
        </w:tc>
        <w:tc>
          <w:tcPr>
            <w:tcW w:w="3312" w:type="dxa"/>
            <w:vAlign w:val="center"/>
          </w:tcPr>
          <w:p w14:paraId="1D7B40F3" w14:textId="77777777" w:rsidR="00425A28" w:rsidRDefault="00AE2425">
            <w:r>
              <w:rPr>
                <w:sz w:val="18"/>
              </w:rPr>
              <w:t>Validé fonctionnellement</w:t>
            </w:r>
          </w:p>
        </w:tc>
      </w:tr>
      <w:tr w:rsidR="00425A28" w14:paraId="3C98B619" w14:textId="77777777">
        <w:trPr>
          <w:jc w:val="center"/>
        </w:trPr>
        <w:tc>
          <w:tcPr>
            <w:tcW w:w="3312" w:type="dxa"/>
            <w:shd w:val="clear" w:color="auto" w:fill="F0FDF4"/>
            <w:vAlign w:val="center"/>
          </w:tcPr>
          <w:p w14:paraId="2D37458D" w14:textId="77777777" w:rsidR="00425A28" w:rsidRDefault="00AE2425">
            <w:r>
              <w:rPr>
                <w:sz w:val="18"/>
              </w:rPr>
              <w:t>Gouvernance</w:t>
            </w:r>
          </w:p>
        </w:tc>
        <w:tc>
          <w:tcPr>
            <w:tcW w:w="3312" w:type="dxa"/>
            <w:shd w:val="clear" w:color="auto" w:fill="F0FDF4"/>
            <w:vAlign w:val="center"/>
          </w:tcPr>
          <w:p w14:paraId="3C73F44F" w14:textId="77777777" w:rsidR="00425A28" w:rsidRDefault="00AE2425">
            <w:r>
              <w:rPr>
                <w:sz w:val="18"/>
              </w:rPr>
              <w:t>Journal SHA-256 et métadonnées Iroha de démonstration</w:t>
            </w:r>
          </w:p>
        </w:tc>
        <w:tc>
          <w:tcPr>
            <w:tcW w:w="3312" w:type="dxa"/>
            <w:shd w:val="clear" w:color="auto" w:fill="F0FDF4"/>
            <w:vAlign w:val="center"/>
          </w:tcPr>
          <w:p w14:paraId="47705C7B" w14:textId="77777777" w:rsidR="00425A28" w:rsidRDefault="00AE2425">
            <w:r>
              <w:rPr>
                <w:sz w:val="18"/>
              </w:rPr>
              <w:t>Validé localement</w:t>
            </w:r>
          </w:p>
        </w:tc>
      </w:tr>
    </w:tbl>
    <w:p w14:paraId="498EA7A3" w14:textId="77777777" w:rsidR="00425A28" w:rsidRDefault="00425A28"/>
    <w:p w14:paraId="00C1E7CB" w14:textId="77777777" w:rsidR="00425A28" w:rsidRDefault="00AE2425">
      <w:pPr>
        <w:pStyle w:val="Titre2"/>
      </w:pPr>
      <w:r>
        <w:t>4.1.3 Processus d’enrôlement, DID et identité citoyenne</w:t>
      </w:r>
    </w:p>
    <w:p w14:paraId="29E6067A" w14:textId="77777777" w:rsidR="00425A28" w:rsidRDefault="00AE2425">
      <w:r>
        <w:t>Le parcours d’enrôlement a été revu pour ne demander que le NPI de démonstration. Le nom et le prénom ne sont plus saisis manuellement. Après vérification du format à seize chiffres, un registre local simule la résolution de l’identité associée au NPI. Le système génère ensuite un DID et un credential d’identité. L’enrôlement est conservé localement et verrouillé par installation afin de matérialiser le principe d’usage unique.</w:t>
      </w:r>
    </w:p>
    <w:p w14:paraId="789344D8" w14:textId="0D4A6411" w:rsidR="00425A28" w:rsidRDefault="00DF2C31" w:rsidP="00DF2C31">
      <w:pPr>
        <w:ind w:left="1276"/>
      </w:pPr>
      <w:r>
        <w:rPr>
          <w:noProof/>
        </w:rPr>
        <w:lastRenderedPageBreak/>
        <w:drawing>
          <wp:anchor distT="0" distB="0" distL="114300" distR="114300" simplePos="0" relativeHeight="251607040" behindDoc="0" locked="0" layoutInCell="1" allowOverlap="1" wp14:anchorId="41A892E6" wp14:editId="1C2D6F18">
            <wp:simplePos x="0" y="0"/>
            <wp:positionH relativeFrom="column">
              <wp:posOffset>3208020</wp:posOffset>
            </wp:positionH>
            <wp:positionV relativeFrom="paragraph">
              <wp:posOffset>7620</wp:posOffset>
            </wp:positionV>
            <wp:extent cx="2057400" cy="4609942"/>
            <wp:effectExtent l="0" t="0" r="0" b="63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jpg"/>
                    <pic:cNvPicPr/>
                  </pic:nvPicPr>
                  <pic:blipFill>
                    <a:blip r:embed="rId8"/>
                    <a:stretch>
                      <a:fillRect/>
                    </a:stretch>
                  </pic:blipFill>
                  <pic:spPr>
                    <a:xfrm>
                      <a:off x="0" y="0"/>
                      <a:ext cx="2057400" cy="4609942"/>
                    </a:xfrm>
                    <a:prstGeom prst="rect">
                      <a:avLst/>
                    </a:prstGeom>
                  </pic:spPr>
                </pic:pic>
              </a:graphicData>
            </a:graphic>
          </wp:anchor>
        </w:drawing>
      </w:r>
      <w:r>
        <w:rPr>
          <w:noProof/>
        </w:rPr>
        <w:drawing>
          <wp:inline distT="0" distB="0" distL="0" distR="0" wp14:anchorId="55F943F0" wp14:editId="0A3ACC45">
            <wp:extent cx="2057400" cy="46094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8-15 at 22.39.58.jpg"/>
                    <pic:cNvPicPr/>
                  </pic:nvPicPr>
                  <pic:blipFill>
                    <a:blip r:embed="rId9"/>
                    <a:stretch>
                      <a:fillRect/>
                    </a:stretch>
                  </pic:blipFill>
                  <pic:spPr>
                    <a:xfrm>
                      <a:off x="0" y="0"/>
                      <a:ext cx="2057400" cy="4609465"/>
                    </a:xfrm>
                    <a:prstGeom prst="rect">
                      <a:avLst/>
                    </a:prstGeom>
                  </pic:spPr>
                </pic:pic>
              </a:graphicData>
            </a:graphic>
          </wp:inline>
        </w:drawing>
      </w:r>
    </w:p>
    <w:p w14:paraId="766E5134" w14:textId="77777777" w:rsidR="00DF2C31" w:rsidRDefault="00AE2425" w:rsidP="00DF2C31">
      <w:pPr>
        <w:jc w:val="center"/>
      </w:pPr>
      <w:r>
        <w:rPr>
          <w:i/>
          <w:sz w:val="18"/>
        </w:rPr>
        <w:t xml:space="preserve">Figure 1 — </w:t>
      </w:r>
      <w:proofErr w:type="spellStart"/>
      <w:r>
        <w:rPr>
          <w:i/>
          <w:sz w:val="18"/>
        </w:rPr>
        <w:t>Écran</w:t>
      </w:r>
      <w:proofErr w:type="spellEnd"/>
      <w:r>
        <w:rPr>
          <w:i/>
          <w:sz w:val="18"/>
        </w:rPr>
        <w:t xml:space="preserve"> initial </w:t>
      </w:r>
      <w:proofErr w:type="spellStart"/>
      <w:r>
        <w:rPr>
          <w:i/>
          <w:sz w:val="18"/>
        </w:rPr>
        <w:t>d’enrôlement</w:t>
      </w:r>
      <w:proofErr w:type="spellEnd"/>
      <w:r>
        <w:rPr>
          <w:i/>
          <w:sz w:val="18"/>
        </w:rPr>
        <w:t xml:space="preserve"> MIDAS-</w:t>
      </w:r>
      <w:proofErr w:type="spellStart"/>
      <w:r>
        <w:rPr>
          <w:i/>
          <w:sz w:val="18"/>
        </w:rPr>
        <w:t>Bénin</w:t>
      </w:r>
      <w:proofErr w:type="spellEnd"/>
      <w:r w:rsidR="00DF2C31">
        <w:rPr>
          <w:i/>
          <w:sz w:val="18"/>
        </w:rPr>
        <w:t xml:space="preserve">       Figure 2 — Validation locale du NPI et </w:t>
      </w:r>
      <w:proofErr w:type="spellStart"/>
      <w:r w:rsidR="00DF2C31">
        <w:rPr>
          <w:i/>
          <w:sz w:val="18"/>
        </w:rPr>
        <w:t>création</w:t>
      </w:r>
      <w:proofErr w:type="spellEnd"/>
      <w:r w:rsidR="00DF2C31">
        <w:rPr>
          <w:i/>
          <w:sz w:val="18"/>
        </w:rPr>
        <w:t xml:space="preserve"> du DID à usage unique</w:t>
      </w:r>
    </w:p>
    <w:p w14:paraId="557488D6" w14:textId="4722815A" w:rsidR="00425A28" w:rsidRDefault="00AE2425">
      <w:pPr>
        <w:spacing w:after="200"/>
      </w:pPr>
      <w:r>
        <w:t xml:space="preserve">Le </w:t>
      </w:r>
      <w:proofErr w:type="spellStart"/>
      <w:r>
        <w:t>citoyen</w:t>
      </w:r>
      <w:proofErr w:type="spellEnd"/>
      <w:r>
        <w:t xml:space="preserve"> </w:t>
      </w:r>
      <w:proofErr w:type="spellStart"/>
      <w:r>
        <w:t>saisit</w:t>
      </w:r>
      <w:proofErr w:type="spellEnd"/>
      <w:r>
        <w:t xml:space="preserve"> </w:t>
      </w:r>
      <w:proofErr w:type="spellStart"/>
      <w:r>
        <w:t>uniquement</w:t>
      </w:r>
      <w:proofErr w:type="spellEnd"/>
      <w:r>
        <w:t xml:space="preserve"> un NPI de démonstration. L’écran indique l’usage unique local, la résolution simulée de l’identité et le DID qui sera généré.</w:t>
      </w:r>
    </w:p>
    <w:p w14:paraId="1B8B6B9D" w14:textId="11C92441" w:rsidR="00425A28" w:rsidRDefault="00AE2425">
      <w:pPr>
        <w:spacing w:after="200"/>
      </w:pPr>
      <w:r>
        <w:t xml:space="preserve">Cette </w:t>
      </w:r>
      <w:proofErr w:type="spellStart"/>
      <w:r>
        <w:t>vue</w:t>
      </w:r>
      <w:proofErr w:type="spellEnd"/>
      <w:r>
        <w:t xml:space="preserve"> </w:t>
      </w:r>
      <w:proofErr w:type="spellStart"/>
      <w:r>
        <w:t>confirme</w:t>
      </w:r>
      <w:proofErr w:type="spellEnd"/>
      <w:r>
        <w:t xml:space="preserve"> que </w:t>
      </w:r>
      <w:proofErr w:type="spellStart"/>
      <w:r>
        <w:t>l’enrôlement</w:t>
      </w:r>
      <w:proofErr w:type="spellEnd"/>
      <w:r>
        <w:t xml:space="preserve"> ne sollicite ni nom ni prénom. Le DID est généré une fois, conservé localement et associé au credential d’identité de démonstration.</w:t>
      </w:r>
    </w:p>
    <w:p w14:paraId="4EAC15FD" w14:textId="4F643EB9" w:rsidR="00425A28" w:rsidRDefault="00DF2C31" w:rsidP="00DF2C31">
      <w:r>
        <w:rPr>
          <w:noProof/>
        </w:rPr>
        <w:lastRenderedPageBreak/>
        <w:drawing>
          <wp:anchor distT="0" distB="0" distL="114300" distR="114300" simplePos="0" relativeHeight="251615232" behindDoc="0" locked="0" layoutInCell="1" allowOverlap="1" wp14:anchorId="3EC9F468" wp14:editId="3144879A">
            <wp:simplePos x="0" y="0"/>
            <wp:positionH relativeFrom="column">
              <wp:posOffset>4389120</wp:posOffset>
            </wp:positionH>
            <wp:positionV relativeFrom="paragraph">
              <wp:posOffset>0</wp:posOffset>
            </wp:positionV>
            <wp:extent cx="2057400" cy="4606290"/>
            <wp:effectExtent l="0" t="0" r="0" b="381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15_231636.jpg"/>
                    <pic:cNvPicPr/>
                  </pic:nvPicPr>
                  <pic:blipFill>
                    <a:blip r:embed="rId10"/>
                    <a:stretch>
                      <a:fillRect/>
                    </a:stretch>
                  </pic:blipFill>
                  <pic:spPr>
                    <a:xfrm>
                      <a:off x="0" y="0"/>
                      <a:ext cx="2057400" cy="4606290"/>
                    </a:xfrm>
                    <a:prstGeom prst="rect">
                      <a:avLst/>
                    </a:prstGeom>
                  </pic:spPr>
                </pic:pic>
              </a:graphicData>
            </a:graphic>
          </wp:anchor>
        </w:drawing>
      </w:r>
      <w:r>
        <w:rPr>
          <w:noProof/>
        </w:rPr>
        <w:drawing>
          <wp:anchor distT="0" distB="0" distL="114300" distR="114300" simplePos="0" relativeHeight="251613184" behindDoc="0" locked="0" layoutInCell="1" allowOverlap="1" wp14:anchorId="3CCDF29F" wp14:editId="08199230">
            <wp:simplePos x="0" y="0"/>
            <wp:positionH relativeFrom="column">
              <wp:posOffset>2263140</wp:posOffset>
            </wp:positionH>
            <wp:positionV relativeFrom="paragraph">
              <wp:posOffset>0</wp:posOffset>
            </wp:positionV>
            <wp:extent cx="2057400" cy="4606290"/>
            <wp:effectExtent l="0" t="0" r="0" b="381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15_231615.jpg"/>
                    <pic:cNvPicPr/>
                  </pic:nvPicPr>
                  <pic:blipFill>
                    <a:blip r:embed="rId11"/>
                    <a:stretch>
                      <a:fillRect/>
                    </a:stretch>
                  </pic:blipFill>
                  <pic:spPr>
                    <a:xfrm>
                      <a:off x="0" y="0"/>
                      <a:ext cx="2057400" cy="4606290"/>
                    </a:xfrm>
                    <a:prstGeom prst="rect">
                      <a:avLst/>
                    </a:prstGeom>
                  </pic:spPr>
                </pic:pic>
              </a:graphicData>
            </a:graphic>
          </wp:anchor>
        </w:drawing>
      </w:r>
      <w:r w:rsidR="00AE2425">
        <w:rPr>
          <w:noProof/>
        </w:rPr>
        <w:drawing>
          <wp:inline distT="0" distB="0" distL="0" distR="0" wp14:anchorId="71B05544" wp14:editId="14C3F656">
            <wp:extent cx="2057400" cy="46062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15_230021.jpg"/>
                    <pic:cNvPicPr/>
                  </pic:nvPicPr>
                  <pic:blipFill>
                    <a:blip r:embed="rId12"/>
                    <a:stretch>
                      <a:fillRect/>
                    </a:stretch>
                  </pic:blipFill>
                  <pic:spPr>
                    <a:xfrm>
                      <a:off x="0" y="0"/>
                      <a:ext cx="2057400" cy="4606290"/>
                    </a:xfrm>
                    <a:prstGeom prst="rect">
                      <a:avLst/>
                    </a:prstGeom>
                  </pic:spPr>
                </pic:pic>
              </a:graphicData>
            </a:graphic>
          </wp:inline>
        </w:drawing>
      </w:r>
    </w:p>
    <w:p w14:paraId="1694A47E" w14:textId="536840FB" w:rsidR="00DF2C31" w:rsidRPr="00954500" w:rsidRDefault="00AE2425" w:rsidP="00954500">
      <w:pPr>
        <w:rPr>
          <w:sz w:val="16"/>
          <w:szCs w:val="16"/>
        </w:rPr>
      </w:pPr>
      <w:r w:rsidRPr="00954500">
        <w:rPr>
          <w:i/>
          <w:sz w:val="16"/>
          <w:szCs w:val="16"/>
        </w:rPr>
        <w:t xml:space="preserve">Figure 3 — Carte DID et NPI du </w:t>
      </w:r>
      <w:proofErr w:type="spellStart"/>
      <w:r w:rsidRPr="00954500">
        <w:rPr>
          <w:i/>
          <w:sz w:val="16"/>
          <w:szCs w:val="16"/>
        </w:rPr>
        <w:t>portefeuille</w:t>
      </w:r>
      <w:proofErr w:type="spellEnd"/>
      <w:r>
        <w:rPr>
          <w:i/>
          <w:sz w:val="18"/>
        </w:rPr>
        <w:t xml:space="preserve"> </w:t>
      </w:r>
      <w:r w:rsidR="00954500">
        <w:rPr>
          <w:i/>
          <w:sz w:val="18"/>
        </w:rPr>
        <w:t xml:space="preserve">      </w:t>
      </w:r>
      <w:r w:rsidR="00954500" w:rsidRPr="00954500">
        <w:rPr>
          <w:i/>
          <w:sz w:val="16"/>
          <w:szCs w:val="16"/>
        </w:rPr>
        <w:t xml:space="preserve">Figure 4 — </w:t>
      </w:r>
      <w:proofErr w:type="spellStart"/>
      <w:r w:rsidR="00954500" w:rsidRPr="00954500">
        <w:rPr>
          <w:i/>
          <w:sz w:val="16"/>
          <w:szCs w:val="16"/>
        </w:rPr>
        <w:t>Informations</w:t>
      </w:r>
      <w:proofErr w:type="spellEnd"/>
      <w:r w:rsidR="00954500" w:rsidRPr="00954500">
        <w:rPr>
          <w:i/>
          <w:sz w:val="16"/>
          <w:szCs w:val="16"/>
        </w:rPr>
        <w:t xml:space="preserve"> </w:t>
      </w:r>
      <w:proofErr w:type="spellStart"/>
      <w:r w:rsidR="00954500" w:rsidRPr="00954500">
        <w:rPr>
          <w:i/>
          <w:sz w:val="16"/>
          <w:szCs w:val="16"/>
        </w:rPr>
        <w:t>personnelles</w:t>
      </w:r>
      <w:proofErr w:type="spellEnd"/>
      <w:r w:rsidR="00954500" w:rsidRPr="00954500">
        <w:rPr>
          <w:i/>
          <w:sz w:val="16"/>
          <w:szCs w:val="16"/>
        </w:rPr>
        <w:t xml:space="preserve"> </w:t>
      </w:r>
      <w:proofErr w:type="spellStart"/>
      <w:r w:rsidR="00954500" w:rsidRPr="00954500">
        <w:rPr>
          <w:i/>
          <w:sz w:val="16"/>
          <w:szCs w:val="16"/>
        </w:rPr>
        <w:t>résolues</w:t>
      </w:r>
      <w:proofErr w:type="spellEnd"/>
      <w:r w:rsidR="00954500" w:rsidRPr="00954500">
        <w:rPr>
          <w:i/>
          <w:sz w:val="16"/>
          <w:szCs w:val="16"/>
        </w:rPr>
        <w:t xml:space="preserve">   </w:t>
      </w:r>
      <w:r w:rsidR="00954500">
        <w:rPr>
          <w:i/>
          <w:sz w:val="16"/>
          <w:szCs w:val="16"/>
        </w:rPr>
        <w:t xml:space="preserve">    </w:t>
      </w:r>
      <w:r w:rsidR="00954500" w:rsidRPr="00954500">
        <w:rPr>
          <w:i/>
          <w:sz w:val="16"/>
          <w:szCs w:val="16"/>
        </w:rPr>
        <w:t xml:space="preserve">Figure 5 — Credential </w:t>
      </w:r>
      <w:proofErr w:type="spellStart"/>
      <w:r w:rsidR="00954500" w:rsidRPr="00954500">
        <w:rPr>
          <w:i/>
          <w:sz w:val="16"/>
          <w:szCs w:val="16"/>
        </w:rPr>
        <w:t>d’identité</w:t>
      </w:r>
      <w:proofErr w:type="spellEnd"/>
      <w:r w:rsidR="00954500" w:rsidRPr="00954500">
        <w:rPr>
          <w:i/>
          <w:sz w:val="16"/>
          <w:szCs w:val="16"/>
        </w:rPr>
        <w:t xml:space="preserve"> </w:t>
      </w:r>
      <w:proofErr w:type="spellStart"/>
      <w:r w:rsidR="00954500" w:rsidRPr="00954500">
        <w:rPr>
          <w:i/>
          <w:sz w:val="16"/>
          <w:szCs w:val="16"/>
        </w:rPr>
        <w:t>nationale</w:t>
      </w:r>
      <w:proofErr w:type="spellEnd"/>
      <w:r w:rsidR="00954500" w:rsidRPr="00954500">
        <w:rPr>
          <w:i/>
          <w:sz w:val="16"/>
          <w:szCs w:val="16"/>
        </w:rPr>
        <w:t xml:space="preserve"> </w:t>
      </w:r>
      <w:proofErr w:type="spellStart"/>
      <w:r w:rsidR="00954500" w:rsidRPr="00954500">
        <w:rPr>
          <w:i/>
          <w:sz w:val="16"/>
          <w:szCs w:val="16"/>
        </w:rPr>
        <w:t>simulé</w:t>
      </w:r>
      <w:proofErr w:type="spellEnd"/>
    </w:p>
    <w:p w14:paraId="3AD46E57" w14:textId="53C70EEE" w:rsidR="00425A28" w:rsidRPr="00954500" w:rsidRDefault="00AE2425" w:rsidP="00954500">
      <w:pPr>
        <w:rPr>
          <w:sz w:val="16"/>
          <w:szCs w:val="16"/>
        </w:rPr>
      </w:pPr>
      <w:proofErr w:type="spellStart"/>
      <w:r w:rsidRPr="00954500">
        <w:rPr>
          <w:i/>
          <w:sz w:val="16"/>
          <w:szCs w:val="16"/>
        </w:rPr>
        <w:t>citoyen</w:t>
      </w:r>
      <w:proofErr w:type="spellEnd"/>
    </w:p>
    <w:p w14:paraId="54CE5590" w14:textId="62168BAD" w:rsidR="00425A28" w:rsidRDefault="00AE2425">
      <w:pPr>
        <w:spacing w:after="200"/>
      </w:pPr>
      <w:r>
        <w:t xml:space="preserve">La carte </w:t>
      </w:r>
      <w:proofErr w:type="spellStart"/>
      <w:r>
        <w:t>d’identité</w:t>
      </w:r>
      <w:proofErr w:type="spellEnd"/>
      <w:r>
        <w:t xml:space="preserve"> expose le NPI, le DID, les indicateurs de protection et les fonctions de copie. Elle </w:t>
      </w:r>
      <w:proofErr w:type="spellStart"/>
      <w:r>
        <w:t>constitue</w:t>
      </w:r>
      <w:proofErr w:type="spellEnd"/>
      <w:r>
        <w:t xml:space="preserve"> la </w:t>
      </w:r>
      <w:proofErr w:type="spellStart"/>
      <w:r>
        <w:t>représentation</w:t>
      </w:r>
      <w:proofErr w:type="spellEnd"/>
      <w:r>
        <w:t xml:space="preserve"> </w:t>
      </w:r>
      <w:proofErr w:type="spellStart"/>
      <w:r>
        <w:t>visuelle</w:t>
      </w:r>
      <w:proofErr w:type="spellEnd"/>
      <w:r>
        <w:t xml:space="preserve"> du wallet DID/VC.</w:t>
      </w:r>
      <w:r w:rsidR="00954500">
        <w:t xml:space="preserve"> </w:t>
      </w:r>
      <w:r>
        <w:t xml:space="preserve">Les </w:t>
      </w:r>
      <w:proofErr w:type="spellStart"/>
      <w:r>
        <w:t>informations</w:t>
      </w:r>
      <w:proofErr w:type="spellEnd"/>
      <w:r>
        <w:t xml:space="preserve"> </w:t>
      </w:r>
      <w:proofErr w:type="spellStart"/>
      <w:r>
        <w:t>affichées</w:t>
      </w:r>
      <w:proofErr w:type="spellEnd"/>
      <w:r>
        <w:t xml:space="preserve"> </w:t>
      </w:r>
      <w:proofErr w:type="spellStart"/>
      <w:r>
        <w:t>sont</w:t>
      </w:r>
      <w:proofErr w:type="spellEnd"/>
      <w:r>
        <w:t xml:space="preserve"> </w:t>
      </w:r>
      <w:proofErr w:type="spellStart"/>
      <w:r>
        <w:t>résolues</w:t>
      </w:r>
      <w:proofErr w:type="spellEnd"/>
      <w:r>
        <w:t xml:space="preserve"> par le registre NPI simulé. Elles restent synthétiques dans le prototype, </w:t>
      </w:r>
      <w:proofErr w:type="spellStart"/>
      <w:r>
        <w:t>faute</w:t>
      </w:r>
      <w:proofErr w:type="spellEnd"/>
      <w:r>
        <w:t xml:space="preserve"> </w:t>
      </w:r>
      <w:proofErr w:type="spellStart"/>
      <w:r>
        <w:t>d’autorisation</w:t>
      </w:r>
      <w:proofErr w:type="spellEnd"/>
      <w:r>
        <w:t xml:space="preserve"> </w:t>
      </w:r>
      <w:proofErr w:type="spellStart"/>
      <w:r>
        <w:t>d’interroger</w:t>
      </w:r>
      <w:proofErr w:type="spellEnd"/>
      <w:r>
        <w:t xml:space="preserve"> </w:t>
      </w:r>
      <w:proofErr w:type="spellStart"/>
      <w:r>
        <w:t>l’ANIP</w:t>
      </w:r>
      <w:proofErr w:type="spellEnd"/>
      <w:r>
        <w:t>.</w:t>
      </w:r>
      <w:r w:rsidR="00954500">
        <w:t xml:space="preserve"> </w:t>
      </w:r>
      <w:r>
        <w:t>La carte présente l’émetteur simulé, les dates, les attributs certifiés et la fonction de présentation sélective à un e-service de démonstration.</w:t>
      </w:r>
    </w:p>
    <w:p w14:paraId="0AB54D95" w14:textId="77777777" w:rsidR="00425A28" w:rsidRDefault="00AE2425">
      <w:pPr>
        <w:pStyle w:val="Titre2"/>
      </w:pPr>
      <w:r>
        <w:t>4.1.4 Mise en œuvre de la gestion des consentements</w:t>
      </w:r>
    </w:p>
    <w:p w14:paraId="686DFF8E" w14:textId="77777777" w:rsidR="00425A28" w:rsidRDefault="00AE2425">
      <w:r>
        <w:t>Le module de consentement constitue le pivot fonctionnel entre le citoyen, les e-services et les données. Il distingue les consentements actifs, les demandes en attente et les décisions historiques. Le citoyen peut consulter les données demandées, la finalité et le responsable de traitement ; il peut ensuite accorder, refuser ou révoquer un consentement. Chaque transition génère une entrée d’audit locale.</w:t>
      </w:r>
    </w:p>
    <w:p w14:paraId="5EF1CDCA" w14:textId="24954009" w:rsidR="00425A28" w:rsidRDefault="00617ED0" w:rsidP="00617ED0">
      <w:pPr>
        <w:ind w:left="1276"/>
      </w:pPr>
      <w:r>
        <w:rPr>
          <w:noProof/>
        </w:rPr>
        <w:lastRenderedPageBreak/>
        <w:drawing>
          <wp:anchor distT="0" distB="0" distL="114300" distR="114300" simplePos="0" relativeHeight="251617280" behindDoc="0" locked="0" layoutInCell="1" allowOverlap="1" wp14:anchorId="401869E4" wp14:editId="6B34680C">
            <wp:simplePos x="0" y="0"/>
            <wp:positionH relativeFrom="column">
              <wp:posOffset>3398520</wp:posOffset>
            </wp:positionH>
            <wp:positionV relativeFrom="paragraph">
              <wp:posOffset>7620</wp:posOffset>
            </wp:positionV>
            <wp:extent cx="2057400" cy="4606290"/>
            <wp:effectExtent l="0" t="0" r="0" b="381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15_231714.jpg"/>
                    <pic:cNvPicPr/>
                  </pic:nvPicPr>
                  <pic:blipFill>
                    <a:blip r:embed="rId13"/>
                    <a:stretch>
                      <a:fillRect/>
                    </a:stretch>
                  </pic:blipFill>
                  <pic:spPr>
                    <a:xfrm>
                      <a:off x="0" y="0"/>
                      <a:ext cx="2057400" cy="4606290"/>
                    </a:xfrm>
                    <a:prstGeom prst="rect">
                      <a:avLst/>
                    </a:prstGeom>
                  </pic:spPr>
                </pic:pic>
              </a:graphicData>
            </a:graphic>
          </wp:anchor>
        </w:drawing>
      </w:r>
      <w:r w:rsidR="00AE2425">
        <w:rPr>
          <w:noProof/>
        </w:rPr>
        <w:drawing>
          <wp:inline distT="0" distB="0" distL="0" distR="0" wp14:anchorId="1B579296" wp14:editId="099F51F9">
            <wp:extent cx="2057400" cy="46062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15_231656.jpg"/>
                    <pic:cNvPicPr/>
                  </pic:nvPicPr>
                  <pic:blipFill>
                    <a:blip r:embed="rId14"/>
                    <a:stretch>
                      <a:fillRect/>
                    </a:stretch>
                  </pic:blipFill>
                  <pic:spPr>
                    <a:xfrm>
                      <a:off x="0" y="0"/>
                      <a:ext cx="2057400" cy="4606290"/>
                    </a:xfrm>
                    <a:prstGeom prst="rect">
                      <a:avLst/>
                    </a:prstGeom>
                  </pic:spPr>
                </pic:pic>
              </a:graphicData>
            </a:graphic>
          </wp:inline>
        </w:drawing>
      </w:r>
    </w:p>
    <w:p w14:paraId="7D70AB1A" w14:textId="2A1F86DC" w:rsidR="00425A28" w:rsidRDefault="00AE2425" w:rsidP="00617ED0">
      <w:pPr>
        <w:jc w:val="center"/>
      </w:pPr>
      <w:r>
        <w:rPr>
          <w:i/>
          <w:sz w:val="18"/>
        </w:rPr>
        <w:t xml:space="preserve">Figure 6 — Tableau de </w:t>
      </w:r>
      <w:proofErr w:type="spellStart"/>
      <w:r>
        <w:rPr>
          <w:i/>
          <w:sz w:val="18"/>
        </w:rPr>
        <w:t>synthèse</w:t>
      </w:r>
      <w:proofErr w:type="spellEnd"/>
      <w:r>
        <w:rPr>
          <w:i/>
          <w:sz w:val="18"/>
        </w:rPr>
        <w:t xml:space="preserve"> des </w:t>
      </w:r>
      <w:proofErr w:type="spellStart"/>
      <w:r>
        <w:rPr>
          <w:i/>
          <w:sz w:val="18"/>
        </w:rPr>
        <w:t>consentements</w:t>
      </w:r>
      <w:proofErr w:type="spellEnd"/>
      <w:r w:rsidR="00617ED0">
        <w:rPr>
          <w:i/>
          <w:sz w:val="18"/>
        </w:rPr>
        <w:t xml:space="preserve">           Figure 7 — </w:t>
      </w:r>
      <w:proofErr w:type="spellStart"/>
      <w:r w:rsidR="00617ED0">
        <w:rPr>
          <w:i/>
          <w:sz w:val="18"/>
        </w:rPr>
        <w:t>Consentements</w:t>
      </w:r>
      <w:proofErr w:type="spellEnd"/>
      <w:r w:rsidR="00617ED0">
        <w:rPr>
          <w:i/>
          <w:sz w:val="18"/>
        </w:rPr>
        <w:t xml:space="preserve"> </w:t>
      </w:r>
      <w:proofErr w:type="spellStart"/>
      <w:r w:rsidR="00617ED0">
        <w:rPr>
          <w:i/>
          <w:sz w:val="18"/>
        </w:rPr>
        <w:t>actifs</w:t>
      </w:r>
      <w:proofErr w:type="spellEnd"/>
      <w:r w:rsidR="00617ED0">
        <w:rPr>
          <w:i/>
          <w:sz w:val="18"/>
        </w:rPr>
        <w:t xml:space="preserve"> et </w:t>
      </w:r>
      <w:proofErr w:type="spellStart"/>
      <w:r w:rsidR="00617ED0">
        <w:rPr>
          <w:i/>
          <w:sz w:val="18"/>
        </w:rPr>
        <w:t>révocation</w:t>
      </w:r>
      <w:proofErr w:type="spellEnd"/>
    </w:p>
    <w:p w14:paraId="35005901" w14:textId="5ACFE443" w:rsidR="00425A28" w:rsidRDefault="00AE2425">
      <w:pPr>
        <w:spacing w:after="200"/>
      </w:pPr>
      <w:r>
        <w:t xml:space="preserve">Les quatre </w:t>
      </w:r>
      <w:proofErr w:type="spellStart"/>
      <w:r>
        <w:t>indicateurs</w:t>
      </w:r>
      <w:proofErr w:type="spellEnd"/>
      <w:r>
        <w:t xml:space="preserve"> </w:t>
      </w:r>
      <w:proofErr w:type="spellStart"/>
      <w:r>
        <w:t>montrent</w:t>
      </w:r>
      <w:proofErr w:type="spellEnd"/>
      <w:r>
        <w:t xml:space="preserve"> les </w:t>
      </w:r>
      <w:proofErr w:type="spellStart"/>
      <w:r>
        <w:t>consentements</w:t>
      </w:r>
      <w:proofErr w:type="spellEnd"/>
      <w:r>
        <w:t xml:space="preserve"> actifs, en attente, révoqués/refusés et le total. La demande Smart City Cotonou </w:t>
      </w:r>
      <w:proofErr w:type="spellStart"/>
      <w:r>
        <w:t>illustre</w:t>
      </w:r>
      <w:proofErr w:type="spellEnd"/>
      <w:r>
        <w:t xml:space="preserve"> </w:t>
      </w:r>
      <w:proofErr w:type="spellStart"/>
      <w:r>
        <w:t>une</w:t>
      </w:r>
      <w:proofErr w:type="spellEnd"/>
      <w:r>
        <w:t xml:space="preserve"> </w:t>
      </w:r>
      <w:proofErr w:type="spellStart"/>
      <w:r>
        <w:t>demande</w:t>
      </w:r>
      <w:proofErr w:type="spellEnd"/>
      <w:r>
        <w:t xml:space="preserve"> à examiner.</w:t>
      </w:r>
      <w:r w:rsidR="00617ED0">
        <w:t xml:space="preserve"> </w:t>
      </w:r>
      <w:proofErr w:type="spellStart"/>
      <w:r>
        <w:t>Chaque</w:t>
      </w:r>
      <w:proofErr w:type="spellEnd"/>
      <w:r>
        <w:t xml:space="preserve"> </w:t>
      </w:r>
      <w:proofErr w:type="spellStart"/>
      <w:r>
        <w:t>consentement</w:t>
      </w:r>
      <w:proofErr w:type="spellEnd"/>
      <w:r>
        <w:t xml:space="preserve"> </w:t>
      </w:r>
      <w:proofErr w:type="spellStart"/>
      <w:r>
        <w:t>présente</w:t>
      </w:r>
      <w:proofErr w:type="spellEnd"/>
      <w:r>
        <w:t xml:space="preserve"> les </w:t>
      </w:r>
      <w:proofErr w:type="spellStart"/>
      <w:r>
        <w:t>données</w:t>
      </w:r>
      <w:proofErr w:type="spellEnd"/>
      <w:r>
        <w:t xml:space="preserve"> </w:t>
      </w:r>
      <w:proofErr w:type="spellStart"/>
      <w:r>
        <w:t>autorisées</w:t>
      </w:r>
      <w:proofErr w:type="spellEnd"/>
      <w:r>
        <w:t xml:space="preserve">, </w:t>
      </w:r>
      <w:proofErr w:type="spellStart"/>
      <w:r>
        <w:t>l’expiration</w:t>
      </w:r>
      <w:proofErr w:type="spellEnd"/>
      <w:r>
        <w:t>, le responsable et le bouton de révocation. Cette fonction applique le principe de contrôle permanent du citoyen.</w:t>
      </w:r>
    </w:p>
    <w:p w14:paraId="69633A9A" w14:textId="5693F6A9" w:rsidR="00425A28" w:rsidRDefault="00D2767C" w:rsidP="00D2767C">
      <w:r>
        <w:rPr>
          <w:noProof/>
        </w:rPr>
        <w:lastRenderedPageBreak/>
        <w:drawing>
          <wp:anchor distT="0" distB="0" distL="114300" distR="114300" simplePos="0" relativeHeight="251691008" behindDoc="0" locked="0" layoutInCell="1" allowOverlap="1" wp14:anchorId="23DBC9CE" wp14:editId="686D5998">
            <wp:simplePos x="0" y="0"/>
            <wp:positionH relativeFrom="column">
              <wp:posOffset>2087880</wp:posOffset>
            </wp:positionH>
            <wp:positionV relativeFrom="paragraph">
              <wp:posOffset>-15240</wp:posOffset>
            </wp:positionV>
            <wp:extent cx="2057400" cy="4606290"/>
            <wp:effectExtent l="0" t="0" r="0" b="381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15_230005.jpg"/>
                    <pic:cNvPicPr/>
                  </pic:nvPicPr>
                  <pic:blipFill>
                    <a:blip r:embed="rId15"/>
                    <a:stretch>
                      <a:fillRect/>
                    </a:stretch>
                  </pic:blipFill>
                  <pic:spPr>
                    <a:xfrm>
                      <a:off x="0" y="0"/>
                      <a:ext cx="2057400" cy="4606290"/>
                    </a:xfrm>
                    <a:prstGeom prst="rect">
                      <a:avLst/>
                    </a:prstGeom>
                  </pic:spPr>
                </pic:pic>
              </a:graphicData>
            </a:graphic>
          </wp:anchor>
        </w:drawing>
      </w:r>
      <w:r>
        <w:rPr>
          <w:noProof/>
        </w:rPr>
        <w:drawing>
          <wp:anchor distT="0" distB="0" distL="114300" distR="114300" simplePos="0" relativeHeight="251666432" behindDoc="0" locked="0" layoutInCell="1" allowOverlap="1" wp14:anchorId="2F986F7A" wp14:editId="54E256A7">
            <wp:simplePos x="0" y="0"/>
            <wp:positionH relativeFrom="column">
              <wp:posOffset>4221480</wp:posOffset>
            </wp:positionH>
            <wp:positionV relativeFrom="paragraph">
              <wp:posOffset>-15240</wp:posOffset>
            </wp:positionV>
            <wp:extent cx="2051685" cy="4594860"/>
            <wp:effectExtent l="0" t="0" r="5715" b="0"/>
            <wp:wrapSquare wrapText="bothSides"/>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6"/>
                    <a:stretch>
                      <a:fillRect/>
                    </a:stretch>
                  </pic:blipFill>
                  <pic:spPr>
                    <a:xfrm>
                      <a:off x="0" y="0"/>
                      <a:ext cx="2051685" cy="4594860"/>
                    </a:xfrm>
                    <a:prstGeom prst="rect">
                      <a:avLst/>
                    </a:prstGeom>
                  </pic:spPr>
                </pic:pic>
              </a:graphicData>
            </a:graphic>
          </wp:anchor>
        </w:drawing>
      </w:r>
      <w:r>
        <w:rPr>
          <w:i/>
          <w:noProof/>
          <w:sz w:val="18"/>
        </w:rPr>
        <w:drawing>
          <wp:anchor distT="0" distB="0" distL="114300" distR="114300" simplePos="0" relativeHeight="251713536" behindDoc="0" locked="0" layoutInCell="1" allowOverlap="1" wp14:anchorId="1F01FD76" wp14:editId="4D8C81F5">
            <wp:simplePos x="0" y="0"/>
            <wp:positionH relativeFrom="column">
              <wp:posOffset>-3175</wp:posOffset>
            </wp:positionH>
            <wp:positionV relativeFrom="paragraph">
              <wp:posOffset>0</wp:posOffset>
            </wp:positionV>
            <wp:extent cx="2051685" cy="4594860"/>
            <wp:effectExtent l="0" t="0" r="5715" b="0"/>
            <wp:wrapSquare wrapText="bothSides"/>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7"/>
                    <a:stretch>
                      <a:fillRect/>
                    </a:stretch>
                  </pic:blipFill>
                  <pic:spPr>
                    <a:xfrm>
                      <a:off x="0" y="0"/>
                      <a:ext cx="2051685" cy="4594860"/>
                    </a:xfrm>
                    <a:prstGeom prst="rect">
                      <a:avLst/>
                    </a:prstGeom>
                  </pic:spPr>
                </pic:pic>
              </a:graphicData>
            </a:graphic>
            <wp14:sizeRelH relativeFrom="margin">
              <wp14:pctWidth>0</wp14:pctWidth>
            </wp14:sizeRelH>
            <wp14:sizeRelV relativeFrom="margin">
              <wp14:pctHeight>0</wp14:pctHeight>
            </wp14:sizeRelV>
          </wp:anchor>
        </w:drawing>
      </w:r>
    </w:p>
    <w:p w14:paraId="1ECC0B7A" w14:textId="74E9D6EF" w:rsidR="00425A28" w:rsidRDefault="00AE2425" w:rsidP="00D2767C">
      <w:r>
        <w:rPr>
          <w:i/>
          <w:sz w:val="18"/>
        </w:rPr>
        <w:t>Figure 8 — Action requise et accès rapide au consentement</w:t>
      </w:r>
    </w:p>
    <w:p w14:paraId="14E0FF85" w14:textId="7474B94D" w:rsidR="00425A28" w:rsidRDefault="00AE2425">
      <w:pPr>
        <w:spacing w:after="200"/>
      </w:pPr>
      <w:r>
        <w:t>Le tableau de bord avertit le citoyen lorsqu’une décision est attendue et fournit un accès direct à la gestion des consentements.</w:t>
      </w:r>
    </w:p>
    <w:p w14:paraId="16B74DA3" w14:textId="77777777" w:rsidR="00425A28" w:rsidRDefault="00AE2425">
      <w:pPr>
        <w:pStyle w:val="Titre2"/>
      </w:pPr>
      <w:r>
        <w:t>4.1.5 Mise en œuvre des objets IoT et de la connexion BLE</w:t>
      </w:r>
    </w:p>
    <w:p w14:paraId="112A2229" w14:textId="77777777" w:rsidR="00425A28" w:rsidRDefault="00AE2425">
      <w:r>
        <w:t>Le prototype distingue deux niveaux. Le premier est une simulation métier d’objets médicaux et agricoles, destinée à illustrer les parcours IoT. Le second est une expérimentation matérielle réelle avec l’AMIS Watch5GTR. L’application Android demande les permissions Bluetooth et de localisation nécessaires selon le téléphone, détecte la montre, établit la connexion GATT, découvre ses services et souscrit aux caractéristiques de notification identifiées.</w:t>
      </w:r>
    </w:p>
    <w:p w14:paraId="186D3E5D" w14:textId="64CAFDF0" w:rsidR="00425A28" w:rsidRDefault="00617ED0" w:rsidP="00617ED0">
      <w:r>
        <w:rPr>
          <w:noProof/>
        </w:rPr>
        <w:lastRenderedPageBreak/>
        <w:drawing>
          <wp:anchor distT="0" distB="0" distL="114300" distR="114300" simplePos="0" relativeHeight="251622400" behindDoc="0" locked="0" layoutInCell="1" allowOverlap="1" wp14:anchorId="3884B111" wp14:editId="3967EEC4">
            <wp:simplePos x="0" y="0"/>
            <wp:positionH relativeFrom="column">
              <wp:posOffset>4251960</wp:posOffset>
            </wp:positionH>
            <wp:positionV relativeFrom="paragraph">
              <wp:posOffset>-15240</wp:posOffset>
            </wp:positionV>
            <wp:extent cx="2057400" cy="4606290"/>
            <wp:effectExtent l="0" t="0" r="0" b="381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15_231805.jpg"/>
                    <pic:cNvPicPr/>
                  </pic:nvPicPr>
                  <pic:blipFill>
                    <a:blip r:embed="rId18"/>
                    <a:stretch>
                      <a:fillRect/>
                    </a:stretch>
                  </pic:blipFill>
                  <pic:spPr>
                    <a:xfrm>
                      <a:off x="0" y="0"/>
                      <a:ext cx="2057400" cy="4606290"/>
                    </a:xfrm>
                    <a:prstGeom prst="rect">
                      <a:avLst/>
                    </a:prstGeom>
                  </pic:spPr>
                </pic:pic>
              </a:graphicData>
            </a:graphic>
          </wp:anchor>
        </w:drawing>
      </w:r>
      <w:r>
        <w:rPr>
          <w:noProof/>
        </w:rPr>
        <w:drawing>
          <wp:anchor distT="0" distB="0" distL="114300" distR="114300" simplePos="0" relativeHeight="251625472" behindDoc="0" locked="0" layoutInCell="1" allowOverlap="1" wp14:anchorId="1EAE28BE" wp14:editId="7D12D668">
            <wp:simplePos x="0" y="0"/>
            <wp:positionH relativeFrom="column">
              <wp:posOffset>2133600</wp:posOffset>
            </wp:positionH>
            <wp:positionV relativeFrom="paragraph">
              <wp:posOffset>7620</wp:posOffset>
            </wp:positionV>
            <wp:extent cx="2057400" cy="4606290"/>
            <wp:effectExtent l="0" t="0" r="0" b="381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15_231820.jpg"/>
                    <pic:cNvPicPr/>
                  </pic:nvPicPr>
                  <pic:blipFill>
                    <a:blip r:embed="rId19"/>
                    <a:stretch>
                      <a:fillRect/>
                    </a:stretch>
                  </pic:blipFill>
                  <pic:spPr>
                    <a:xfrm>
                      <a:off x="0" y="0"/>
                      <a:ext cx="2057400" cy="4606290"/>
                    </a:xfrm>
                    <a:prstGeom prst="rect">
                      <a:avLst/>
                    </a:prstGeom>
                  </pic:spPr>
                </pic:pic>
              </a:graphicData>
            </a:graphic>
          </wp:anchor>
        </w:drawing>
      </w:r>
      <w:r w:rsidR="00AE2425">
        <w:rPr>
          <w:noProof/>
        </w:rPr>
        <w:drawing>
          <wp:inline distT="0" distB="0" distL="0" distR="0" wp14:anchorId="58099622" wp14:editId="02D17511">
            <wp:extent cx="2057400" cy="46062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15_231731.jpg"/>
                    <pic:cNvPicPr/>
                  </pic:nvPicPr>
                  <pic:blipFill>
                    <a:blip r:embed="rId20"/>
                    <a:stretch>
                      <a:fillRect/>
                    </a:stretch>
                  </pic:blipFill>
                  <pic:spPr>
                    <a:xfrm>
                      <a:off x="0" y="0"/>
                      <a:ext cx="2057400" cy="4606290"/>
                    </a:xfrm>
                    <a:prstGeom prst="rect">
                      <a:avLst/>
                    </a:prstGeom>
                  </pic:spPr>
                </pic:pic>
              </a:graphicData>
            </a:graphic>
          </wp:inline>
        </w:drawing>
      </w:r>
    </w:p>
    <w:p w14:paraId="10B06100" w14:textId="4B56B723" w:rsidR="00A4186A" w:rsidRDefault="00AE2425" w:rsidP="00A4186A">
      <w:r>
        <w:rPr>
          <w:i/>
          <w:sz w:val="18"/>
        </w:rPr>
        <w:lastRenderedPageBreak/>
        <w:t xml:space="preserve">Figure 9 — Panneau de connexion BLE </w:t>
      </w:r>
      <w:proofErr w:type="spellStart"/>
      <w:r>
        <w:rPr>
          <w:i/>
          <w:sz w:val="18"/>
        </w:rPr>
        <w:t>réelle</w:t>
      </w:r>
      <w:proofErr w:type="spellEnd"/>
      <w:r>
        <w:rPr>
          <w:i/>
          <w:sz w:val="18"/>
        </w:rPr>
        <w:t xml:space="preserve"> de la </w:t>
      </w:r>
      <w:proofErr w:type="spellStart"/>
      <w:r>
        <w:rPr>
          <w:i/>
          <w:sz w:val="18"/>
        </w:rPr>
        <w:t>montre</w:t>
      </w:r>
      <w:proofErr w:type="spellEnd"/>
      <w:r>
        <w:rPr>
          <w:i/>
          <w:sz w:val="18"/>
        </w:rPr>
        <w:t xml:space="preserve"> AMIS</w:t>
      </w:r>
      <w:r w:rsidR="00A4186A">
        <w:rPr>
          <w:i/>
          <w:sz w:val="18"/>
        </w:rPr>
        <w:t xml:space="preserve">              Figure 10 11 — </w:t>
      </w:r>
      <w:proofErr w:type="spellStart"/>
      <w:r w:rsidR="00A4186A">
        <w:rPr>
          <w:i/>
          <w:sz w:val="18"/>
        </w:rPr>
        <w:t>Objets</w:t>
      </w:r>
      <w:proofErr w:type="spellEnd"/>
      <w:r w:rsidR="00A4186A">
        <w:rPr>
          <w:i/>
          <w:sz w:val="18"/>
        </w:rPr>
        <w:t xml:space="preserve"> </w:t>
      </w:r>
      <w:proofErr w:type="gramStart"/>
      <w:r w:rsidR="00A4186A">
        <w:rPr>
          <w:i/>
          <w:sz w:val="18"/>
        </w:rPr>
        <w:t>IoT  de</w:t>
      </w:r>
      <w:proofErr w:type="gramEnd"/>
      <w:r w:rsidR="00A4186A">
        <w:rPr>
          <w:i/>
          <w:sz w:val="18"/>
        </w:rPr>
        <w:t xml:space="preserve"> </w:t>
      </w:r>
      <w:proofErr w:type="spellStart"/>
      <w:r w:rsidR="00A4186A">
        <w:rPr>
          <w:i/>
          <w:sz w:val="18"/>
        </w:rPr>
        <w:t>démonstration</w:t>
      </w:r>
      <w:proofErr w:type="spellEnd"/>
    </w:p>
    <w:p w14:paraId="2B4E39D3" w14:textId="6BD2D6AF" w:rsidR="00425A28" w:rsidRDefault="00AE2425">
      <w:pPr>
        <w:spacing w:after="200"/>
      </w:pPr>
      <w:r>
        <w:t xml:space="preserve">Le </w:t>
      </w:r>
      <w:proofErr w:type="spellStart"/>
      <w:r>
        <w:t>panneau</w:t>
      </w:r>
      <w:proofErr w:type="spellEnd"/>
      <w:r>
        <w:t xml:space="preserve"> propose la recherche, la connexion et la déconnexion de la montre. Il rappelle les canaux GATT surveillés et précise le caractère non </w:t>
      </w:r>
      <w:proofErr w:type="spellStart"/>
      <w:r>
        <w:t>médical</w:t>
      </w:r>
      <w:proofErr w:type="spellEnd"/>
      <w:r>
        <w:t xml:space="preserve"> des </w:t>
      </w:r>
      <w:proofErr w:type="spellStart"/>
      <w:r>
        <w:t>indicateurs</w:t>
      </w:r>
      <w:proofErr w:type="spellEnd"/>
      <w:r>
        <w:t xml:space="preserve"> de bien-</w:t>
      </w:r>
      <w:proofErr w:type="spellStart"/>
      <w:proofErr w:type="gramStart"/>
      <w:r>
        <w:t>être.Les</w:t>
      </w:r>
      <w:proofErr w:type="spellEnd"/>
      <w:proofErr w:type="gramEnd"/>
      <w:r>
        <w:t xml:space="preserve"> </w:t>
      </w:r>
      <w:proofErr w:type="spellStart"/>
      <w:r>
        <w:t>cartes</w:t>
      </w:r>
      <w:proofErr w:type="spellEnd"/>
      <w:r>
        <w:t xml:space="preserve"> du </w:t>
      </w:r>
      <w:proofErr w:type="spellStart"/>
      <w:r>
        <w:t>tensiomètre</w:t>
      </w:r>
      <w:proofErr w:type="spellEnd"/>
      <w:r>
        <w:t xml:space="preserve"> et du </w:t>
      </w:r>
      <w:proofErr w:type="spellStart"/>
      <w:r>
        <w:t>glucomètre</w:t>
      </w:r>
      <w:proofErr w:type="spellEnd"/>
      <w:r>
        <w:t xml:space="preserve"> simulent le statut, la batterie, la dernière mesure et la synchronisation. Elles </w:t>
      </w:r>
      <w:proofErr w:type="spellStart"/>
      <w:r>
        <w:t>permettent</w:t>
      </w:r>
      <w:proofErr w:type="spellEnd"/>
      <w:r>
        <w:t xml:space="preserve"> de </w:t>
      </w:r>
      <w:proofErr w:type="spellStart"/>
      <w:r>
        <w:t>valider</w:t>
      </w:r>
      <w:proofErr w:type="spellEnd"/>
      <w:r>
        <w:t xml:space="preserve"> </w:t>
      </w:r>
      <w:proofErr w:type="spellStart"/>
      <w:r>
        <w:t>l’expérience</w:t>
      </w:r>
      <w:proofErr w:type="spellEnd"/>
      <w:r>
        <w:t xml:space="preserve"> </w:t>
      </w:r>
      <w:proofErr w:type="spellStart"/>
      <w:r>
        <w:t>utilisateur</w:t>
      </w:r>
      <w:proofErr w:type="spellEnd"/>
      <w:r>
        <w:t xml:space="preserve"> IoT </w:t>
      </w:r>
      <w:proofErr w:type="spellStart"/>
      <w:proofErr w:type="gramStart"/>
      <w:r>
        <w:t>santé.Les</w:t>
      </w:r>
      <w:proofErr w:type="spellEnd"/>
      <w:proofErr w:type="gramEnd"/>
      <w:r>
        <w:t xml:space="preserve"> </w:t>
      </w:r>
      <w:proofErr w:type="spellStart"/>
      <w:r>
        <w:t>capteurs</w:t>
      </w:r>
      <w:proofErr w:type="spellEnd"/>
      <w:r>
        <w:t xml:space="preserve"> de </w:t>
      </w:r>
      <w:proofErr w:type="spellStart"/>
      <w:r>
        <w:t>température</w:t>
      </w:r>
      <w:proofErr w:type="spellEnd"/>
      <w:r>
        <w:t xml:space="preserve"> et d’humidité du sol illustrent l’extension de l’architecture au secteur agricole, y compris l’alerte de batterie faible.</w:t>
      </w:r>
    </w:p>
    <w:p w14:paraId="730D2120" w14:textId="77777777" w:rsidR="00425A28" w:rsidRDefault="00AE2425">
      <w:pPr>
        <w:pStyle w:val="Titre2"/>
      </w:pPr>
      <w:r>
        <w:t>4.1.6 Expérimentation de la montre AMIS Watch5GTR</w:t>
      </w:r>
    </w:p>
    <w:p w14:paraId="59BCC1C8" w14:textId="213EA7BD" w:rsidR="00425A28" w:rsidRDefault="00AE2425">
      <w:r>
        <w:t xml:space="preserve">La </w:t>
      </w:r>
      <w:proofErr w:type="spellStart"/>
      <w:r>
        <w:t>montre</w:t>
      </w:r>
      <w:proofErr w:type="spellEnd"/>
      <w:r>
        <w:t xml:space="preserve"> AMIS Watch5GTR a été détectée avec un signal BLE voisin de -46 dBm. Une connexion GATT a été établie à l’aide de nRF Connect. Les services observés incluent Generic Access (0x1800), Generic Attribute (0x1801), des services propriétaires AE00, FEE7, 3802, cc353442-be58-4ea2-876e-11d8d6976366 et un canal de type UART propriétaire : 6e40ab01-b5a3-f393-e0a9-e50e24dcca9e avec écriture 6e40ab02… et notifications 6e40ab03…. Cette observation démontre la faisabilité de la couche de transport BLE du prototype.</w:t>
      </w:r>
    </w:p>
    <w:p w14:paraId="39630AEB" w14:textId="77777777" w:rsidR="00425A28" w:rsidRDefault="00AE2425">
      <w:pPr>
        <w:jc w:val="center"/>
      </w:pPr>
      <w:r>
        <w:rPr>
          <w:noProof/>
        </w:rPr>
        <w:drawing>
          <wp:inline distT="0" distB="0" distL="0" distR="0" wp14:anchorId="1A5AC7B9" wp14:editId="27ACC552">
            <wp:extent cx="2057400" cy="460994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8-13 at 18.44.43.jpg"/>
                    <pic:cNvPicPr/>
                  </pic:nvPicPr>
                  <pic:blipFill>
                    <a:blip r:embed="rId21"/>
                    <a:stretch>
                      <a:fillRect/>
                    </a:stretch>
                  </pic:blipFill>
                  <pic:spPr>
                    <a:xfrm>
                      <a:off x="0" y="0"/>
                      <a:ext cx="2057400" cy="4609942"/>
                    </a:xfrm>
                    <a:prstGeom prst="rect">
                      <a:avLst/>
                    </a:prstGeom>
                  </pic:spPr>
                </pic:pic>
              </a:graphicData>
            </a:graphic>
          </wp:inline>
        </w:drawing>
      </w:r>
    </w:p>
    <w:p w14:paraId="27A6BD7A" w14:textId="77777777" w:rsidR="00425A28" w:rsidRDefault="00AE2425">
      <w:pPr>
        <w:jc w:val="center"/>
      </w:pPr>
      <w:r>
        <w:rPr>
          <w:i/>
          <w:sz w:val="18"/>
        </w:rPr>
        <w:t>Figure 12 — Services GATT propriétaires de la montre AMIS</w:t>
      </w:r>
    </w:p>
    <w:p w14:paraId="42BFBE92" w14:textId="77777777" w:rsidR="00425A28" w:rsidRDefault="00AE2425">
      <w:pPr>
        <w:spacing w:after="200"/>
      </w:pPr>
      <w:r>
        <w:rPr>
          <w:b/>
        </w:rPr>
        <w:lastRenderedPageBreak/>
        <w:t xml:space="preserve">Commentaire fonctionnel : </w:t>
      </w:r>
      <w:r>
        <w:t>La connexion GATT expose des caractéristiques WRITE, READ et NOTIFY. Les caractéristiques de notification constituent les canaux utilisés pour recevoir des trames de données RDFit.</w:t>
      </w:r>
    </w:p>
    <w:tbl>
      <w:tblPr>
        <w:tblStyle w:val="Grilledutableau"/>
        <w:tblW w:w="0" w:type="auto"/>
        <w:jc w:val="center"/>
        <w:tblLook w:val="04A0" w:firstRow="1" w:lastRow="0" w:firstColumn="1" w:lastColumn="0" w:noHBand="0" w:noVBand="1"/>
      </w:tblPr>
      <w:tblGrid>
        <w:gridCol w:w="2335"/>
        <w:gridCol w:w="2506"/>
        <w:gridCol w:w="2424"/>
        <w:gridCol w:w="2661"/>
      </w:tblGrid>
      <w:tr w:rsidR="00425A28" w14:paraId="7DDF3DAD" w14:textId="77777777">
        <w:trPr>
          <w:jc w:val="center"/>
        </w:trPr>
        <w:tc>
          <w:tcPr>
            <w:tcW w:w="2088" w:type="dxa"/>
            <w:shd w:val="clear" w:color="auto" w:fill="059669"/>
            <w:vAlign w:val="center"/>
          </w:tcPr>
          <w:p w14:paraId="50FECB4B" w14:textId="77777777" w:rsidR="00425A28" w:rsidRDefault="00AE2425">
            <w:r>
              <w:rPr>
                <w:b/>
                <w:color w:val="FFFFFF"/>
                <w:sz w:val="18"/>
              </w:rPr>
              <w:t>Action observée dans RDFit</w:t>
            </w:r>
          </w:p>
        </w:tc>
        <w:tc>
          <w:tcPr>
            <w:tcW w:w="2664" w:type="dxa"/>
            <w:shd w:val="clear" w:color="auto" w:fill="059669"/>
            <w:vAlign w:val="center"/>
          </w:tcPr>
          <w:p w14:paraId="59C9D76F" w14:textId="77777777" w:rsidR="00425A28" w:rsidRDefault="00AE2425">
            <w:r>
              <w:rPr>
                <w:b/>
                <w:color w:val="FFFFFF"/>
                <w:sz w:val="18"/>
              </w:rPr>
              <w:t>Trame de commande corrélée</w:t>
            </w:r>
          </w:p>
        </w:tc>
        <w:tc>
          <w:tcPr>
            <w:tcW w:w="2592" w:type="dxa"/>
            <w:shd w:val="clear" w:color="auto" w:fill="059669"/>
            <w:vAlign w:val="center"/>
          </w:tcPr>
          <w:p w14:paraId="2F5A9956" w14:textId="77777777" w:rsidR="00425A28" w:rsidRDefault="00AE2425">
            <w:r>
              <w:rPr>
                <w:b/>
                <w:color w:val="FFFFFF"/>
                <w:sz w:val="18"/>
              </w:rPr>
              <w:t>Réponse reçue</w:t>
            </w:r>
          </w:p>
        </w:tc>
        <w:tc>
          <w:tcPr>
            <w:tcW w:w="2808" w:type="dxa"/>
            <w:shd w:val="clear" w:color="auto" w:fill="059669"/>
            <w:vAlign w:val="center"/>
          </w:tcPr>
          <w:p w14:paraId="41B9542E" w14:textId="77777777" w:rsidR="00425A28" w:rsidRDefault="00AE2425">
            <w:r>
              <w:rPr>
                <w:b/>
                <w:color w:val="FFFFFF"/>
                <w:sz w:val="18"/>
              </w:rPr>
              <w:t>Interprétation expérimentale</w:t>
            </w:r>
          </w:p>
        </w:tc>
      </w:tr>
      <w:tr w:rsidR="00425A28" w14:paraId="725DDAB6" w14:textId="77777777">
        <w:trPr>
          <w:jc w:val="center"/>
        </w:trPr>
        <w:tc>
          <w:tcPr>
            <w:tcW w:w="2484" w:type="dxa"/>
            <w:shd w:val="clear" w:color="auto" w:fill="F0FDF4"/>
            <w:vAlign w:val="center"/>
          </w:tcPr>
          <w:p w14:paraId="784E154C" w14:textId="77777777" w:rsidR="00425A28" w:rsidRDefault="00AE2425">
            <w:r>
              <w:rPr>
                <w:sz w:val="18"/>
              </w:rPr>
              <w:t>Mesure cardiaque</w:t>
            </w:r>
          </w:p>
        </w:tc>
        <w:tc>
          <w:tcPr>
            <w:tcW w:w="2484" w:type="dxa"/>
            <w:shd w:val="clear" w:color="auto" w:fill="F0FDF4"/>
            <w:vAlign w:val="center"/>
          </w:tcPr>
          <w:p w14:paraId="669403C3" w14:textId="77777777" w:rsidR="00425A28" w:rsidRDefault="00AE2425">
            <w:r>
              <w:rPr>
                <w:sz w:val="18"/>
              </w:rPr>
              <w:t>… 0A 20 01 01</w:t>
            </w:r>
          </w:p>
        </w:tc>
        <w:tc>
          <w:tcPr>
            <w:tcW w:w="2484" w:type="dxa"/>
            <w:shd w:val="clear" w:color="auto" w:fill="F0FDF4"/>
            <w:vAlign w:val="center"/>
          </w:tcPr>
          <w:p w14:paraId="5761331E" w14:textId="77777777" w:rsidR="00425A28" w:rsidRDefault="00AE2425">
            <w:r>
              <w:rPr>
                <w:sz w:val="18"/>
              </w:rPr>
              <w:t>… 0A 0A 58</w:t>
            </w:r>
          </w:p>
        </w:tc>
        <w:tc>
          <w:tcPr>
            <w:tcW w:w="2484" w:type="dxa"/>
            <w:shd w:val="clear" w:color="auto" w:fill="F0FDF4"/>
            <w:vAlign w:val="center"/>
          </w:tcPr>
          <w:p w14:paraId="46F2F996" w14:textId="77777777" w:rsidR="00425A28" w:rsidRDefault="00AE2425">
            <w:r>
              <w:rPr>
                <w:sz w:val="18"/>
              </w:rPr>
              <w:t>88 bpm</w:t>
            </w:r>
          </w:p>
        </w:tc>
      </w:tr>
      <w:tr w:rsidR="00425A28" w14:paraId="2E150766" w14:textId="77777777">
        <w:trPr>
          <w:jc w:val="center"/>
        </w:trPr>
        <w:tc>
          <w:tcPr>
            <w:tcW w:w="2484" w:type="dxa"/>
            <w:vAlign w:val="center"/>
          </w:tcPr>
          <w:p w14:paraId="159C758D" w14:textId="77777777" w:rsidR="00425A28" w:rsidRDefault="00AE2425">
            <w:r>
              <w:rPr>
                <w:sz w:val="18"/>
              </w:rPr>
              <w:t>Mesure SpO2</w:t>
            </w:r>
          </w:p>
        </w:tc>
        <w:tc>
          <w:tcPr>
            <w:tcW w:w="2484" w:type="dxa"/>
            <w:vAlign w:val="center"/>
          </w:tcPr>
          <w:p w14:paraId="2E565866" w14:textId="77777777" w:rsidR="00425A28" w:rsidRDefault="00AE2425">
            <w:r>
              <w:rPr>
                <w:sz w:val="18"/>
              </w:rPr>
              <w:t>… 0A 20 02 01</w:t>
            </w:r>
          </w:p>
        </w:tc>
        <w:tc>
          <w:tcPr>
            <w:tcW w:w="2484" w:type="dxa"/>
            <w:vAlign w:val="center"/>
          </w:tcPr>
          <w:p w14:paraId="418A010B" w14:textId="77777777" w:rsidR="00425A28" w:rsidRDefault="00AE2425">
            <w:r>
              <w:rPr>
                <w:sz w:val="18"/>
              </w:rPr>
              <w:t>… 0A 0D 5F</w:t>
            </w:r>
          </w:p>
        </w:tc>
        <w:tc>
          <w:tcPr>
            <w:tcW w:w="2484" w:type="dxa"/>
            <w:vAlign w:val="center"/>
          </w:tcPr>
          <w:p w14:paraId="6656E17B" w14:textId="77777777" w:rsidR="00425A28" w:rsidRDefault="00AE2425">
            <w:r>
              <w:rPr>
                <w:sz w:val="18"/>
              </w:rPr>
              <w:t>95 %</w:t>
            </w:r>
          </w:p>
        </w:tc>
      </w:tr>
      <w:tr w:rsidR="00425A28" w14:paraId="2C7DD681" w14:textId="77777777">
        <w:trPr>
          <w:jc w:val="center"/>
        </w:trPr>
        <w:tc>
          <w:tcPr>
            <w:tcW w:w="2484" w:type="dxa"/>
            <w:shd w:val="clear" w:color="auto" w:fill="F0FDF4"/>
            <w:vAlign w:val="center"/>
          </w:tcPr>
          <w:p w14:paraId="77C9941E" w14:textId="77777777" w:rsidR="00425A28" w:rsidRDefault="00AE2425">
            <w:r>
              <w:rPr>
                <w:sz w:val="18"/>
              </w:rPr>
              <w:t>Tension estimée</w:t>
            </w:r>
          </w:p>
        </w:tc>
        <w:tc>
          <w:tcPr>
            <w:tcW w:w="2484" w:type="dxa"/>
            <w:shd w:val="clear" w:color="auto" w:fill="F0FDF4"/>
            <w:vAlign w:val="center"/>
          </w:tcPr>
          <w:p w14:paraId="0B44285B" w14:textId="77777777" w:rsidR="00425A28" w:rsidRDefault="00AE2425">
            <w:r>
              <w:rPr>
                <w:sz w:val="18"/>
              </w:rPr>
              <w:t>… 0A 20 03 01</w:t>
            </w:r>
          </w:p>
        </w:tc>
        <w:tc>
          <w:tcPr>
            <w:tcW w:w="2484" w:type="dxa"/>
            <w:shd w:val="clear" w:color="auto" w:fill="F0FDF4"/>
            <w:vAlign w:val="center"/>
          </w:tcPr>
          <w:p w14:paraId="50CCDC70" w14:textId="77777777" w:rsidR="00425A28" w:rsidRDefault="00AE2425">
            <w:r>
              <w:rPr>
                <w:sz w:val="18"/>
              </w:rPr>
              <w:t>… 0A 0C 73 47</w:t>
            </w:r>
          </w:p>
        </w:tc>
        <w:tc>
          <w:tcPr>
            <w:tcW w:w="2484" w:type="dxa"/>
            <w:shd w:val="clear" w:color="auto" w:fill="F0FDF4"/>
            <w:vAlign w:val="center"/>
          </w:tcPr>
          <w:p w14:paraId="5E318310" w14:textId="77777777" w:rsidR="00425A28" w:rsidRDefault="00AE2425">
            <w:r>
              <w:rPr>
                <w:sz w:val="18"/>
              </w:rPr>
              <w:t>115/71 mmHg</w:t>
            </w:r>
          </w:p>
        </w:tc>
      </w:tr>
      <w:tr w:rsidR="00425A28" w14:paraId="217A35B1" w14:textId="77777777">
        <w:trPr>
          <w:jc w:val="center"/>
        </w:trPr>
        <w:tc>
          <w:tcPr>
            <w:tcW w:w="2484" w:type="dxa"/>
            <w:vAlign w:val="center"/>
          </w:tcPr>
          <w:p w14:paraId="729AD698" w14:textId="77777777" w:rsidR="00425A28" w:rsidRDefault="00AE2425">
            <w:r>
              <w:rPr>
                <w:sz w:val="18"/>
              </w:rPr>
              <w:t>Recherche / vibration</w:t>
            </w:r>
          </w:p>
        </w:tc>
        <w:tc>
          <w:tcPr>
            <w:tcW w:w="2484" w:type="dxa"/>
            <w:vAlign w:val="center"/>
          </w:tcPr>
          <w:p w14:paraId="39278D37" w14:textId="77777777" w:rsidR="00425A28" w:rsidRDefault="00AE2425">
            <w:r>
              <w:rPr>
                <w:sz w:val="18"/>
              </w:rPr>
              <w:t>… 04 01</w:t>
            </w:r>
          </w:p>
        </w:tc>
        <w:tc>
          <w:tcPr>
            <w:tcW w:w="2484" w:type="dxa"/>
            <w:vAlign w:val="center"/>
          </w:tcPr>
          <w:p w14:paraId="3D614488" w14:textId="77777777" w:rsidR="00425A28" w:rsidRDefault="00AE2425">
            <w:r>
              <w:rPr>
                <w:sz w:val="18"/>
              </w:rPr>
              <w:t>Accusé de réception</w:t>
            </w:r>
          </w:p>
        </w:tc>
        <w:tc>
          <w:tcPr>
            <w:tcW w:w="2484" w:type="dxa"/>
            <w:vAlign w:val="center"/>
          </w:tcPr>
          <w:p w14:paraId="578EEF2B" w14:textId="77777777" w:rsidR="00425A28" w:rsidRDefault="00AE2425">
            <w:r>
              <w:rPr>
                <w:sz w:val="18"/>
              </w:rPr>
              <w:t>Commande de localisation de la montre</w:t>
            </w:r>
          </w:p>
        </w:tc>
      </w:tr>
    </w:tbl>
    <w:p w14:paraId="686A7E72" w14:textId="77777777" w:rsidR="00425A28" w:rsidRDefault="00425A28"/>
    <w:p w14:paraId="5881CFA0" w14:textId="77777777" w:rsidR="00425A28" w:rsidRDefault="00AE2425">
      <w:r>
        <w:t>L’analyse du journal Bluetooth HCI a permis de corréler les actions exécutées dans RDFit et les paquets GATT. Un décodeur RDFit ciblé a été préparé afin d’identifier ces trames. Les valeurs affichées doivent être considérées comme des indicateurs de bien-être issus d’une montre grand public ; elles ne constituent ni un diagnostic ni une mesure médicale certifiée.</w:t>
      </w:r>
    </w:p>
    <w:p w14:paraId="070722C4" w14:textId="77777777" w:rsidR="00425A28" w:rsidRDefault="00AE2425">
      <w:pPr>
        <w:pStyle w:val="Titre1"/>
      </w:pPr>
      <w:r>
        <w:t>4.2 Résultats et discussion</w:t>
      </w:r>
    </w:p>
    <w:p w14:paraId="37CD736C" w14:textId="77777777" w:rsidR="00425A28" w:rsidRDefault="00AE2425">
      <w:pPr>
        <w:pStyle w:val="Titre2"/>
      </w:pPr>
      <w:r>
        <w:t>4.2.1 Résultats des tests de bon fonctionnement</w:t>
      </w:r>
    </w:p>
    <w:p w14:paraId="5FD1D53E" w14:textId="77777777" w:rsidR="00425A28" w:rsidRDefault="00AE2425">
      <w:r>
        <w:t>Les tests fonctionnels ont été réalisés sur le portefeuille Android, sur les parcours citoyens et sur la connexion à la montre. Le tableau suivant synthétise les résultats obtenus.</w:t>
      </w:r>
    </w:p>
    <w:tbl>
      <w:tblPr>
        <w:tblStyle w:val="Grilledutableau"/>
        <w:tblW w:w="0" w:type="auto"/>
        <w:jc w:val="center"/>
        <w:tblLook w:val="04A0" w:firstRow="1" w:lastRow="0" w:firstColumn="1" w:lastColumn="0" w:noHBand="0" w:noVBand="1"/>
      </w:tblPr>
      <w:tblGrid>
        <w:gridCol w:w="2154"/>
        <w:gridCol w:w="3061"/>
        <w:gridCol w:w="2591"/>
        <w:gridCol w:w="2120"/>
      </w:tblGrid>
      <w:tr w:rsidR="00425A28" w14:paraId="6AE19323" w14:textId="77777777">
        <w:trPr>
          <w:jc w:val="center"/>
        </w:trPr>
        <w:tc>
          <w:tcPr>
            <w:tcW w:w="1944" w:type="dxa"/>
            <w:shd w:val="clear" w:color="auto" w:fill="059669"/>
            <w:vAlign w:val="center"/>
          </w:tcPr>
          <w:p w14:paraId="0FEE91A7" w14:textId="77777777" w:rsidR="00425A28" w:rsidRDefault="00AE2425">
            <w:r>
              <w:rPr>
                <w:b/>
                <w:color w:val="FFFFFF"/>
                <w:sz w:val="18"/>
              </w:rPr>
              <w:t>Fonction testée</w:t>
            </w:r>
          </w:p>
        </w:tc>
        <w:tc>
          <w:tcPr>
            <w:tcW w:w="3672" w:type="dxa"/>
            <w:shd w:val="clear" w:color="auto" w:fill="059669"/>
            <w:vAlign w:val="center"/>
          </w:tcPr>
          <w:p w14:paraId="4E567D3F" w14:textId="77777777" w:rsidR="00425A28" w:rsidRDefault="00AE2425">
            <w:r>
              <w:rPr>
                <w:b/>
                <w:color w:val="FFFFFF"/>
                <w:sz w:val="18"/>
              </w:rPr>
              <w:t>Procédure</w:t>
            </w:r>
          </w:p>
        </w:tc>
        <w:tc>
          <w:tcPr>
            <w:tcW w:w="3024" w:type="dxa"/>
            <w:shd w:val="clear" w:color="auto" w:fill="059669"/>
            <w:vAlign w:val="center"/>
          </w:tcPr>
          <w:p w14:paraId="670FC1F6" w14:textId="77777777" w:rsidR="00425A28" w:rsidRDefault="00AE2425">
            <w:r>
              <w:rPr>
                <w:b/>
                <w:color w:val="FFFFFF"/>
                <w:sz w:val="18"/>
              </w:rPr>
              <w:t>Résultat</w:t>
            </w:r>
          </w:p>
        </w:tc>
        <w:tc>
          <w:tcPr>
            <w:tcW w:w="1512" w:type="dxa"/>
            <w:shd w:val="clear" w:color="auto" w:fill="059669"/>
            <w:vAlign w:val="center"/>
          </w:tcPr>
          <w:p w14:paraId="6290DFAB" w14:textId="77777777" w:rsidR="00425A28" w:rsidRDefault="00AE2425">
            <w:r>
              <w:rPr>
                <w:b/>
                <w:color w:val="FFFFFF"/>
                <w:sz w:val="18"/>
              </w:rPr>
              <w:t>Statut</w:t>
            </w:r>
          </w:p>
        </w:tc>
      </w:tr>
      <w:tr w:rsidR="00425A28" w14:paraId="7831B37F" w14:textId="77777777">
        <w:trPr>
          <w:jc w:val="center"/>
        </w:trPr>
        <w:tc>
          <w:tcPr>
            <w:tcW w:w="2484" w:type="dxa"/>
            <w:shd w:val="clear" w:color="auto" w:fill="F0FDF4"/>
            <w:vAlign w:val="center"/>
          </w:tcPr>
          <w:p w14:paraId="6AD694C2" w14:textId="77777777" w:rsidR="00425A28" w:rsidRDefault="00AE2425">
            <w:r>
              <w:rPr>
                <w:sz w:val="18"/>
              </w:rPr>
              <w:t>Enrôlement</w:t>
            </w:r>
          </w:p>
        </w:tc>
        <w:tc>
          <w:tcPr>
            <w:tcW w:w="2484" w:type="dxa"/>
            <w:shd w:val="clear" w:color="auto" w:fill="F0FDF4"/>
            <w:vAlign w:val="center"/>
          </w:tcPr>
          <w:p w14:paraId="4515B7CF" w14:textId="77777777" w:rsidR="00425A28" w:rsidRDefault="00AE2425">
            <w:r>
              <w:rPr>
                <w:sz w:val="18"/>
              </w:rPr>
              <w:t>Saisie NPI synthétique, validation, DID</w:t>
            </w:r>
          </w:p>
        </w:tc>
        <w:tc>
          <w:tcPr>
            <w:tcW w:w="2484" w:type="dxa"/>
            <w:shd w:val="clear" w:color="auto" w:fill="F0FDF4"/>
            <w:vAlign w:val="center"/>
          </w:tcPr>
          <w:p w14:paraId="6D39583D" w14:textId="77777777" w:rsidR="00425A28" w:rsidRDefault="00AE2425">
            <w:r>
              <w:rPr>
                <w:sz w:val="18"/>
              </w:rPr>
              <w:t>DID et VC créés ; identité résolue localement</w:t>
            </w:r>
          </w:p>
        </w:tc>
        <w:tc>
          <w:tcPr>
            <w:tcW w:w="2484" w:type="dxa"/>
            <w:shd w:val="clear" w:color="auto" w:fill="F0FDF4"/>
            <w:vAlign w:val="center"/>
          </w:tcPr>
          <w:p w14:paraId="4BFB0668" w14:textId="77777777" w:rsidR="00425A28" w:rsidRDefault="00AE2425">
            <w:r>
              <w:rPr>
                <w:sz w:val="18"/>
              </w:rPr>
              <w:t>Validé</w:t>
            </w:r>
          </w:p>
        </w:tc>
      </w:tr>
      <w:tr w:rsidR="00425A28" w14:paraId="2F5A964B" w14:textId="77777777">
        <w:trPr>
          <w:jc w:val="center"/>
        </w:trPr>
        <w:tc>
          <w:tcPr>
            <w:tcW w:w="2484" w:type="dxa"/>
            <w:vAlign w:val="center"/>
          </w:tcPr>
          <w:p w14:paraId="25C008AC" w14:textId="77777777" w:rsidR="00425A28" w:rsidRDefault="00AE2425">
            <w:r>
              <w:rPr>
                <w:sz w:val="18"/>
              </w:rPr>
              <w:t>Biométrie</w:t>
            </w:r>
          </w:p>
        </w:tc>
        <w:tc>
          <w:tcPr>
            <w:tcW w:w="2484" w:type="dxa"/>
            <w:vAlign w:val="center"/>
          </w:tcPr>
          <w:p w14:paraId="531979F0" w14:textId="77777777" w:rsidR="00425A28" w:rsidRDefault="00AE2425">
            <w:r>
              <w:rPr>
                <w:sz w:val="18"/>
              </w:rPr>
              <w:t>Déverrouillage par API AndroidX Biometric</w:t>
            </w:r>
          </w:p>
        </w:tc>
        <w:tc>
          <w:tcPr>
            <w:tcW w:w="2484" w:type="dxa"/>
            <w:vAlign w:val="center"/>
          </w:tcPr>
          <w:p w14:paraId="1367C2A8" w14:textId="77777777" w:rsidR="00425A28" w:rsidRDefault="00AE2425">
            <w:r>
              <w:rPr>
                <w:sz w:val="18"/>
              </w:rPr>
              <w:t>Authentification déléguée au téléphone</w:t>
            </w:r>
          </w:p>
        </w:tc>
        <w:tc>
          <w:tcPr>
            <w:tcW w:w="2484" w:type="dxa"/>
            <w:vAlign w:val="center"/>
          </w:tcPr>
          <w:p w14:paraId="0EA3720A" w14:textId="77777777" w:rsidR="00425A28" w:rsidRDefault="00AE2425">
            <w:r>
              <w:rPr>
                <w:sz w:val="18"/>
              </w:rPr>
              <w:t>Validé</w:t>
            </w:r>
          </w:p>
        </w:tc>
      </w:tr>
      <w:tr w:rsidR="00425A28" w14:paraId="68510F4F" w14:textId="77777777">
        <w:trPr>
          <w:jc w:val="center"/>
        </w:trPr>
        <w:tc>
          <w:tcPr>
            <w:tcW w:w="2484" w:type="dxa"/>
            <w:shd w:val="clear" w:color="auto" w:fill="F0FDF4"/>
            <w:vAlign w:val="center"/>
          </w:tcPr>
          <w:p w14:paraId="4144789D" w14:textId="77777777" w:rsidR="00425A28" w:rsidRDefault="00AE2425">
            <w:r>
              <w:rPr>
                <w:sz w:val="18"/>
              </w:rPr>
              <w:t>Consentement</w:t>
            </w:r>
          </w:p>
        </w:tc>
        <w:tc>
          <w:tcPr>
            <w:tcW w:w="2484" w:type="dxa"/>
            <w:shd w:val="clear" w:color="auto" w:fill="F0FDF4"/>
            <w:vAlign w:val="center"/>
          </w:tcPr>
          <w:p w14:paraId="7AD3EFCE" w14:textId="77777777" w:rsidR="00425A28" w:rsidRDefault="00AE2425">
            <w:r>
              <w:rPr>
                <w:sz w:val="18"/>
              </w:rPr>
              <w:t>Accord, refus, révocation</w:t>
            </w:r>
          </w:p>
        </w:tc>
        <w:tc>
          <w:tcPr>
            <w:tcW w:w="2484" w:type="dxa"/>
            <w:shd w:val="clear" w:color="auto" w:fill="F0FDF4"/>
            <w:vAlign w:val="center"/>
          </w:tcPr>
          <w:p w14:paraId="2FA3AAB2" w14:textId="77777777" w:rsidR="00425A28" w:rsidRDefault="00AE2425">
            <w:r>
              <w:rPr>
                <w:sz w:val="18"/>
              </w:rPr>
              <w:t>États mis à jour et audit généré</w:t>
            </w:r>
          </w:p>
        </w:tc>
        <w:tc>
          <w:tcPr>
            <w:tcW w:w="2484" w:type="dxa"/>
            <w:shd w:val="clear" w:color="auto" w:fill="F0FDF4"/>
            <w:vAlign w:val="center"/>
          </w:tcPr>
          <w:p w14:paraId="34D8480E" w14:textId="77777777" w:rsidR="00425A28" w:rsidRDefault="00AE2425">
            <w:r>
              <w:rPr>
                <w:sz w:val="18"/>
              </w:rPr>
              <w:t>Validé</w:t>
            </w:r>
          </w:p>
        </w:tc>
      </w:tr>
      <w:tr w:rsidR="00425A28" w14:paraId="24636BEB" w14:textId="77777777">
        <w:trPr>
          <w:jc w:val="center"/>
        </w:trPr>
        <w:tc>
          <w:tcPr>
            <w:tcW w:w="2484" w:type="dxa"/>
            <w:vAlign w:val="center"/>
          </w:tcPr>
          <w:p w14:paraId="08C53BD2" w14:textId="77777777" w:rsidR="00425A28" w:rsidRDefault="00AE2425">
            <w:r>
              <w:rPr>
                <w:sz w:val="18"/>
              </w:rPr>
              <w:t>E-services</w:t>
            </w:r>
          </w:p>
        </w:tc>
        <w:tc>
          <w:tcPr>
            <w:tcW w:w="2484" w:type="dxa"/>
            <w:vAlign w:val="center"/>
          </w:tcPr>
          <w:p w14:paraId="11948CE8" w14:textId="77777777" w:rsidR="00425A28" w:rsidRDefault="00AE2425">
            <w:r>
              <w:rPr>
                <w:sz w:val="18"/>
              </w:rPr>
              <w:t>Recherche, filtre, demande d’accès, révocation</w:t>
            </w:r>
          </w:p>
        </w:tc>
        <w:tc>
          <w:tcPr>
            <w:tcW w:w="2484" w:type="dxa"/>
            <w:vAlign w:val="center"/>
          </w:tcPr>
          <w:p w14:paraId="0AEE5ACE" w14:textId="77777777" w:rsidR="00425A28" w:rsidRDefault="00AE2425">
            <w:r>
              <w:rPr>
                <w:sz w:val="18"/>
              </w:rPr>
              <w:t>Parcours simulés fonctionnels</w:t>
            </w:r>
          </w:p>
        </w:tc>
        <w:tc>
          <w:tcPr>
            <w:tcW w:w="2484" w:type="dxa"/>
            <w:vAlign w:val="center"/>
          </w:tcPr>
          <w:p w14:paraId="751E3EFD" w14:textId="77777777" w:rsidR="00425A28" w:rsidRDefault="00AE2425">
            <w:r>
              <w:rPr>
                <w:sz w:val="18"/>
              </w:rPr>
              <w:t>Validé en simulation</w:t>
            </w:r>
          </w:p>
        </w:tc>
      </w:tr>
      <w:tr w:rsidR="00425A28" w14:paraId="54B84076" w14:textId="77777777">
        <w:trPr>
          <w:jc w:val="center"/>
        </w:trPr>
        <w:tc>
          <w:tcPr>
            <w:tcW w:w="2484" w:type="dxa"/>
            <w:shd w:val="clear" w:color="auto" w:fill="F0FDF4"/>
            <w:vAlign w:val="center"/>
          </w:tcPr>
          <w:p w14:paraId="152FE187" w14:textId="77777777" w:rsidR="00425A28" w:rsidRDefault="00AE2425">
            <w:r>
              <w:rPr>
                <w:sz w:val="18"/>
              </w:rPr>
              <w:t>Audit</w:t>
            </w:r>
          </w:p>
        </w:tc>
        <w:tc>
          <w:tcPr>
            <w:tcW w:w="2484" w:type="dxa"/>
            <w:shd w:val="clear" w:color="auto" w:fill="F0FDF4"/>
            <w:vAlign w:val="center"/>
          </w:tcPr>
          <w:p w14:paraId="68EBB2A2" w14:textId="77777777" w:rsidR="00425A28" w:rsidRDefault="00AE2425">
            <w:r>
              <w:rPr>
                <w:sz w:val="18"/>
              </w:rPr>
              <w:t>Recherche, affichage mobile, export</w:t>
            </w:r>
          </w:p>
        </w:tc>
        <w:tc>
          <w:tcPr>
            <w:tcW w:w="2484" w:type="dxa"/>
            <w:shd w:val="clear" w:color="auto" w:fill="F0FDF4"/>
            <w:vAlign w:val="center"/>
          </w:tcPr>
          <w:p w14:paraId="3530F2B4" w14:textId="77777777" w:rsidR="00425A28" w:rsidRDefault="00AE2425">
            <w:r>
              <w:rPr>
                <w:sz w:val="18"/>
              </w:rPr>
              <w:t>Événements présentés et export JSON</w:t>
            </w:r>
          </w:p>
        </w:tc>
        <w:tc>
          <w:tcPr>
            <w:tcW w:w="2484" w:type="dxa"/>
            <w:shd w:val="clear" w:color="auto" w:fill="F0FDF4"/>
            <w:vAlign w:val="center"/>
          </w:tcPr>
          <w:p w14:paraId="31DBB4EA" w14:textId="77777777" w:rsidR="00425A28" w:rsidRDefault="00AE2425">
            <w:r>
              <w:rPr>
                <w:sz w:val="18"/>
              </w:rPr>
              <w:t>Validé</w:t>
            </w:r>
          </w:p>
        </w:tc>
      </w:tr>
      <w:tr w:rsidR="00425A28" w14:paraId="09B021DE" w14:textId="77777777">
        <w:trPr>
          <w:jc w:val="center"/>
        </w:trPr>
        <w:tc>
          <w:tcPr>
            <w:tcW w:w="2484" w:type="dxa"/>
            <w:vAlign w:val="center"/>
          </w:tcPr>
          <w:p w14:paraId="3B8DC556" w14:textId="77777777" w:rsidR="00425A28" w:rsidRDefault="00AE2425">
            <w:r>
              <w:rPr>
                <w:sz w:val="18"/>
              </w:rPr>
              <w:t>Export / effacement</w:t>
            </w:r>
          </w:p>
        </w:tc>
        <w:tc>
          <w:tcPr>
            <w:tcW w:w="2484" w:type="dxa"/>
            <w:vAlign w:val="center"/>
          </w:tcPr>
          <w:p w14:paraId="48D83F3F" w14:textId="77777777" w:rsidR="00425A28" w:rsidRDefault="00AE2425">
            <w:r>
              <w:rPr>
                <w:sz w:val="18"/>
              </w:rPr>
              <w:t>Téléchargement et demande d’effacement</w:t>
            </w:r>
          </w:p>
        </w:tc>
        <w:tc>
          <w:tcPr>
            <w:tcW w:w="2484" w:type="dxa"/>
            <w:vAlign w:val="center"/>
          </w:tcPr>
          <w:p w14:paraId="2AFF26E9" w14:textId="77777777" w:rsidR="00425A28" w:rsidRDefault="00AE2425">
            <w:r>
              <w:rPr>
                <w:sz w:val="18"/>
              </w:rPr>
              <w:t>Fonctions locales de démonstration</w:t>
            </w:r>
          </w:p>
        </w:tc>
        <w:tc>
          <w:tcPr>
            <w:tcW w:w="2484" w:type="dxa"/>
            <w:vAlign w:val="center"/>
          </w:tcPr>
          <w:p w14:paraId="19847603" w14:textId="77777777" w:rsidR="00425A28" w:rsidRDefault="00AE2425">
            <w:r>
              <w:rPr>
                <w:sz w:val="18"/>
              </w:rPr>
              <w:t>Validé en simulation</w:t>
            </w:r>
          </w:p>
        </w:tc>
      </w:tr>
      <w:tr w:rsidR="00425A28" w14:paraId="1868DBAA" w14:textId="77777777">
        <w:trPr>
          <w:jc w:val="center"/>
        </w:trPr>
        <w:tc>
          <w:tcPr>
            <w:tcW w:w="2484" w:type="dxa"/>
            <w:shd w:val="clear" w:color="auto" w:fill="F0FDF4"/>
            <w:vAlign w:val="center"/>
          </w:tcPr>
          <w:p w14:paraId="450FEDC8" w14:textId="77777777" w:rsidR="00425A28" w:rsidRDefault="00AE2425">
            <w:r>
              <w:rPr>
                <w:sz w:val="18"/>
              </w:rPr>
              <w:t>Responsivité</w:t>
            </w:r>
          </w:p>
        </w:tc>
        <w:tc>
          <w:tcPr>
            <w:tcW w:w="2484" w:type="dxa"/>
            <w:shd w:val="clear" w:color="auto" w:fill="F0FDF4"/>
            <w:vAlign w:val="center"/>
          </w:tcPr>
          <w:p w14:paraId="0F21EAF9" w14:textId="77777777" w:rsidR="00425A28" w:rsidRDefault="00AE2425">
            <w:r>
              <w:rPr>
                <w:sz w:val="18"/>
              </w:rPr>
              <w:t>Exécution Android portrait</w:t>
            </w:r>
          </w:p>
        </w:tc>
        <w:tc>
          <w:tcPr>
            <w:tcW w:w="2484" w:type="dxa"/>
            <w:shd w:val="clear" w:color="auto" w:fill="F0FDF4"/>
            <w:vAlign w:val="center"/>
          </w:tcPr>
          <w:p w14:paraId="234019B7" w14:textId="77777777" w:rsidR="00425A28" w:rsidRDefault="00AE2425">
            <w:r>
              <w:rPr>
                <w:sz w:val="18"/>
              </w:rPr>
              <w:t>Pages adaptées au petit écran</w:t>
            </w:r>
          </w:p>
        </w:tc>
        <w:tc>
          <w:tcPr>
            <w:tcW w:w="2484" w:type="dxa"/>
            <w:shd w:val="clear" w:color="auto" w:fill="F0FDF4"/>
            <w:vAlign w:val="center"/>
          </w:tcPr>
          <w:p w14:paraId="6D27515A" w14:textId="77777777" w:rsidR="00425A28" w:rsidRDefault="00AE2425">
            <w:r>
              <w:rPr>
                <w:sz w:val="18"/>
              </w:rPr>
              <w:t>Validé</w:t>
            </w:r>
          </w:p>
        </w:tc>
      </w:tr>
      <w:tr w:rsidR="00425A28" w14:paraId="2D509615" w14:textId="77777777">
        <w:trPr>
          <w:jc w:val="center"/>
        </w:trPr>
        <w:tc>
          <w:tcPr>
            <w:tcW w:w="2484" w:type="dxa"/>
            <w:vAlign w:val="center"/>
          </w:tcPr>
          <w:p w14:paraId="09BFC6E1" w14:textId="77777777" w:rsidR="00425A28" w:rsidRDefault="00AE2425">
            <w:r>
              <w:rPr>
                <w:sz w:val="18"/>
              </w:rPr>
              <w:t>BLE montre</w:t>
            </w:r>
          </w:p>
        </w:tc>
        <w:tc>
          <w:tcPr>
            <w:tcW w:w="2484" w:type="dxa"/>
            <w:vAlign w:val="center"/>
          </w:tcPr>
          <w:p w14:paraId="1D3D491B" w14:textId="77777777" w:rsidR="00425A28" w:rsidRDefault="00AE2425">
            <w:r>
              <w:rPr>
                <w:sz w:val="18"/>
              </w:rPr>
              <w:t>Scan, connexion, GATT, notifications</w:t>
            </w:r>
          </w:p>
        </w:tc>
        <w:tc>
          <w:tcPr>
            <w:tcW w:w="2484" w:type="dxa"/>
            <w:vAlign w:val="center"/>
          </w:tcPr>
          <w:p w14:paraId="532A6075" w14:textId="77777777" w:rsidR="00425A28" w:rsidRDefault="00AE2425">
            <w:r>
              <w:rPr>
                <w:sz w:val="18"/>
              </w:rPr>
              <w:t>Connexion matérielle établie</w:t>
            </w:r>
          </w:p>
        </w:tc>
        <w:tc>
          <w:tcPr>
            <w:tcW w:w="2484" w:type="dxa"/>
            <w:vAlign w:val="center"/>
          </w:tcPr>
          <w:p w14:paraId="1BC34591" w14:textId="77777777" w:rsidR="00425A28" w:rsidRDefault="00AE2425">
            <w:r>
              <w:rPr>
                <w:sz w:val="18"/>
              </w:rPr>
              <w:t>Validé</w:t>
            </w:r>
          </w:p>
        </w:tc>
      </w:tr>
      <w:tr w:rsidR="00425A28" w14:paraId="4C00497B" w14:textId="77777777">
        <w:trPr>
          <w:jc w:val="center"/>
        </w:trPr>
        <w:tc>
          <w:tcPr>
            <w:tcW w:w="2484" w:type="dxa"/>
            <w:shd w:val="clear" w:color="auto" w:fill="F0FDF4"/>
            <w:vAlign w:val="center"/>
          </w:tcPr>
          <w:p w14:paraId="079A6545" w14:textId="77777777" w:rsidR="00425A28" w:rsidRDefault="00AE2425">
            <w:r>
              <w:rPr>
                <w:sz w:val="18"/>
              </w:rPr>
              <w:lastRenderedPageBreak/>
              <w:t>Décodage RDFit</w:t>
            </w:r>
          </w:p>
        </w:tc>
        <w:tc>
          <w:tcPr>
            <w:tcW w:w="2484" w:type="dxa"/>
            <w:shd w:val="clear" w:color="auto" w:fill="F0FDF4"/>
            <w:vAlign w:val="center"/>
          </w:tcPr>
          <w:p w14:paraId="492BC00A" w14:textId="77777777" w:rsidR="00425A28" w:rsidRDefault="00AE2425">
            <w:r>
              <w:rPr>
                <w:sz w:val="18"/>
              </w:rPr>
              <w:t>Corrélation HCI de trames santé</w:t>
            </w:r>
          </w:p>
        </w:tc>
        <w:tc>
          <w:tcPr>
            <w:tcW w:w="2484" w:type="dxa"/>
            <w:shd w:val="clear" w:color="auto" w:fill="F0FDF4"/>
            <w:vAlign w:val="center"/>
          </w:tcPr>
          <w:p w14:paraId="2E730D69" w14:textId="77777777" w:rsidR="00425A28" w:rsidRDefault="00AE2425">
            <w:r>
              <w:rPr>
                <w:sz w:val="18"/>
              </w:rPr>
              <w:t>Trois formats de réponse identifiés</w:t>
            </w:r>
          </w:p>
        </w:tc>
        <w:tc>
          <w:tcPr>
            <w:tcW w:w="2484" w:type="dxa"/>
            <w:shd w:val="clear" w:color="auto" w:fill="F0FDF4"/>
            <w:vAlign w:val="center"/>
          </w:tcPr>
          <w:p w14:paraId="0ED63D74" w14:textId="77777777" w:rsidR="00425A28" w:rsidRDefault="00AE2425">
            <w:r>
              <w:rPr>
                <w:sz w:val="18"/>
              </w:rPr>
              <w:t>Exploratoire validé</w:t>
            </w:r>
          </w:p>
        </w:tc>
      </w:tr>
    </w:tbl>
    <w:p w14:paraId="420FD251" w14:textId="77777777" w:rsidR="00425A28" w:rsidRDefault="00425A28"/>
    <w:p w14:paraId="74045712" w14:textId="77777777" w:rsidR="00425A28" w:rsidRDefault="00AE2425">
      <w:pPr>
        <w:pStyle w:val="Titre2"/>
      </w:pPr>
      <w:r>
        <w:t>4.2.2 Présentation commentée des e-services</w:t>
      </w:r>
    </w:p>
    <w:p w14:paraId="658D5216" w14:textId="77777777" w:rsidR="00425A28" w:rsidRDefault="00AE2425">
      <w:r>
        <w:t>Les e-services sont présentés comme des partenaires de démonstration. Ils ne communiquent avec aucun serveur public réel. Leur rôle est de matérialiser la demande de données, la finalité, la minimisation, le statut de connexion et l’exercice de la révocation.</w:t>
      </w:r>
    </w:p>
    <w:p w14:paraId="7992FC44" w14:textId="1C7E6C56" w:rsidR="00425A28" w:rsidRDefault="00A4186A" w:rsidP="00A4186A">
      <w:r>
        <w:rPr>
          <w:noProof/>
        </w:rPr>
        <w:lastRenderedPageBreak/>
        <w:drawing>
          <wp:anchor distT="0" distB="0" distL="114300" distR="114300" simplePos="0" relativeHeight="251629568" behindDoc="0" locked="0" layoutInCell="1" allowOverlap="1" wp14:anchorId="7D8B8EEB" wp14:editId="2F89984D">
            <wp:simplePos x="0" y="0"/>
            <wp:positionH relativeFrom="column">
              <wp:posOffset>2125980</wp:posOffset>
            </wp:positionH>
            <wp:positionV relativeFrom="paragraph">
              <wp:posOffset>8255</wp:posOffset>
            </wp:positionV>
            <wp:extent cx="2057400" cy="4606290"/>
            <wp:effectExtent l="0" t="0" r="0" b="381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15_231909.jpg"/>
                    <pic:cNvPicPr/>
                  </pic:nvPicPr>
                  <pic:blipFill>
                    <a:blip r:embed="rId22"/>
                    <a:stretch>
                      <a:fillRect/>
                    </a:stretch>
                  </pic:blipFill>
                  <pic:spPr>
                    <a:xfrm>
                      <a:off x="0" y="0"/>
                      <a:ext cx="2057400" cy="4606290"/>
                    </a:xfrm>
                    <a:prstGeom prst="rect">
                      <a:avLst/>
                    </a:prstGeom>
                  </pic:spPr>
                </pic:pic>
              </a:graphicData>
            </a:graphic>
          </wp:anchor>
        </w:drawing>
      </w:r>
      <w:r>
        <w:rPr>
          <w:noProof/>
        </w:rPr>
        <w:drawing>
          <wp:anchor distT="0" distB="0" distL="114300" distR="114300" simplePos="0" relativeHeight="251633664" behindDoc="0" locked="0" layoutInCell="1" allowOverlap="1" wp14:anchorId="2FCC1711" wp14:editId="3F2BC478">
            <wp:simplePos x="0" y="0"/>
            <wp:positionH relativeFrom="column">
              <wp:posOffset>4259580</wp:posOffset>
            </wp:positionH>
            <wp:positionV relativeFrom="paragraph">
              <wp:posOffset>0</wp:posOffset>
            </wp:positionV>
            <wp:extent cx="2057400" cy="4606290"/>
            <wp:effectExtent l="0" t="0" r="0" b="381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15_231922.jpg"/>
                    <pic:cNvPicPr/>
                  </pic:nvPicPr>
                  <pic:blipFill>
                    <a:blip r:embed="rId23"/>
                    <a:stretch>
                      <a:fillRect/>
                    </a:stretch>
                  </pic:blipFill>
                  <pic:spPr>
                    <a:xfrm>
                      <a:off x="0" y="0"/>
                      <a:ext cx="2057400" cy="4606290"/>
                    </a:xfrm>
                    <a:prstGeom prst="rect">
                      <a:avLst/>
                    </a:prstGeom>
                  </pic:spPr>
                </pic:pic>
              </a:graphicData>
            </a:graphic>
          </wp:anchor>
        </w:drawing>
      </w:r>
      <w:r w:rsidR="00AE2425">
        <w:rPr>
          <w:noProof/>
        </w:rPr>
        <w:drawing>
          <wp:inline distT="0" distB="0" distL="0" distR="0" wp14:anchorId="2A1AAEB6" wp14:editId="5CAD4060">
            <wp:extent cx="2057400" cy="46062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15_231850.jpg"/>
                    <pic:cNvPicPr/>
                  </pic:nvPicPr>
                  <pic:blipFill>
                    <a:blip r:embed="rId24"/>
                    <a:stretch>
                      <a:fillRect/>
                    </a:stretch>
                  </pic:blipFill>
                  <pic:spPr>
                    <a:xfrm>
                      <a:off x="0" y="0"/>
                      <a:ext cx="2057400" cy="4606290"/>
                    </a:xfrm>
                    <a:prstGeom prst="rect">
                      <a:avLst/>
                    </a:prstGeom>
                  </pic:spPr>
                </pic:pic>
              </a:graphicData>
            </a:graphic>
          </wp:inline>
        </w:drawing>
      </w:r>
    </w:p>
    <w:p w14:paraId="4E94868D" w14:textId="008738DB" w:rsidR="00A4186A" w:rsidRDefault="00AE2425" w:rsidP="00A4186A">
      <w:pPr>
        <w:jc w:val="center"/>
      </w:pPr>
      <w:r>
        <w:rPr>
          <w:i/>
          <w:sz w:val="18"/>
        </w:rPr>
        <w:lastRenderedPageBreak/>
        <w:t xml:space="preserve">Figure 13 — Catalogue et </w:t>
      </w:r>
      <w:proofErr w:type="spellStart"/>
      <w:r>
        <w:rPr>
          <w:i/>
          <w:sz w:val="18"/>
        </w:rPr>
        <w:t>filtres</w:t>
      </w:r>
      <w:proofErr w:type="spellEnd"/>
      <w:r>
        <w:rPr>
          <w:i/>
          <w:sz w:val="18"/>
        </w:rPr>
        <w:t xml:space="preserve"> des e-services</w:t>
      </w:r>
      <w:r w:rsidR="00A4186A">
        <w:rPr>
          <w:i/>
          <w:sz w:val="18"/>
        </w:rPr>
        <w:t xml:space="preserve">      Figure 14 15 — E-services </w:t>
      </w:r>
      <w:proofErr w:type="spellStart"/>
      <w:r w:rsidR="00A4186A">
        <w:rPr>
          <w:i/>
          <w:sz w:val="18"/>
        </w:rPr>
        <w:t>connectés</w:t>
      </w:r>
      <w:proofErr w:type="spellEnd"/>
      <w:r w:rsidR="00A4186A">
        <w:rPr>
          <w:i/>
          <w:sz w:val="18"/>
        </w:rPr>
        <w:t xml:space="preserve"> et </w:t>
      </w:r>
      <w:proofErr w:type="spellStart"/>
      <w:r w:rsidR="00A4186A">
        <w:rPr>
          <w:i/>
          <w:sz w:val="18"/>
        </w:rPr>
        <w:t>demande</w:t>
      </w:r>
      <w:proofErr w:type="spellEnd"/>
      <w:r w:rsidR="00A4186A">
        <w:rPr>
          <w:i/>
          <w:sz w:val="18"/>
        </w:rPr>
        <w:t xml:space="preserve"> </w:t>
      </w:r>
      <w:proofErr w:type="spellStart"/>
      <w:r w:rsidR="00A4186A">
        <w:rPr>
          <w:i/>
          <w:sz w:val="18"/>
        </w:rPr>
        <w:t>en</w:t>
      </w:r>
      <w:proofErr w:type="spellEnd"/>
      <w:r w:rsidR="00A4186A">
        <w:rPr>
          <w:i/>
          <w:sz w:val="18"/>
        </w:rPr>
        <w:t xml:space="preserve"> </w:t>
      </w:r>
      <w:proofErr w:type="spellStart"/>
      <w:r w:rsidR="00A4186A">
        <w:rPr>
          <w:i/>
          <w:sz w:val="18"/>
        </w:rPr>
        <w:t>attente</w:t>
      </w:r>
      <w:proofErr w:type="spellEnd"/>
      <w:r w:rsidR="00A4186A">
        <w:rPr>
          <w:i/>
          <w:sz w:val="18"/>
        </w:rPr>
        <w:t xml:space="preserve"> et non </w:t>
      </w:r>
      <w:proofErr w:type="spellStart"/>
      <w:r w:rsidR="00A4186A">
        <w:rPr>
          <w:i/>
          <w:sz w:val="18"/>
        </w:rPr>
        <w:t>connectés</w:t>
      </w:r>
      <w:proofErr w:type="spellEnd"/>
    </w:p>
    <w:p w14:paraId="561953D2" w14:textId="5904ECAB" w:rsidR="00425A28" w:rsidRDefault="00AE2425" w:rsidP="00A4186A">
      <w:pPr>
        <w:spacing w:after="200"/>
      </w:pPr>
      <w:r>
        <w:t xml:space="preserve">La recherche et les filtres par catégorie permettent d’explorer les e-services. Les compteurs indiquent les </w:t>
      </w:r>
      <w:proofErr w:type="spellStart"/>
      <w:r>
        <w:t>états</w:t>
      </w:r>
      <w:proofErr w:type="spellEnd"/>
      <w:r>
        <w:t xml:space="preserve"> </w:t>
      </w:r>
      <w:proofErr w:type="spellStart"/>
      <w:r>
        <w:t>connectés</w:t>
      </w:r>
      <w:proofErr w:type="spellEnd"/>
      <w:r>
        <w:t xml:space="preserve">, </w:t>
      </w:r>
      <w:proofErr w:type="spellStart"/>
      <w:r>
        <w:t>en</w:t>
      </w:r>
      <w:proofErr w:type="spellEnd"/>
      <w:r>
        <w:t xml:space="preserve"> </w:t>
      </w:r>
      <w:proofErr w:type="spellStart"/>
      <w:r>
        <w:t>attente</w:t>
      </w:r>
      <w:proofErr w:type="spellEnd"/>
      <w:r>
        <w:t xml:space="preserve"> et </w:t>
      </w:r>
      <w:proofErr w:type="spellStart"/>
      <w:r>
        <w:t>disponibles</w:t>
      </w:r>
      <w:proofErr w:type="spellEnd"/>
      <w:r>
        <w:t>.</w:t>
      </w:r>
      <w:r w:rsidR="00A4186A">
        <w:rPr>
          <w:b/>
        </w:rPr>
        <w:t xml:space="preserve"> </w:t>
      </w:r>
      <w:r>
        <w:t xml:space="preserve">Le Dossier </w:t>
      </w:r>
      <w:proofErr w:type="spellStart"/>
      <w:r>
        <w:t>Médical</w:t>
      </w:r>
      <w:proofErr w:type="spellEnd"/>
      <w:r>
        <w:t xml:space="preserve"> </w:t>
      </w:r>
      <w:proofErr w:type="spellStart"/>
      <w:r>
        <w:t>Partagé</w:t>
      </w:r>
      <w:proofErr w:type="spellEnd"/>
      <w:r>
        <w:t xml:space="preserve"> et Smart City Cotonou illustrent deux états de relation </w:t>
      </w:r>
      <w:proofErr w:type="gramStart"/>
      <w:r>
        <w:t>distincts :</w:t>
      </w:r>
      <w:proofErr w:type="gramEnd"/>
      <w:r>
        <w:t xml:space="preserve"> connecté et en attente. Les données </w:t>
      </w:r>
      <w:proofErr w:type="spellStart"/>
      <w:r>
        <w:t>demandées</w:t>
      </w:r>
      <w:proofErr w:type="spellEnd"/>
      <w:r>
        <w:t xml:space="preserve"> </w:t>
      </w:r>
      <w:proofErr w:type="spellStart"/>
      <w:r>
        <w:t>sont</w:t>
      </w:r>
      <w:proofErr w:type="spellEnd"/>
      <w:r>
        <w:t xml:space="preserve"> </w:t>
      </w:r>
      <w:proofErr w:type="spellStart"/>
      <w:r>
        <w:t>affichées</w:t>
      </w:r>
      <w:proofErr w:type="spellEnd"/>
      <w:r>
        <w:t xml:space="preserve"> </w:t>
      </w:r>
      <w:proofErr w:type="spellStart"/>
      <w:r>
        <w:t>avant</w:t>
      </w:r>
      <w:proofErr w:type="spellEnd"/>
      <w:r>
        <w:t xml:space="preserve"> </w:t>
      </w:r>
      <w:proofErr w:type="spellStart"/>
      <w:r>
        <w:t>toute</w:t>
      </w:r>
      <w:proofErr w:type="spellEnd"/>
      <w:r>
        <w:t xml:space="preserve"> </w:t>
      </w:r>
      <w:proofErr w:type="spellStart"/>
      <w:r>
        <w:t>décision</w:t>
      </w:r>
      <w:proofErr w:type="spellEnd"/>
      <w:r>
        <w:t xml:space="preserve"> </w:t>
      </w:r>
      <w:proofErr w:type="spellStart"/>
      <w:r>
        <w:t>citoyenne</w:t>
      </w:r>
      <w:proofErr w:type="spellEnd"/>
      <w:r>
        <w:t>.</w:t>
      </w:r>
      <w:r>
        <w:rPr>
          <w:b/>
        </w:rPr>
        <w:t xml:space="preserve"> </w:t>
      </w:r>
      <w:r>
        <w:t>AgriDigital Bénin et Mobile Money Bénin présentent une fonction de demande d’accès simulée. Le bouton ne contacte pas les services réels mais reproduit l’état métier attendu.</w:t>
      </w:r>
    </w:p>
    <w:p w14:paraId="24B17E9A" w14:textId="77777777" w:rsidR="00425A28" w:rsidRDefault="00AE2425">
      <w:pPr>
        <w:pStyle w:val="Titre2"/>
      </w:pPr>
      <w:r>
        <w:t>4.2.3 Validation du journal d’audit</w:t>
      </w:r>
    </w:p>
    <w:p w14:paraId="48528F38" w14:textId="77777777" w:rsidR="00425A28" w:rsidRDefault="00AE2425">
      <w:r>
        <w:t>Le journal d’audit donne au citoyen une visibilité sur les opérations sensibles. Les événements sont représentés par une chaîne de hash SHA-256 dans le prototype ; les références Hyperledger affichées sont des ancrages de démonstration et non des transactions sur un réseau institutionnel réel.</w:t>
      </w:r>
    </w:p>
    <w:p w14:paraId="224D36CE" w14:textId="62EE0C22" w:rsidR="00425A28" w:rsidRDefault="00A4186A" w:rsidP="00A4186A">
      <w:pPr>
        <w:ind w:left="1843"/>
      </w:pPr>
      <w:r>
        <w:rPr>
          <w:noProof/>
        </w:rPr>
        <w:drawing>
          <wp:anchor distT="0" distB="0" distL="114300" distR="114300" simplePos="0" relativeHeight="251635712" behindDoc="0" locked="0" layoutInCell="1" allowOverlap="1" wp14:anchorId="41797339" wp14:editId="7C35AEBF">
            <wp:simplePos x="0" y="0"/>
            <wp:positionH relativeFrom="column">
              <wp:posOffset>3352800</wp:posOffset>
            </wp:positionH>
            <wp:positionV relativeFrom="paragraph">
              <wp:posOffset>-38100</wp:posOffset>
            </wp:positionV>
            <wp:extent cx="2057400" cy="4606290"/>
            <wp:effectExtent l="0" t="0" r="0" b="381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15_232019.jpg"/>
                    <pic:cNvPicPr/>
                  </pic:nvPicPr>
                  <pic:blipFill>
                    <a:blip r:embed="rId25"/>
                    <a:stretch>
                      <a:fillRect/>
                    </a:stretch>
                  </pic:blipFill>
                  <pic:spPr>
                    <a:xfrm>
                      <a:off x="0" y="0"/>
                      <a:ext cx="2057400" cy="4606290"/>
                    </a:xfrm>
                    <a:prstGeom prst="rect">
                      <a:avLst/>
                    </a:prstGeom>
                  </pic:spPr>
                </pic:pic>
              </a:graphicData>
            </a:graphic>
          </wp:anchor>
        </w:drawing>
      </w:r>
      <w:r w:rsidR="00AE2425">
        <w:rPr>
          <w:noProof/>
        </w:rPr>
        <w:drawing>
          <wp:inline distT="0" distB="0" distL="0" distR="0" wp14:anchorId="11B87988" wp14:editId="6D1B0AC7">
            <wp:extent cx="2057400" cy="46062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15_231958.jpg"/>
                    <pic:cNvPicPr/>
                  </pic:nvPicPr>
                  <pic:blipFill>
                    <a:blip r:embed="rId26"/>
                    <a:stretch>
                      <a:fillRect/>
                    </a:stretch>
                  </pic:blipFill>
                  <pic:spPr>
                    <a:xfrm>
                      <a:off x="0" y="0"/>
                      <a:ext cx="2057400" cy="4606290"/>
                    </a:xfrm>
                    <a:prstGeom prst="rect">
                      <a:avLst/>
                    </a:prstGeom>
                  </pic:spPr>
                </pic:pic>
              </a:graphicData>
            </a:graphic>
          </wp:inline>
        </w:drawing>
      </w:r>
    </w:p>
    <w:p w14:paraId="073C400D" w14:textId="3118FD19" w:rsidR="00425A28" w:rsidRDefault="00AE2425" w:rsidP="0083551B">
      <w:pPr>
        <w:jc w:val="center"/>
      </w:pPr>
      <w:r>
        <w:rPr>
          <w:i/>
          <w:sz w:val="18"/>
        </w:rPr>
        <w:t xml:space="preserve">Figure 16 — Vue </w:t>
      </w:r>
      <w:proofErr w:type="spellStart"/>
      <w:r>
        <w:rPr>
          <w:i/>
          <w:sz w:val="18"/>
        </w:rPr>
        <w:t>d’ensemble</w:t>
      </w:r>
      <w:proofErr w:type="spellEnd"/>
      <w:r>
        <w:rPr>
          <w:i/>
          <w:sz w:val="18"/>
        </w:rPr>
        <w:t xml:space="preserve"> du journal </w:t>
      </w:r>
      <w:proofErr w:type="spellStart"/>
      <w:r>
        <w:rPr>
          <w:i/>
          <w:sz w:val="18"/>
        </w:rPr>
        <w:t>d’audit</w:t>
      </w:r>
      <w:proofErr w:type="spellEnd"/>
      <w:r w:rsidR="0083551B">
        <w:rPr>
          <w:i/>
          <w:sz w:val="18"/>
        </w:rPr>
        <w:t xml:space="preserve">    Figure 17 — Audit </w:t>
      </w:r>
      <w:proofErr w:type="spellStart"/>
      <w:r w:rsidR="0083551B">
        <w:rPr>
          <w:i/>
          <w:sz w:val="18"/>
        </w:rPr>
        <w:t>adapté</w:t>
      </w:r>
      <w:proofErr w:type="spellEnd"/>
      <w:r w:rsidR="0083551B">
        <w:rPr>
          <w:i/>
          <w:sz w:val="18"/>
        </w:rPr>
        <w:t xml:space="preserve"> à un </w:t>
      </w:r>
      <w:proofErr w:type="spellStart"/>
      <w:r w:rsidR="0083551B">
        <w:rPr>
          <w:i/>
          <w:sz w:val="18"/>
        </w:rPr>
        <w:t>écran</w:t>
      </w:r>
      <w:proofErr w:type="spellEnd"/>
      <w:r w:rsidR="0083551B">
        <w:rPr>
          <w:i/>
          <w:sz w:val="18"/>
        </w:rPr>
        <w:t xml:space="preserve"> mobile</w:t>
      </w:r>
    </w:p>
    <w:p w14:paraId="61D89B7F" w14:textId="45D3C649" w:rsidR="00425A28" w:rsidRPr="0083551B" w:rsidRDefault="00AE2425">
      <w:pPr>
        <w:spacing w:after="200"/>
        <w:rPr>
          <w:b/>
        </w:rPr>
      </w:pPr>
      <w:r>
        <w:t xml:space="preserve">Le tableau de bord d’audit indique le total des événements, les références d’ancrage de démonstration et les </w:t>
      </w:r>
      <w:proofErr w:type="spellStart"/>
      <w:r>
        <w:t>catégories</w:t>
      </w:r>
      <w:proofErr w:type="spellEnd"/>
      <w:r>
        <w:t xml:space="preserve"> </w:t>
      </w:r>
      <w:proofErr w:type="spellStart"/>
      <w:r>
        <w:t>liées</w:t>
      </w:r>
      <w:proofErr w:type="spellEnd"/>
      <w:r>
        <w:t xml:space="preserve"> aux </w:t>
      </w:r>
      <w:proofErr w:type="spellStart"/>
      <w:r>
        <w:t>consentements</w:t>
      </w:r>
      <w:proofErr w:type="spellEnd"/>
      <w:r>
        <w:t xml:space="preserve"> et aux </w:t>
      </w:r>
      <w:proofErr w:type="spellStart"/>
      <w:r>
        <w:t>données</w:t>
      </w:r>
      <w:proofErr w:type="spellEnd"/>
      <w:r>
        <w:t>.</w:t>
      </w:r>
      <w:r>
        <w:rPr>
          <w:b/>
        </w:rPr>
        <w:t xml:space="preserve"> </w:t>
      </w:r>
      <w:r>
        <w:t>Le tableau traditionnel est transformé en cartes sur smartphone afin de préserver la lisibilité des champs Action, Détails, Date et Blockchain.</w:t>
      </w:r>
    </w:p>
    <w:p w14:paraId="4DD2516B" w14:textId="77777777" w:rsidR="00425A28" w:rsidRDefault="00AE2425">
      <w:pPr>
        <w:pStyle w:val="Titre2"/>
      </w:pPr>
      <w:r>
        <w:lastRenderedPageBreak/>
        <w:t>4.2.4 Paramètres, sécurité et exercice des droits</w:t>
      </w:r>
    </w:p>
    <w:p w14:paraId="188A607F" w14:textId="77777777" w:rsidR="00425A28" w:rsidRDefault="00AE2425">
      <w:r>
        <w:t>La page Paramètres matérialise plusieurs droits citoyens : portabilité, effacement, préférences de notification et apparence. Elle documente également le rôle de la biométrie Android et de la protection locale de clé, tout en précisant le caractère de démonstration de certains indicateurs.</w:t>
      </w:r>
    </w:p>
    <w:p w14:paraId="0FA4ADD3" w14:textId="6539A01C" w:rsidR="00425A28" w:rsidRDefault="0083551B" w:rsidP="0083551B">
      <w:r>
        <w:rPr>
          <w:noProof/>
        </w:rPr>
        <w:lastRenderedPageBreak/>
        <w:drawing>
          <wp:anchor distT="0" distB="0" distL="114300" distR="114300" simplePos="0" relativeHeight="251639808" behindDoc="0" locked="0" layoutInCell="1" allowOverlap="1" wp14:anchorId="3FAB9655" wp14:editId="668933BC">
            <wp:simplePos x="0" y="0"/>
            <wp:positionH relativeFrom="column">
              <wp:posOffset>2125980</wp:posOffset>
            </wp:positionH>
            <wp:positionV relativeFrom="paragraph">
              <wp:posOffset>45720</wp:posOffset>
            </wp:positionV>
            <wp:extent cx="2057400" cy="4606290"/>
            <wp:effectExtent l="0" t="0" r="0" b="381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15_232108.jpg"/>
                    <pic:cNvPicPr/>
                  </pic:nvPicPr>
                  <pic:blipFill>
                    <a:blip r:embed="rId27"/>
                    <a:stretch>
                      <a:fillRect/>
                    </a:stretch>
                  </pic:blipFill>
                  <pic:spPr>
                    <a:xfrm>
                      <a:off x="0" y="0"/>
                      <a:ext cx="2057400" cy="4606290"/>
                    </a:xfrm>
                    <a:prstGeom prst="rect">
                      <a:avLst/>
                    </a:prstGeom>
                  </pic:spPr>
                </pic:pic>
              </a:graphicData>
            </a:graphic>
          </wp:anchor>
        </w:drawing>
      </w:r>
      <w:r>
        <w:rPr>
          <w:noProof/>
        </w:rPr>
        <w:drawing>
          <wp:anchor distT="0" distB="0" distL="114300" distR="114300" simplePos="0" relativeHeight="251643904" behindDoc="0" locked="0" layoutInCell="1" allowOverlap="1" wp14:anchorId="529C6621" wp14:editId="5BC6031F">
            <wp:simplePos x="0" y="0"/>
            <wp:positionH relativeFrom="column">
              <wp:posOffset>4251960</wp:posOffset>
            </wp:positionH>
            <wp:positionV relativeFrom="paragraph">
              <wp:posOffset>-15240</wp:posOffset>
            </wp:positionV>
            <wp:extent cx="2057400" cy="4606290"/>
            <wp:effectExtent l="0" t="0" r="0" b="381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15_232129.jpg"/>
                    <pic:cNvPicPr/>
                  </pic:nvPicPr>
                  <pic:blipFill>
                    <a:blip r:embed="rId28"/>
                    <a:stretch>
                      <a:fillRect/>
                    </a:stretch>
                  </pic:blipFill>
                  <pic:spPr>
                    <a:xfrm>
                      <a:off x="0" y="0"/>
                      <a:ext cx="2057400" cy="4606290"/>
                    </a:xfrm>
                    <a:prstGeom prst="rect">
                      <a:avLst/>
                    </a:prstGeom>
                  </pic:spPr>
                </pic:pic>
              </a:graphicData>
            </a:graphic>
          </wp:anchor>
        </w:drawing>
      </w:r>
      <w:r w:rsidR="00AE2425">
        <w:rPr>
          <w:noProof/>
        </w:rPr>
        <w:drawing>
          <wp:inline distT="0" distB="0" distL="0" distR="0" wp14:anchorId="7C4C7F2F" wp14:editId="1DB83A91">
            <wp:extent cx="2057400" cy="460629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15_232044.jpg"/>
                    <pic:cNvPicPr/>
                  </pic:nvPicPr>
                  <pic:blipFill>
                    <a:blip r:embed="rId29"/>
                    <a:stretch>
                      <a:fillRect/>
                    </a:stretch>
                  </pic:blipFill>
                  <pic:spPr>
                    <a:xfrm>
                      <a:off x="0" y="0"/>
                      <a:ext cx="2057400" cy="4606290"/>
                    </a:xfrm>
                    <a:prstGeom prst="rect">
                      <a:avLst/>
                    </a:prstGeom>
                  </pic:spPr>
                </pic:pic>
              </a:graphicData>
            </a:graphic>
          </wp:inline>
        </w:drawing>
      </w:r>
    </w:p>
    <w:p w14:paraId="2211D9CE" w14:textId="33D83B47" w:rsidR="0083551B" w:rsidRPr="00D2767C" w:rsidRDefault="00AE2425" w:rsidP="0083551B">
      <w:pPr>
        <w:rPr>
          <w:sz w:val="16"/>
          <w:szCs w:val="16"/>
        </w:rPr>
      </w:pPr>
      <w:r w:rsidRPr="00D2767C">
        <w:rPr>
          <w:i/>
          <w:sz w:val="16"/>
          <w:szCs w:val="16"/>
        </w:rPr>
        <w:lastRenderedPageBreak/>
        <w:t xml:space="preserve">Figure 18 — </w:t>
      </w:r>
      <w:proofErr w:type="spellStart"/>
      <w:r w:rsidRPr="00D2767C">
        <w:rPr>
          <w:i/>
          <w:sz w:val="16"/>
          <w:szCs w:val="16"/>
        </w:rPr>
        <w:t>Sécurité</w:t>
      </w:r>
      <w:proofErr w:type="spellEnd"/>
      <w:r w:rsidRPr="00D2767C">
        <w:rPr>
          <w:i/>
          <w:sz w:val="16"/>
          <w:szCs w:val="16"/>
        </w:rPr>
        <w:t xml:space="preserve"> et </w:t>
      </w:r>
      <w:proofErr w:type="spellStart"/>
      <w:r w:rsidRPr="00D2767C">
        <w:rPr>
          <w:i/>
          <w:sz w:val="16"/>
          <w:szCs w:val="16"/>
        </w:rPr>
        <w:t>préférences</w:t>
      </w:r>
      <w:proofErr w:type="spellEnd"/>
      <w:r w:rsidRPr="00D2767C">
        <w:rPr>
          <w:i/>
          <w:sz w:val="16"/>
          <w:szCs w:val="16"/>
        </w:rPr>
        <w:t xml:space="preserve"> de notification</w:t>
      </w:r>
      <w:r w:rsidR="0083551B" w:rsidRPr="00D2767C">
        <w:rPr>
          <w:i/>
          <w:sz w:val="16"/>
          <w:szCs w:val="16"/>
        </w:rPr>
        <w:t xml:space="preserve">   </w:t>
      </w:r>
      <w:r w:rsidR="00D2767C">
        <w:rPr>
          <w:i/>
          <w:sz w:val="16"/>
          <w:szCs w:val="16"/>
        </w:rPr>
        <w:t xml:space="preserve">   </w:t>
      </w:r>
      <w:r w:rsidR="0083551B" w:rsidRPr="00D2767C">
        <w:rPr>
          <w:i/>
          <w:sz w:val="16"/>
          <w:szCs w:val="16"/>
        </w:rPr>
        <w:t>Figure 19</w:t>
      </w:r>
      <w:r w:rsidR="00D2767C">
        <w:rPr>
          <w:i/>
          <w:sz w:val="16"/>
          <w:szCs w:val="16"/>
        </w:rPr>
        <w:t>,20</w:t>
      </w:r>
      <w:r w:rsidR="0083551B" w:rsidRPr="00D2767C">
        <w:rPr>
          <w:i/>
          <w:sz w:val="16"/>
          <w:szCs w:val="16"/>
        </w:rPr>
        <w:t xml:space="preserve"> — </w:t>
      </w:r>
      <w:proofErr w:type="spellStart"/>
      <w:r w:rsidR="0083551B" w:rsidRPr="00D2767C">
        <w:rPr>
          <w:i/>
          <w:sz w:val="16"/>
          <w:szCs w:val="16"/>
        </w:rPr>
        <w:t>Apparence</w:t>
      </w:r>
      <w:proofErr w:type="spellEnd"/>
      <w:r w:rsidR="0083551B" w:rsidRPr="00D2767C">
        <w:rPr>
          <w:i/>
          <w:sz w:val="16"/>
          <w:szCs w:val="16"/>
        </w:rPr>
        <w:t xml:space="preserve"> et </w:t>
      </w:r>
      <w:proofErr w:type="spellStart"/>
      <w:r w:rsidR="0083551B" w:rsidRPr="00D2767C">
        <w:rPr>
          <w:i/>
          <w:sz w:val="16"/>
          <w:szCs w:val="16"/>
        </w:rPr>
        <w:t>préférences</w:t>
      </w:r>
      <w:proofErr w:type="spellEnd"/>
      <w:r w:rsidR="0083551B" w:rsidRPr="00D2767C">
        <w:rPr>
          <w:i/>
          <w:sz w:val="16"/>
          <w:szCs w:val="16"/>
        </w:rPr>
        <w:t xml:space="preserve"> de notification</w:t>
      </w:r>
      <w:r w:rsidR="00D2767C" w:rsidRPr="00D2767C">
        <w:rPr>
          <w:i/>
          <w:sz w:val="16"/>
          <w:szCs w:val="16"/>
        </w:rPr>
        <w:t xml:space="preserve"> effacement et mentions </w:t>
      </w:r>
      <w:proofErr w:type="spellStart"/>
      <w:r w:rsidR="00D2767C" w:rsidRPr="00D2767C">
        <w:rPr>
          <w:i/>
          <w:sz w:val="16"/>
          <w:szCs w:val="16"/>
        </w:rPr>
        <w:t>légales</w:t>
      </w:r>
      <w:proofErr w:type="spellEnd"/>
    </w:p>
    <w:p w14:paraId="6E8D629B" w14:textId="245FCF81" w:rsidR="00425A28" w:rsidRPr="00D2767C" w:rsidRDefault="00AE2425">
      <w:pPr>
        <w:spacing w:after="200"/>
        <w:rPr>
          <w:b/>
        </w:rPr>
      </w:pPr>
      <w:r>
        <w:t xml:space="preserve">Cette </w:t>
      </w:r>
      <w:proofErr w:type="spellStart"/>
      <w:r>
        <w:t>vue</w:t>
      </w:r>
      <w:proofErr w:type="spellEnd"/>
      <w:r>
        <w:t xml:space="preserve"> </w:t>
      </w:r>
      <w:proofErr w:type="spellStart"/>
      <w:r>
        <w:t>présente</w:t>
      </w:r>
      <w:proofErr w:type="spellEnd"/>
      <w:r>
        <w:t xml:space="preserve"> </w:t>
      </w:r>
      <w:proofErr w:type="spellStart"/>
      <w:r>
        <w:t>l’état</w:t>
      </w:r>
      <w:proofErr w:type="spellEnd"/>
      <w:r>
        <w:t xml:space="preserve"> de sécurité, le contrôle biométrique, la clé de démonstration et les interrupteurs de notification. La biométrie est vérifiée par Android et aucune </w:t>
      </w:r>
      <w:proofErr w:type="spellStart"/>
      <w:r>
        <w:t>donnée</w:t>
      </w:r>
      <w:proofErr w:type="spellEnd"/>
      <w:r>
        <w:t xml:space="preserve"> </w:t>
      </w:r>
      <w:proofErr w:type="spellStart"/>
      <w:r>
        <w:t>biométrique</w:t>
      </w:r>
      <w:proofErr w:type="spellEnd"/>
      <w:r>
        <w:t xml:space="preserve"> brute </w:t>
      </w:r>
      <w:proofErr w:type="spellStart"/>
      <w:r>
        <w:t>n’est</w:t>
      </w:r>
      <w:proofErr w:type="spellEnd"/>
      <w:r>
        <w:t xml:space="preserve"> </w:t>
      </w:r>
      <w:proofErr w:type="spellStart"/>
      <w:r>
        <w:t>stockée</w:t>
      </w:r>
      <w:proofErr w:type="spellEnd"/>
      <w:r>
        <w:t xml:space="preserve"> par </w:t>
      </w:r>
      <w:proofErr w:type="spellStart"/>
      <w:r>
        <w:t>MIDAS.Le</w:t>
      </w:r>
      <w:proofErr w:type="spellEnd"/>
      <w:r>
        <w:t xml:space="preserve"> </w:t>
      </w:r>
      <w:proofErr w:type="spellStart"/>
      <w:r>
        <w:t>citoyen</w:t>
      </w:r>
      <w:proofErr w:type="spellEnd"/>
      <w:r>
        <w:t xml:space="preserve"> </w:t>
      </w:r>
      <w:proofErr w:type="spellStart"/>
      <w:r>
        <w:t>peut</w:t>
      </w:r>
      <w:proofErr w:type="spellEnd"/>
      <w:r>
        <w:t xml:space="preserve"> </w:t>
      </w:r>
      <w:proofErr w:type="spellStart"/>
      <w:r>
        <w:t>sélectionner</w:t>
      </w:r>
      <w:proofErr w:type="spellEnd"/>
      <w:r>
        <w:t xml:space="preserve"> le thème clair, sombre ou système et activer les catégories de notifications. Les préférences sont </w:t>
      </w:r>
      <w:proofErr w:type="spellStart"/>
      <w:r>
        <w:t>manipulées</w:t>
      </w:r>
      <w:proofErr w:type="spellEnd"/>
      <w:r>
        <w:t xml:space="preserve"> dans le </w:t>
      </w:r>
      <w:proofErr w:type="spellStart"/>
      <w:r>
        <w:t>périmètre</w:t>
      </w:r>
      <w:proofErr w:type="spellEnd"/>
      <w:r>
        <w:t xml:space="preserve"> local du prototype.</w:t>
      </w:r>
      <w:r w:rsidR="00D2767C">
        <w:rPr>
          <w:b/>
        </w:rPr>
        <w:t xml:space="preserve"> </w:t>
      </w:r>
      <w:proofErr w:type="spellStart"/>
      <w:r>
        <w:t>L’export</w:t>
      </w:r>
      <w:proofErr w:type="spellEnd"/>
      <w:r>
        <w:t xml:space="preserve"> </w:t>
      </w:r>
      <w:proofErr w:type="spellStart"/>
      <w:r>
        <w:t>produit</w:t>
      </w:r>
      <w:proofErr w:type="spellEnd"/>
      <w:r>
        <w:t xml:space="preserve"> un </w:t>
      </w:r>
      <w:proofErr w:type="spellStart"/>
      <w:r>
        <w:t>fichier</w:t>
      </w:r>
      <w:proofErr w:type="spellEnd"/>
      <w:r>
        <w:t xml:space="preserve"> JSON de démonstration. La suppression enregistre une demande et une trace d’audit ; elle ne doit pas être interprétée comme l’effacement d’un système institutionnel réel.</w:t>
      </w:r>
    </w:p>
    <w:p w14:paraId="410CBA23" w14:textId="77777777" w:rsidR="00425A28" w:rsidRDefault="00AE2425">
      <w:pPr>
        <w:pStyle w:val="Titre2"/>
      </w:pPr>
      <w:r>
        <w:t>4.2.5 Discussion : apports de MIDAS-Bénin</w:t>
      </w:r>
    </w:p>
    <w:tbl>
      <w:tblPr>
        <w:tblStyle w:val="Grilledutableau"/>
        <w:tblW w:w="0" w:type="auto"/>
        <w:jc w:val="center"/>
        <w:tblLook w:val="04A0" w:firstRow="1" w:lastRow="0" w:firstColumn="1" w:lastColumn="0" w:noHBand="0" w:noVBand="1"/>
      </w:tblPr>
      <w:tblGrid>
        <w:gridCol w:w="4009"/>
        <w:gridCol w:w="5917"/>
      </w:tblGrid>
      <w:tr w:rsidR="00425A28" w14:paraId="52C4DCAD" w14:textId="77777777">
        <w:trPr>
          <w:jc w:val="center"/>
        </w:trPr>
        <w:tc>
          <w:tcPr>
            <w:tcW w:w="2376" w:type="dxa"/>
            <w:shd w:val="clear" w:color="auto" w:fill="059669"/>
            <w:vAlign w:val="center"/>
          </w:tcPr>
          <w:p w14:paraId="204DA4DD" w14:textId="77777777" w:rsidR="00425A28" w:rsidRDefault="00AE2425">
            <w:r>
              <w:rPr>
                <w:b/>
                <w:color w:val="FFFFFF"/>
                <w:sz w:val="18"/>
              </w:rPr>
              <w:t>Axe</w:t>
            </w:r>
          </w:p>
        </w:tc>
        <w:tc>
          <w:tcPr>
            <w:tcW w:w="7560" w:type="dxa"/>
            <w:shd w:val="clear" w:color="auto" w:fill="059669"/>
            <w:vAlign w:val="center"/>
          </w:tcPr>
          <w:p w14:paraId="5DBA6516" w14:textId="77777777" w:rsidR="00425A28" w:rsidRDefault="00AE2425">
            <w:r>
              <w:rPr>
                <w:b/>
                <w:color w:val="FFFFFF"/>
                <w:sz w:val="18"/>
              </w:rPr>
              <w:t>Apport observé</w:t>
            </w:r>
          </w:p>
        </w:tc>
      </w:tr>
      <w:tr w:rsidR="00425A28" w14:paraId="4AAB4593" w14:textId="77777777">
        <w:trPr>
          <w:jc w:val="center"/>
        </w:trPr>
        <w:tc>
          <w:tcPr>
            <w:tcW w:w="4968" w:type="dxa"/>
            <w:shd w:val="clear" w:color="auto" w:fill="F0FDF4"/>
            <w:vAlign w:val="center"/>
          </w:tcPr>
          <w:p w14:paraId="6552B0F6" w14:textId="77777777" w:rsidR="00425A28" w:rsidRDefault="00AE2425">
            <w:r>
              <w:rPr>
                <w:sz w:val="18"/>
              </w:rPr>
              <w:t>Approche citoyenne</w:t>
            </w:r>
          </w:p>
        </w:tc>
        <w:tc>
          <w:tcPr>
            <w:tcW w:w="4968" w:type="dxa"/>
            <w:shd w:val="clear" w:color="auto" w:fill="F0FDF4"/>
            <w:vAlign w:val="center"/>
          </w:tcPr>
          <w:p w14:paraId="305BBE96" w14:textId="77777777" w:rsidR="00425A28" w:rsidRDefault="00AE2425">
            <w:r>
              <w:rPr>
                <w:sz w:val="18"/>
              </w:rPr>
              <w:t>Le portefeuille rassemble identité, consentements, objets IoT, e-services et audit dans une interface unique.</w:t>
            </w:r>
          </w:p>
        </w:tc>
      </w:tr>
      <w:tr w:rsidR="00425A28" w14:paraId="08949F19" w14:textId="77777777">
        <w:trPr>
          <w:jc w:val="center"/>
        </w:trPr>
        <w:tc>
          <w:tcPr>
            <w:tcW w:w="4968" w:type="dxa"/>
            <w:vAlign w:val="center"/>
          </w:tcPr>
          <w:p w14:paraId="27990460" w14:textId="77777777" w:rsidR="00425A28" w:rsidRDefault="00AE2425">
            <w:r>
              <w:rPr>
                <w:sz w:val="18"/>
              </w:rPr>
              <w:t>Contrôle des données</w:t>
            </w:r>
          </w:p>
        </w:tc>
        <w:tc>
          <w:tcPr>
            <w:tcW w:w="4968" w:type="dxa"/>
            <w:vAlign w:val="center"/>
          </w:tcPr>
          <w:p w14:paraId="3449A6E6" w14:textId="77777777" w:rsidR="00425A28" w:rsidRDefault="00AE2425">
            <w:r>
              <w:rPr>
                <w:sz w:val="18"/>
              </w:rPr>
              <w:t>Le consentement est visible, modifiable et révocable par le citoyen.</w:t>
            </w:r>
          </w:p>
        </w:tc>
      </w:tr>
      <w:tr w:rsidR="00425A28" w14:paraId="2CA8FFC3" w14:textId="77777777">
        <w:trPr>
          <w:jc w:val="center"/>
        </w:trPr>
        <w:tc>
          <w:tcPr>
            <w:tcW w:w="4968" w:type="dxa"/>
            <w:shd w:val="clear" w:color="auto" w:fill="F0FDF4"/>
            <w:vAlign w:val="center"/>
          </w:tcPr>
          <w:p w14:paraId="48A837E1" w14:textId="77777777" w:rsidR="00425A28" w:rsidRDefault="00AE2425">
            <w:r>
              <w:rPr>
                <w:sz w:val="18"/>
              </w:rPr>
              <w:t>Traçabilité</w:t>
            </w:r>
          </w:p>
        </w:tc>
        <w:tc>
          <w:tcPr>
            <w:tcW w:w="4968" w:type="dxa"/>
            <w:shd w:val="clear" w:color="auto" w:fill="F0FDF4"/>
            <w:vAlign w:val="center"/>
          </w:tcPr>
          <w:p w14:paraId="78749C9C" w14:textId="77777777" w:rsidR="00425A28" w:rsidRDefault="00AE2425">
            <w:r>
              <w:rPr>
                <w:sz w:val="18"/>
              </w:rPr>
              <w:t>Les actions significatives génèrent des événements consultables et exportables.</w:t>
            </w:r>
          </w:p>
        </w:tc>
      </w:tr>
      <w:tr w:rsidR="00425A28" w14:paraId="22FEA87E" w14:textId="77777777">
        <w:trPr>
          <w:jc w:val="center"/>
        </w:trPr>
        <w:tc>
          <w:tcPr>
            <w:tcW w:w="4968" w:type="dxa"/>
            <w:vAlign w:val="center"/>
          </w:tcPr>
          <w:p w14:paraId="6A68B5AD" w14:textId="77777777" w:rsidR="00425A28" w:rsidRDefault="00AE2425">
            <w:r>
              <w:rPr>
                <w:sz w:val="18"/>
              </w:rPr>
              <w:t>Faisabilité mobile</w:t>
            </w:r>
          </w:p>
        </w:tc>
        <w:tc>
          <w:tcPr>
            <w:tcW w:w="4968" w:type="dxa"/>
            <w:vAlign w:val="center"/>
          </w:tcPr>
          <w:p w14:paraId="4E0EA5E2" w14:textId="77777777" w:rsidR="00425A28" w:rsidRDefault="00AE2425">
            <w:r>
              <w:rPr>
                <w:sz w:val="18"/>
              </w:rPr>
              <w:t>La biométrie Android et le BLE confirment le rôle du smartphone comme hub de confiance.</w:t>
            </w:r>
          </w:p>
        </w:tc>
      </w:tr>
      <w:tr w:rsidR="00425A28" w14:paraId="6FFBEF17" w14:textId="77777777">
        <w:trPr>
          <w:jc w:val="center"/>
        </w:trPr>
        <w:tc>
          <w:tcPr>
            <w:tcW w:w="4968" w:type="dxa"/>
            <w:shd w:val="clear" w:color="auto" w:fill="F0FDF4"/>
            <w:vAlign w:val="center"/>
          </w:tcPr>
          <w:p w14:paraId="1E92B800" w14:textId="77777777" w:rsidR="00425A28" w:rsidRDefault="00AE2425">
            <w:r>
              <w:rPr>
                <w:sz w:val="18"/>
              </w:rPr>
              <w:t>Interopérabilité progressive</w:t>
            </w:r>
          </w:p>
        </w:tc>
        <w:tc>
          <w:tcPr>
            <w:tcW w:w="4968" w:type="dxa"/>
            <w:shd w:val="clear" w:color="auto" w:fill="F0FDF4"/>
            <w:vAlign w:val="center"/>
          </w:tcPr>
          <w:p w14:paraId="7DA9A3C0" w14:textId="77777777" w:rsidR="00425A28" w:rsidRDefault="00AE2425">
            <w:r>
              <w:rPr>
                <w:sz w:val="18"/>
              </w:rPr>
              <w:t>La connexion GATT à une montre propriétaire démontre qu’un adaptateur par constructeur peut compléter les protocoles standards.</w:t>
            </w:r>
          </w:p>
        </w:tc>
      </w:tr>
      <w:tr w:rsidR="00425A28" w14:paraId="4B3D8A81" w14:textId="77777777">
        <w:trPr>
          <w:jc w:val="center"/>
        </w:trPr>
        <w:tc>
          <w:tcPr>
            <w:tcW w:w="4968" w:type="dxa"/>
            <w:vAlign w:val="center"/>
          </w:tcPr>
          <w:p w14:paraId="2F102664" w14:textId="77777777" w:rsidR="00425A28" w:rsidRDefault="00AE2425">
            <w:r>
              <w:rPr>
                <w:sz w:val="18"/>
              </w:rPr>
              <w:t>Coût et reproductibilité</w:t>
            </w:r>
          </w:p>
        </w:tc>
        <w:tc>
          <w:tcPr>
            <w:tcW w:w="4968" w:type="dxa"/>
            <w:vAlign w:val="center"/>
          </w:tcPr>
          <w:p w14:paraId="199D8680" w14:textId="77777777" w:rsidR="00425A28" w:rsidRDefault="00AE2425">
            <w:r>
              <w:rPr>
                <w:sz w:val="18"/>
              </w:rPr>
              <w:t>Les outils utilisés sont accessibles : Android Studio, Kotlin, React, Vite, nRF Connect et ADB.</w:t>
            </w:r>
          </w:p>
        </w:tc>
      </w:tr>
    </w:tbl>
    <w:p w14:paraId="12F764F0" w14:textId="77777777" w:rsidR="00425A28" w:rsidRDefault="00425A28"/>
    <w:p w14:paraId="37E7F825" w14:textId="77777777" w:rsidR="00425A28" w:rsidRDefault="00AE2425">
      <w:pPr>
        <w:pStyle w:val="Titre2"/>
      </w:pPr>
      <w:r>
        <w:t>4.2.6 Limites et perspectives</w:t>
      </w:r>
    </w:p>
    <w:tbl>
      <w:tblPr>
        <w:tblStyle w:val="Grilledutableau"/>
        <w:tblW w:w="0" w:type="auto"/>
        <w:jc w:val="center"/>
        <w:tblLook w:val="04A0" w:firstRow="1" w:lastRow="0" w:firstColumn="1" w:lastColumn="0" w:noHBand="0" w:noVBand="1"/>
      </w:tblPr>
      <w:tblGrid>
        <w:gridCol w:w="2971"/>
        <w:gridCol w:w="2989"/>
        <w:gridCol w:w="3966"/>
      </w:tblGrid>
      <w:tr w:rsidR="00425A28" w14:paraId="75C86C62" w14:textId="77777777">
        <w:trPr>
          <w:jc w:val="center"/>
        </w:trPr>
        <w:tc>
          <w:tcPr>
            <w:tcW w:w="2232" w:type="dxa"/>
            <w:shd w:val="clear" w:color="auto" w:fill="059669"/>
            <w:vAlign w:val="center"/>
          </w:tcPr>
          <w:p w14:paraId="59277CAE" w14:textId="77777777" w:rsidR="00425A28" w:rsidRDefault="00AE2425">
            <w:r>
              <w:rPr>
                <w:b/>
                <w:color w:val="FFFFFF"/>
                <w:sz w:val="18"/>
              </w:rPr>
              <w:t>Limite</w:t>
            </w:r>
          </w:p>
        </w:tc>
        <w:tc>
          <w:tcPr>
            <w:tcW w:w="3240" w:type="dxa"/>
            <w:shd w:val="clear" w:color="auto" w:fill="059669"/>
            <w:vAlign w:val="center"/>
          </w:tcPr>
          <w:p w14:paraId="5AE705DD" w14:textId="77777777" w:rsidR="00425A28" w:rsidRDefault="00AE2425">
            <w:r>
              <w:rPr>
                <w:b/>
                <w:color w:val="FFFFFF"/>
                <w:sz w:val="18"/>
              </w:rPr>
              <w:t>Impact</w:t>
            </w:r>
          </w:p>
        </w:tc>
        <w:tc>
          <w:tcPr>
            <w:tcW w:w="4464" w:type="dxa"/>
            <w:shd w:val="clear" w:color="auto" w:fill="059669"/>
            <w:vAlign w:val="center"/>
          </w:tcPr>
          <w:p w14:paraId="6BD8C347" w14:textId="77777777" w:rsidR="00425A28" w:rsidRDefault="00AE2425">
            <w:r>
              <w:rPr>
                <w:b/>
                <w:color w:val="FFFFFF"/>
                <w:sz w:val="18"/>
              </w:rPr>
              <w:t>Perspective</w:t>
            </w:r>
          </w:p>
        </w:tc>
      </w:tr>
      <w:tr w:rsidR="00425A28" w14:paraId="1B9FAED2" w14:textId="77777777">
        <w:trPr>
          <w:jc w:val="center"/>
        </w:trPr>
        <w:tc>
          <w:tcPr>
            <w:tcW w:w="3312" w:type="dxa"/>
            <w:shd w:val="clear" w:color="auto" w:fill="F0FDF4"/>
            <w:vAlign w:val="center"/>
          </w:tcPr>
          <w:p w14:paraId="24F2D387" w14:textId="77777777" w:rsidR="00425A28" w:rsidRDefault="00AE2425">
            <w:r>
              <w:rPr>
                <w:sz w:val="18"/>
              </w:rPr>
              <w:t>ANIP non accessible</w:t>
            </w:r>
          </w:p>
        </w:tc>
        <w:tc>
          <w:tcPr>
            <w:tcW w:w="3312" w:type="dxa"/>
            <w:shd w:val="clear" w:color="auto" w:fill="F0FDF4"/>
            <w:vAlign w:val="center"/>
          </w:tcPr>
          <w:p w14:paraId="12A9B97D" w14:textId="77777777" w:rsidR="00425A28" w:rsidRDefault="00AE2425">
            <w:r>
              <w:rPr>
                <w:sz w:val="18"/>
              </w:rPr>
              <w:t>Pas de vérification réelle du NPI</w:t>
            </w:r>
          </w:p>
        </w:tc>
        <w:tc>
          <w:tcPr>
            <w:tcW w:w="3312" w:type="dxa"/>
            <w:shd w:val="clear" w:color="auto" w:fill="F0FDF4"/>
            <w:vAlign w:val="center"/>
          </w:tcPr>
          <w:p w14:paraId="143DA2EA" w14:textId="77777777" w:rsidR="00425A28" w:rsidRDefault="00AE2425">
            <w:r>
              <w:rPr>
                <w:sz w:val="18"/>
              </w:rPr>
              <w:t>API sécurisée et accord institutionnel</w:t>
            </w:r>
          </w:p>
        </w:tc>
      </w:tr>
      <w:tr w:rsidR="00425A28" w14:paraId="38DFFC86" w14:textId="77777777">
        <w:trPr>
          <w:jc w:val="center"/>
        </w:trPr>
        <w:tc>
          <w:tcPr>
            <w:tcW w:w="3312" w:type="dxa"/>
            <w:vAlign w:val="center"/>
          </w:tcPr>
          <w:p w14:paraId="58027086" w14:textId="77777777" w:rsidR="00425A28" w:rsidRDefault="00AE2425">
            <w:r>
              <w:rPr>
                <w:sz w:val="18"/>
              </w:rPr>
              <w:t>APDP et Iroha non déployés</w:t>
            </w:r>
          </w:p>
        </w:tc>
        <w:tc>
          <w:tcPr>
            <w:tcW w:w="3312" w:type="dxa"/>
            <w:vAlign w:val="center"/>
          </w:tcPr>
          <w:p w14:paraId="70A3B465" w14:textId="77777777" w:rsidR="00425A28" w:rsidRDefault="00AE2425">
            <w:r>
              <w:rPr>
                <w:sz w:val="18"/>
              </w:rPr>
              <w:t>Audit non opposable juridiquement</w:t>
            </w:r>
          </w:p>
        </w:tc>
        <w:tc>
          <w:tcPr>
            <w:tcW w:w="3312" w:type="dxa"/>
            <w:vAlign w:val="center"/>
          </w:tcPr>
          <w:p w14:paraId="534C8039" w14:textId="77777777" w:rsidR="00425A28" w:rsidRDefault="00AE2425">
            <w:r>
              <w:rPr>
                <w:sz w:val="18"/>
              </w:rPr>
              <w:t>Réseau permissionné multi-organisations</w:t>
            </w:r>
          </w:p>
        </w:tc>
      </w:tr>
      <w:tr w:rsidR="00425A28" w14:paraId="649F6F12" w14:textId="77777777">
        <w:trPr>
          <w:jc w:val="center"/>
        </w:trPr>
        <w:tc>
          <w:tcPr>
            <w:tcW w:w="3312" w:type="dxa"/>
            <w:shd w:val="clear" w:color="auto" w:fill="F0FDF4"/>
            <w:vAlign w:val="center"/>
          </w:tcPr>
          <w:p w14:paraId="03E77727" w14:textId="77777777" w:rsidR="00425A28" w:rsidRDefault="00AE2425">
            <w:r>
              <w:rPr>
                <w:sz w:val="18"/>
              </w:rPr>
              <w:t>RDFit propriétaire</w:t>
            </w:r>
          </w:p>
        </w:tc>
        <w:tc>
          <w:tcPr>
            <w:tcW w:w="3312" w:type="dxa"/>
            <w:shd w:val="clear" w:color="auto" w:fill="F0FDF4"/>
            <w:vAlign w:val="center"/>
          </w:tcPr>
          <w:p w14:paraId="61D2B7CE" w14:textId="77777777" w:rsidR="00425A28" w:rsidRDefault="00AE2425">
            <w:r>
              <w:rPr>
                <w:sz w:val="18"/>
              </w:rPr>
              <w:t>Décodage limité aux trames observées</w:t>
            </w:r>
          </w:p>
        </w:tc>
        <w:tc>
          <w:tcPr>
            <w:tcW w:w="3312" w:type="dxa"/>
            <w:shd w:val="clear" w:color="auto" w:fill="F0FDF4"/>
            <w:vAlign w:val="center"/>
          </w:tcPr>
          <w:p w14:paraId="6BE25338" w14:textId="77777777" w:rsidR="00425A28" w:rsidRDefault="00AE2425">
            <w:r>
              <w:rPr>
                <w:sz w:val="18"/>
              </w:rPr>
              <w:t>Spécification fournisseur ou analyse contrôlée élargie</w:t>
            </w:r>
          </w:p>
        </w:tc>
      </w:tr>
      <w:tr w:rsidR="00425A28" w14:paraId="7BC72FFA" w14:textId="77777777">
        <w:trPr>
          <w:jc w:val="center"/>
        </w:trPr>
        <w:tc>
          <w:tcPr>
            <w:tcW w:w="3312" w:type="dxa"/>
            <w:vAlign w:val="center"/>
          </w:tcPr>
          <w:p w14:paraId="5374FCC0" w14:textId="77777777" w:rsidR="00425A28" w:rsidRDefault="00AE2425">
            <w:r>
              <w:rPr>
                <w:sz w:val="18"/>
              </w:rPr>
              <w:t>Montre grand public</w:t>
            </w:r>
          </w:p>
        </w:tc>
        <w:tc>
          <w:tcPr>
            <w:tcW w:w="3312" w:type="dxa"/>
            <w:vAlign w:val="center"/>
          </w:tcPr>
          <w:p w14:paraId="4A112B37" w14:textId="77777777" w:rsidR="00425A28" w:rsidRDefault="00AE2425">
            <w:r>
              <w:rPr>
                <w:sz w:val="18"/>
              </w:rPr>
              <w:t>Données santé non cliniques</w:t>
            </w:r>
          </w:p>
        </w:tc>
        <w:tc>
          <w:tcPr>
            <w:tcW w:w="3312" w:type="dxa"/>
            <w:vAlign w:val="center"/>
          </w:tcPr>
          <w:p w14:paraId="0FB3B22D" w14:textId="77777777" w:rsidR="00425A28" w:rsidRDefault="00AE2425">
            <w:r>
              <w:rPr>
                <w:sz w:val="18"/>
              </w:rPr>
              <w:t>Utilisation informative ; pas de diagnostic</w:t>
            </w:r>
          </w:p>
        </w:tc>
      </w:tr>
      <w:tr w:rsidR="00425A28" w14:paraId="5B3CA31C" w14:textId="77777777">
        <w:trPr>
          <w:jc w:val="center"/>
        </w:trPr>
        <w:tc>
          <w:tcPr>
            <w:tcW w:w="3312" w:type="dxa"/>
            <w:shd w:val="clear" w:color="auto" w:fill="F0FDF4"/>
            <w:vAlign w:val="center"/>
          </w:tcPr>
          <w:p w14:paraId="23887C8A" w14:textId="77777777" w:rsidR="00425A28" w:rsidRDefault="00AE2425">
            <w:r>
              <w:rPr>
                <w:sz w:val="18"/>
              </w:rPr>
              <w:t>Données synthétiques</w:t>
            </w:r>
          </w:p>
        </w:tc>
        <w:tc>
          <w:tcPr>
            <w:tcW w:w="3312" w:type="dxa"/>
            <w:shd w:val="clear" w:color="auto" w:fill="F0FDF4"/>
            <w:vAlign w:val="center"/>
          </w:tcPr>
          <w:p w14:paraId="461E7134" w14:textId="77777777" w:rsidR="00425A28" w:rsidRDefault="00AE2425">
            <w:r>
              <w:rPr>
                <w:sz w:val="18"/>
              </w:rPr>
              <w:t>Pas de validation sur population réelle</w:t>
            </w:r>
          </w:p>
        </w:tc>
        <w:tc>
          <w:tcPr>
            <w:tcW w:w="3312" w:type="dxa"/>
            <w:shd w:val="clear" w:color="auto" w:fill="F0FDF4"/>
            <w:vAlign w:val="center"/>
          </w:tcPr>
          <w:p w14:paraId="18E9C524" w14:textId="77777777" w:rsidR="00425A28" w:rsidRDefault="00AE2425">
            <w:r>
              <w:rPr>
                <w:sz w:val="18"/>
              </w:rPr>
              <w:t>Pilote avec consentement, analyse d’impact et gouvernance</w:t>
            </w:r>
          </w:p>
        </w:tc>
      </w:tr>
      <w:tr w:rsidR="00425A28" w14:paraId="13CA840C" w14:textId="77777777">
        <w:trPr>
          <w:jc w:val="center"/>
        </w:trPr>
        <w:tc>
          <w:tcPr>
            <w:tcW w:w="3312" w:type="dxa"/>
            <w:vAlign w:val="center"/>
          </w:tcPr>
          <w:p w14:paraId="404A4961" w14:textId="77777777" w:rsidR="00425A28" w:rsidRDefault="00AE2425">
            <w:r>
              <w:rPr>
                <w:sz w:val="18"/>
              </w:rPr>
              <w:t>Stockage local</w:t>
            </w:r>
          </w:p>
        </w:tc>
        <w:tc>
          <w:tcPr>
            <w:tcW w:w="3312" w:type="dxa"/>
            <w:vAlign w:val="center"/>
          </w:tcPr>
          <w:p w14:paraId="7CEDF0C4" w14:textId="77777777" w:rsidR="00425A28" w:rsidRDefault="00AE2425">
            <w:r>
              <w:rPr>
                <w:sz w:val="18"/>
              </w:rPr>
              <w:t>Persistance limitée à l’appareil</w:t>
            </w:r>
          </w:p>
        </w:tc>
        <w:tc>
          <w:tcPr>
            <w:tcW w:w="3312" w:type="dxa"/>
            <w:vAlign w:val="center"/>
          </w:tcPr>
          <w:p w14:paraId="4F3A89EF" w14:textId="77777777" w:rsidR="00425A28" w:rsidRDefault="00AE2425">
            <w:r>
              <w:rPr>
                <w:sz w:val="18"/>
              </w:rPr>
              <w:t>Backend souverain, chiffrement au repos, HSM et rotation de clés</w:t>
            </w:r>
          </w:p>
        </w:tc>
      </w:tr>
    </w:tbl>
    <w:p w14:paraId="5B387B40" w14:textId="77777777" w:rsidR="00425A28" w:rsidRDefault="00425A28"/>
    <w:p w14:paraId="20DD3D9D" w14:textId="77777777" w:rsidR="00425A28" w:rsidRDefault="00AE2425">
      <w:r>
        <w:t xml:space="preserve">Les résultats confirment la pertinence de l’architecture proposée au Chapitre 3, mais ils ne constituent pas une validation d’un déploiement national. Une mise en production nécessiterait notamment une </w:t>
      </w:r>
      <w:r>
        <w:lastRenderedPageBreak/>
        <w:t>analyse d’impact sur la protection des données, une validation juridique, une gouvernance multi-acteurs, un hébergement souverain et des audits de sécurité indépendants.</w:t>
      </w:r>
    </w:p>
    <w:p w14:paraId="62917112" w14:textId="77777777" w:rsidR="00425A28" w:rsidRDefault="00AE2425">
      <w:pPr>
        <w:pStyle w:val="Titre1"/>
      </w:pPr>
      <w:r>
        <w:t>Conclusion du chapitre</w:t>
      </w:r>
    </w:p>
    <w:p w14:paraId="00ABB2DC" w14:textId="77777777" w:rsidR="00425A28" w:rsidRDefault="00AE2425">
      <w:r>
        <w:t>Ce chapitre a présenté la mise en œuvre et l’évaluation expérimentale de MIDAS-Bénin. Le prototype valide les parcours fondamentaux : enrôlement local via NPI de démonstration, DID, credential, consentement, révocation, audit, e-services simulés, export et interface responsive. Il valide également une connexion BLE/GATT réelle avec la montre AMIS Watch5GTR et l’observation de trames RDFit correspondant à des actions de mesure et de pilotage ciblées. Ces résultats soutiennent la faisabilité d’un portefeuille citoyen IoT centré sur le consentement et la traçabilité, tout en soulignant les limites institutionnelles, cryptographiques et médicales qui devront être traitées avant tout déploiement opérationnel.</w:t>
      </w:r>
    </w:p>
    <w:sectPr w:rsidR="00425A28" w:rsidSect="00034616">
      <w:headerReference w:type="default" r:id="rId30"/>
      <w:footerReference w:type="default" r:id="rId31"/>
      <w:pgSz w:w="12240" w:h="15840"/>
      <w:pgMar w:top="1152"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0CA762" w14:textId="77777777" w:rsidR="001038DE" w:rsidRDefault="001038DE">
      <w:pPr>
        <w:spacing w:after="0" w:line="240" w:lineRule="auto"/>
      </w:pPr>
      <w:r>
        <w:separator/>
      </w:r>
    </w:p>
  </w:endnote>
  <w:endnote w:type="continuationSeparator" w:id="0">
    <w:p w14:paraId="0EEB0203" w14:textId="77777777" w:rsidR="001038DE" w:rsidRDefault="001038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15469" w14:textId="77777777" w:rsidR="00425A28" w:rsidRDefault="00AE2425">
    <w:pPr>
      <w:pStyle w:val="Pieddepage"/>
      <w:jc w:val="center"/>
    </w:pPr>
    <w:r>
      <w:rPr>
        <w:sz w:val="18"/>
      </w:rPr>
      <w:t>MIDAS-Bénin — Prototype académique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CDAE29" w14:textId="77777777" w:rsidR="001038DE" w:rsidRDefault="001038DE">
      <w:pPr>
        <w:spacing w:after="0" w:line="240" w:lineRule="auto"/>
      </w:pPr>
      <w:r>
        <w:separator/>
      </w:r>
    </w:p>
  </w:footnote>
  <w:footnote w:type="continuationSeparator" w:id="0">
    <w:p w14:paraId="1A99A0BC" w14:textId="77777777" w:rsidR="001038DE" w:rsidRDefault="001038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BE3F33" w14:textId="77777777" w:rsidR="00425A28" w:rsidRDefault="00AE2425">
    <w:pPr>
      <w:pStyle w:val="En-tte"/>
      <w:jc w:val="center"/>
    </w:pPr>
    <w:r>
      <w:rPr>
        <w:color w:val="057857"/>
        <w:sz w:val="18"/>
      </w:rPr>
      <w:t>MIDAS-Bénin — Chapitre 4 : Mise en œuvre et résultats expérimentaux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38DE"/>
    <w:rsid w:val="001260F7"/>
    <w:rsid w:val="0015074B"/>
    <w:rsid w:val="0029639D"/>
    <w:rsid w:val="00326F90"/>
    <w:rsid w:val="00425A28"/>
    <w:rsid w:val="00617ED0"/>
    <w:rsid w:val="0083551B"/>
    <w:rsid w:val="00954500"/>
    <w:rsid w:val="00A4186A"/>
    <w:rsid w:val="00AA1D8D"/>
    <w:rsid w:val="00AE2425"/>
    <w:rsid w:val="00B47730"/>
    <w:rsid w:val="00C07842"/>
    <w:rsid w:val="00CB0664"/>
    <w:rsid w:val="00D2767C"/>
    <w:rsid w:val="00DF2C31"/>
    <w:rsid w:val="00F421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C9F376"/>
  <w14:defaultImageDpi w14:val="300"/>
  <w15:docId w15:val="{3367404D-F664-4694-B867-F438334D4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186A"/>
    <w:pPr>
      <w:spacing w:after="120" w:line="324" w:lineRule="auto"/>
    </w:pPr>
    <w:rPr>
      <w:rFonts w:ascii="Times New Roman" w:eastAsia="Times New Roman" w:hAnsi="Times New Roman"/>
      <w:sz w:val="24"/>
    </w:rPr>
  </w:style>
  <w:style w:type="paragraph" w:styleId="Titre1">
    <w:name w:val="heading 1"/>
    <w:basedOn w:val="Normal"/>
    <w:next w:val="Normal"/>
    <w:link w:val="Titre1Car"/>
    <w:uiPriority w:val="9"/>
    <w:qFormat/>
    <w:rsid w:val="00FC693F"/>
    <w:pPr>
      <w:keepNext/>
      <w:keepLines/>
      <w:spacing w:before="280" w:after="140"/>
      <w:outlineLvl w:val="0"/>
    </w:pPr>
    <w:rPr>
      <w:rFonts w:asciiTheme="majorHAnsi" w:eastAsiaTheme="majorEastAsia" w:hAnsiTheme="majorHAnsi" w:cstheme="majorBidi"/>
      <w:b/>
      <w:bCs/>
      <w:color w:val="064E3B"/>
      <w:sz w:val="30"/>
      <w:szCs w:val="28"/>
    </w:rPr>
  </w:style>
  <w:style w:type="paragraph" w:styleId="Titre2">
    <w:name w:val="heading 2"/>
    <w:basedOn w:val="Normal"/>
    <w:next w:val="Normal"/>
    <w:link w:val="Titre2Car"/>
    <w:uiPriority w:val="9"/>
    <w:unhideWhenUsed/>
    <w:qFormat/>
    <w:rsid w:val="00FC693F"/>
    <w:pPr>
      <w:keepNext/>
      <w:keepLines/>
      <w:spacing w:before="280" w:after="140"/>
      <w:outlineLvl w:val="1"/>
    </w:pPr>
    <w:rPr>
      <w:rFonts w:asciiTheme="majorHAnsi" w:eastAsiaTheme="majorEastAsia" w:hAnsiTheme="majorHAnsi" w:cstheme="majorBidi"/>
      <w:b/>
      <w:bCs/>
      <w:color w:val="047857"/>
      <w:sz w:val="26"/>
      <w:szCs w:val="26"/>
    </w:rPr>
  </w:style>
  <w:style w:type="paragraph" w:styleId="Titre3">
    <w:name w:val="heading 3"/>
    <w:basedOn w:val="Normal"/>
    <w:next w:val="Normal"/>
    <w:link w:val="Titre3Car"/>
    <w:uiPriority w:val="9"/>
    <w:unhideWhenUsed/>
    <w:qFormat/>
    <w:rsid w:val="00FC693F"/>
    <w:pPr>
      <w:keepNext/>
      <w:keepLines/>
      <w:spacing w:before="280" w:after="140"/>
      <w:outlineLvl w:val="2"/>
    </w:pPr>
    <w:rPr>
      <w:rFonts w:asciiTheme="majorHAnsi" w:eastAsiaTheme="majorEastAsia" w:hAnsiTheme="majorHAnsi" w:cstheme="majorBidi"/>
      <w:b/>
      <w:bCs/>
      <w:color w:val="059669"/>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8.jp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g"/><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2319</Words>
  <Characters>12757</Characters>
  <Application>Microsoft Office Word</Application>
  <DocSecurity>0</DocSecurity>
  <Lines>106</Lines>
  <Paragraphs>30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15046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Jérode Ninho</cp:lastModifiedBy>
  <cp:revision>2</cp:revision>
  <dcterms:created xsi:type="dcterms:W3CDTF">2026-09-11T23:50:00Z</dcterms:created>
  <dcterms:modified xsi:type="dcterms:W3CDTF">2026-09-11T23:50:00Z</dcterms:modified>
  <cp:category/>
</cp:coreProperties>
</file>