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946" w:rsidRDefault="008C201C">
      <w:r>
        <w:rPr>
          <w:rFonts w:hint="eastAsia"/>
        </w:rPr>
        <w:softHyphen/>
      </w:r>
      <w:r>
        <w:rPr>
          <w:rFonts w:hint="eastAsia"/>
        </w:rPr>
        <w:softHyphen/>
      </w:r>
      <w:r>
        <w:rPr>
          <w:rFonts w:hint="eastAsia"/>
        </w:rPr>
        <w:softHyphen/>
      </w:r>
      <w:r>
        <w:rPr>
          <w:rFonts w:hint="eastAsia"/>
        </w:rPr>
        <w:softHyphen/>
      </w:r>
      <w:r>
        <w:rPr>
          <w:rFonts w:hint="eastAsia"/>
        </w:rPr>
        <w:t>第一章</w:t>
      </w:r>
      <w:r>
        <w:rPr>
          <w:rFonts w:hint="eastAsia"/>
        </w:rPr>
        <w:t xml:space="preserve"> </w:t>
      </w:r>
      <w:r>
        <w:rPr>
          <w:rFonts w:hint="eastAsia"/>
        </w:rPr>
        <w:t>引言</w:t>
      </w:r>
    </w:p>
    <w:p w:rsidR="008C201C" w:rsidRDefault="008C201C"/>
    <w:p w:rsidR="008C201C" w:rsidRDefault="008C201C">
      <w:r>
        <w:rPr>
          <w:rFonts w:hint="eastAsia"/>
        </w:rPr>
        <w:t xml:space="preserve">1. </w:t>
      </w:r>
      <w:r w:rsidR="00562D58">
        <w:rPr>
          <w:rFonts w:hint="eastAsia"/>
        </w:rPr>
        <w:t>乙型肝炎</w:t>
      </w:r>
      <w:r>
        <w:rPr>
          <w:rFonts w:hint="eastAsia"/>
        </w:rPr>
        <w:t>的介绍</w:t>
      </w:r>
    </w:p>
    <w:p w:rsidR="008C201C" w:rsidRDefault="008C201C"/>
    <w:p w:rsidR="008C201C" w:rsidRDefault="008C201C">
      <w:r>
        <w:rPr>
          <w:rFonts w:hint="eastAsia"/>
        </w:rPr>
        <w:t xml:space="preserve">1.1 </w:t>
      </w:r>
      <w:r>
        <w:rPr>
          <w:rFonts w:hint="eastAsia"/>
        </w:rPr>
        <w:t>乙肝的全球范围内的流行情况</w:t>
      </w:r>
    </w:p>
    <w:p w:rsidR="008C201C" w:rsidRDefault="008C201C"/>
    <w:p w:rsidR="008C201C" w:rsidRDefault="00562D58">
      <w:r>
        <w:rPr>
          <w:rFonts w:hint="eastAsia"/>
        </w:rPr>
        <w:t>乙型</w:t>
      </w:r>
      <w:r w:rsidR="008C201C">
        <w:rPr>
          <w:rFonts w:hint="eastAsia"/>
        </w:rPr>
        <w:t>肝炎，简称乙肝，是一种由乙肝病毒</w:t>
      </w:r>
      <w:r w:rsidR="008C201C">
        <w:rPr>
          <w:rFonts w:hint="eastAsia"/>
        </w:rPr>
        <w:t>(hepatitis B virus</w:t>
      </w:r>
      <w:r w:rsidR="0032248E">
        <w:rPr>
          <w:rFonts w:hint="eastAsia"/>
        </w:rPr>
        <w:t>，</w:t>
      </w:r>
      <w:r w:rsidR="0032248E">
        <w:rPr>
          <w:rFonts w:hint="eastAsia"/>
        </w:rPr>
        <w:t>HBV</w:t>
      </w:r>
      <w:r w:rsidR="008C201C">
        <w:rPr>
          <w:rFonts w:hint="eastAsia"/>
        </w:rPr>
        <w:t>)</w:t>
      </w:r>
      <w:r w:rsidR="008C201C">
        <w:rPr>
          <w:rFonts w:hint="eastAsia"/>
        </w:rPr>
        <w:t>感染所引起的肝脏疾病</w:t>
      </w:r>
      <w:r w:rsidR="007F6EB8">
        <w:rPr>
          <w:rFonts w:hint="eastAsia"/>
        </w:rPr>
        <w:t>，长期的病毒感染会导致肝硬化或肝癌，</w:t>
      </w:r>
      <w:r w:rsidR="008C201C">
        <w:rPr>
          <w:rFonts w:hint="eastAsia"/>
        </w:rPr>
        <w:t>是威胁全球人类健康的主要因素之一。根据世界卫生组织的统计，全世界</w:t>
      </w:r>
      <w:r>
        <w:rPr>
          <w:rFonts w:hint="eastAsia"/>
        </w:rPr>
        <w:t>共有三分之一的人口是</w:t>
      </w:r>
      <w:r>
        <w:rPr>
          <w:rFonts w:hint="eastAsia"/>
        </w:rPr>
        <w:t>HBV</w:t>
      </w:r>
      <w:r w:rsidR="007F6EB8">
        <w:rPr>
          <w:rFonts w:hint="eastAsia"/>
        </w:rPr>
        <w:t>的感染者，而其中慢性乙肝患者的人数约为</w:t>
      </w:r>
      <w:r w:rsidR="007F6EB8">
        <w:rPr>
          <w:rFonts w:hint="eastAsia"/>
        </w:rPr>
        <w:t>2</w:t>
      </w:r>
      <w:r w:rsidR="007748DB">
        <w:rPr>
          <w:rFonts w:hint="eastAsia"/>
        </w:rPr>
        <w:t>.4</w:t>
      </w:r>
      <w:r w:rsidR="007F6EB8">
        <w:rPr>
          <w:rFonts w:hint="eastAsia"/>
        </w:rPr>
        <w:t>亿，每年约有</w:t>
      </w:r>
      <w:r w:rsidR="007F6EB8">
        <w:rPr>
          <w:rFonts w:hint="eastAsia"/>
        </w:rPr>
        <w:t>75</w:t>
      </w:r>
      <w:r w:rsidR="007748DB">
        <w:rPr>
          <w:rFonts w:hint="eastAsia"/>
        </w:rPr>
        <w:t>万</w:t>
      </w:r>
      <w:r>
        <w:rPr>
          <w:rFonts w:hint="eastAsia"/>
        </w:rPr>
        <w:t>人死于慢性乙型肝炎。目前，</w:t>
      </w:r>
      <w:r>
        <w:rPr>
          <w:rFonts w:hint="eastAsia"/>
        </w:rPr>
        <w:t>HBV</w:t>
      </w:r>
      <w:r w:rsidR="007F6EB8">
        <w:rPr>
          <w:rFonts w:hint="eastAsia"/>
        </w:rPr>
        <w:t>感染主要集中在亚洲和非洲的部分区域，约</w:t>
      </w:r>
      <w:r w:rsidR="007F6EB8">
        <w:rPr>
          <w:rFonts w:hint="eastAsia"/>
        </w:rPr>
        <w:t>5%-10%</w:t>
      </w:r>
      <w:r w:rsidR="007F6EB8">
        <w:rPr>
          <w:rFonts w:hint="eastAsia"/>
        </w:rPr>
        <w:t>的成人被感染，而欧美等国家和地区的</w:t>
      </w:r>
      <w:r w:rsidR="0032248E">
        <w:rPr>
          <w:rFonts w:hint="eastAsia"/>
        </w:rPr>
        <w:t>感染率较低，仅为</w:t>
      </w:r>
      <w:r w:rsidR="0032248E">
        <w:rPr>
          <w:rFonts w:hint="eastAsia"/>
        </w:rPr>
        <w:t>1%</w:t>
      </w:r>
      <w:r w:rsidR="0032248E">
        <w:rPr>
          <w:rFonts w:hint="eastAsia"/>
        </w:rPr>
        <w:t>。中国是</w:t>
      </w:r>
      <w:r>
        <w:rPr>
          <w:rFonts w:hint="eastAsia"/>
        </w:rPr>
        <w:t>HBV</w:t>
      </w:r>
      <w:r>
        <w:rPr>
          <w:rFonts w:hint="eastAsia"/>
        </w:rPr>
        <w:t>感染的高发</w:t>
      </w:r>
      <w:r w:rsidR="0032248E">
        <w:rPr>
          <w:rFonts w:hint="eastAsia"/>
        </w:rPr>
        <w:t>区域，仅携带者就超过了</w:t>
      </w:r>
      <w:r w:rsidR="0032248E">
        <w:rPr>
          <w:rFonts w:hint="eastAsia"/>
        </w:rPr>
        <w:t>2</w:t>
      </w:r>
      <w:r w:rsidR="0032248E">
        <w:rPr>
          <w:rFonts w:hint="eastAsia"/>
        </w:rPr>
        <w:t>亿，约占总人口的</w:t>
      </w:r>
      <w:r w:rsidR="0032248E">
        <w:rPr>
          <w:rFonts w:hint="eastAsia"/>
        </w:rPr>
        <w:t>10%-15%</w:t>
      </w:r>
      <w:r w:rsidR="0032248E">
        <w:rPr>
          <w:rFonts w:hint="eastAsia"/>
        </w:rPr>
        <w:t>。</w:t>
      </w:r>
    </w:p>
    <w:p w:rsidR="00562D58" w:rsidRDefault="00562D58"/>
    <w:p w:rsidR="0032248E" w:rsidRDefault="00562D58">
      <w:r>
        <w:rPr>
          <w:rFonts w:hint="eastAsia"/>
        </w:rPr>
        <w:t xml:space="preserve">1.2 </w:t>
      </w:r>
      <w:r>
        <w:rPr>
          <w:rFonts w:hint="eastAsia"/>
        </w:rPr>
        <w:t>传播途径</w:t>
      </w:r>
    </w:p>
    <w:p w:rsidR="00562D58" w:rsidRDefault="00562D58"/>
    <w:p w:rsidR="00562D58" w:rsidRPr="00562D58" w:rsidRDefault="00562D58" w:rsidP="00562D58">
      <w:pPr>
        <w:pStyle w:val="a5"/>
        <w:shd w:val="clear" w:color="auto" w:fill="FFFFFF"/>
        <w:spacing w:before="0" w:beforeAutospacing="0" w:after="0" w:afterAutospacing="0" w:line="252" w:lineRule="atLeast"/>
        <w:ind w:right="240"/>
        <w:textAlignment w:val="baseline"/>
        <w:rPr>
          <w:rFonts w:asciiTheme="majorEastAsia" w:eastAsiaTheme="majorEastAsia" w:hAnsiTheme="majorEastAsia" w:cs="Helvetica"/>
          <w:color w:val="333333"/>
          <w:sz w:val="21"/>
          <w:szCs w:val="21"/>
        </w:rPr>
      </w:pPr>
      <w:r w:rsidRPr="00562D58">
        <w:rPr>
          <w:rFonts w:asciiTheme="majorEastAsia" w:eastAsiaTheme="majorEastAsia" w:hAnsiTheme="majorEastAsia" w:cs="Helvetica"/>
          <w:color w:val="333333"/>
          <w:sz w:val="21"/>
          <w:szCs w:val="21"/>
          <w:bdr w:val="none" w:sz="0" w:space="0" w:color="auto" w:frame="1"/>
        </w:rPr>
        <w:t>在</w:t>
      </w:r>
      <w:r>
        <w:rPr>
          <w:rFonts w:asciiTheme="majorEastAsia" w:eastAsiaTheme="majorEastAsia" w:hAnsiTheme="majorEastAsia" w:cs="Helvetica"/>
          <w:color w:val="333333"/>
          <w:sz w:val="21"/>
          <w:szCs w:val="21"/>
          <w:bdr w:val="none" w:sz="0" w:space="0" w:color="auto" w:frame="1"/>
        </w:rPr>
        <w:t>乙型肝炎的高发</w:t>
      </w:r>
      <w:r w:rsidRPr="00562D58">
        <w:rPr>
          <w:rFonts w:asciiTheme="majorEastAsia" w:eastAsiaTheme="majorEastAsia" w:hAnsiTheme="majorEastAsia" w:cs="Helvetica"/>
          <w:color w:val="333333"/>
          <w:sz w:val="21"/>
          <w:szCs w:val="21"/>
          <w:bdr w:val="none" w:sz="0" w:space="0" w:color="auto" w:frame="1"/>
        </w:rPr>
        <w:t>区</w:t>
      </w:r>
      <w:r>
        <w:rPr>
          <w:rFonts w:asciiTheme="majorEastAsia" w:eastAsiaTheme="majorEastAsia" w:hAnsiTheme="majorEastAsia" w:cs="Helvetica"/>
          <w:color w:val="333333"/>
          <w:sz w:val="21"/>
          <w:szCs w:val="21"/>
          <w:bdr w:val="none" w:sz="0" w:space="0" w:color="auto" w:frame="1"/>
        </w:rPr>
        <w:t>域，</w:t>
      </w:r>
      <w:r w:rsidRPr="00562D58">
        <w:rPr>
          <w:rFonts w:asciiTheme="majorEastAsia" w:eastAsiaTheme="majorEastAsia" w:hAnsiTheme="majorEastAsia" w:cs="Helvetica"/>
          <w:color w:val="333333"/>
          <w:sz w:val="21"/>
          <w:szCs w:val="21"/>
          <w:bdr w:val="none" w:sz="0" w:space="0" w:color="auto" w:frame="1"/>
        </w:rPr>
        <w:t>最常见的传播途径是母婴传播或在幼儿期的儿童间传播。在乙型肝炎低度流行地区，性传播和</w:t>
      </w:r>
      <w:r>
        <w:rPr>
          <w:rFonts w:asciiTheme="majorEastAsia" w:eastAsiaTheme="majorEastAsia" w:hAnsiTheme="majorEastAsia" w:cs="Helvetica"/>
          <w:color w:val="333333"/>
          <w:sz w:val="21"/>
          <w:szCs w:val="21"/>
          <w:bdr w:val="none" w:sz="0" w:space="0" w:color="auto" w:frame="1"/>
        </w:rPr>
        <w:t>血液传播是主要的传播</w:t>
      </w:r>
      <w:r w:rsidRPr="00562D58">
        <w:rPr>
          <w:rFonts w:asciiTheme="majorEastAsia" w:eastAsiaTheme="majorEastAsia" w:hAnsiTheme="majorEastAsia" w:cs="Helvetica"/>
          <w:color w:val="333333"/>
          <w:sz w:val="21"/>
          <w:szCs w:val="21"/>
          <w:bdr w:val="none" w:sz="0" w:space="0" w:color="auto" w:frame="1"/>
        </w:rPr>
        <w:t>途径。</w:t>
      </w:r>
      <w:r>
        <w:rPr>
          <w:rFonts w:asciiTheme="majorEastAsia" w:eastAsiaTheme="majorEastAsia" w:hAnsiTheme="majorEastAsia" w:cs="Helvetica" w:hint="eastAsia"/>
          <w:color w:val="333333"/>
          <w:sz w:val="21"/>
          <w:szCs w:val="21"/>
          <w:bdr w:val="none" w:sz="0" w:space="0" w:color="auto" w:frame="1"/>
        </w:rPr>
        <w:t>HBV</w:t>
      </w:r>
      <w:r w:rsidRPr="00562D58">
        <w:rPr>
          <w:rFonts w:asciiTheme="majorEastAsia" w:eastAsiaTheme="majorEastAsia" w:hAnsiTheme="majorEastAsia" w:cs="Helvetica"/>
          <w:color w:val="333333"/>
          <w:sz w:val="21"/>
          <w:szCs w:val="21"/>
          <w:bdr w:val="none" w:sz="0" w:space="0" w:color="auto" w:frame="1"/>
        </w:rPr>
        <w:t>在体外可存活至少7</w:t>
      </w:r>
      <w:r>
        <w:rPr>
          <w:rFonts w:asciiTheme="majorEastAsia" w:eastAsiaTheme="majorEastAsia" w:hAnsiTheme="majorEastAsia" w:cs="Helvetica"/>
          <w:color w:val="333333"/>
          <w:sz w:val="21"/>
          <w:szCs w:val="21"/>
          <w:bdr w:val="none" w:sz="0" w:space="0" w:color="auto" w:frame="1"/>
        </w:rPr>
        <w:t>天，</w:t>
      </w:r>
      <w:r w:rsidRPr="00562D58">
        <w:rPr>
          <w:rFonts w:asciiTheme="majorEastAsia" w:eastAsiaTheme="majorEastAsia" w:hAnsiTheme="majorEastAsia" w:cs="Helvetica"/>
          <w:color w:val="333333"/>
          <w:sz w:val="21"/>
          <w:szCs w:val="21"/>
          <w:bdr w:val="none" w:sz="0" w:space="0" w:color="auto" w:frame="1"/>
        </w:rPr>
        <w:t>在此期间，如果病毒进入未接种乙肝疫苗者的身体，依然可造成感染。</w:t>
      </w:r>
      <w:r>
        <w:rPr>
          <w:rFonts w:asciiTheme="majorEastAsia" w:eastAsiaTheme="majorEastAsia" w:hAnsiTheme="majorEastAsia" w:cs="Helvetica" w:hint="eastAsia"/>
          <w:color w:val="333333"/>
          <w:sz w:val="21"/>
          <w:szCs w:val="21"/>
          <w:bdr w:val="none" w:sz="0" w:space="0" w:color="auto" w:frame="1"/>
        </w:rPr>
        <w:t>HBV</w:t>
      </w:r>
      <w:r w:rsidRPr="00562D58">
        <w:rPr>
          <w:rFonts w:asciiTheme="majorEastAsia" w:eastAsiaTheme="majorEastAsia" w:hAnsiTheme="majorEastAsia" w:cs="Helvetica"/>
          <w:color w:val="333333"/>
          <w:sz w:val="21"/>
          <w:szCs w:val="21"/>
          <w:bdr w:val="none" w:sz="0" w:space="0" w:color="auto" w:frame="1"/>
        </w:rPr>
        <w:t>不会通过受污染的食品或水传播，通常不可能在工作场所传播。</w:t>
      </w:r>
      <w:r>
        <w:rPr>
          <w:rFonts w:asciiTheme="majorEastAsia" w:eastAsiaTheme="majorEastAsia" w:hAnsiTheme="majorEastAsia" w:cs="Helvetica" w:hint="eastAsia"/>
          <w:color w:val="333333"/>
          <w:sz w:val="21"/>
          <w:szCs w:val="21"/>
          <w:bdr w:val="none" w:sz="0" w:space="0" w:color="auto" w:frame="1"/>
        </w:rPr>
        <w:t>HBV</w:t>
      </w:r>
      <w:r w:rsidRPr="00562D58">
        <w:rPr>
          <w:rFonts w:asciiTheme="majorEastAsia" w:eastAsiaTheme="majorEastAsia" w:hAnsiTheme="majorEastAsia" w:cs="Helvetica"/>
          <w:color w:val="333333"/>
          <w:sz w:val="21"/>
          <w:szCs w:val="21"/>
          <w:bdr w:val="none" w:sz="0" w:space="0" w:color="auto" w:frame="1"/>
        </w:rPr>
        <w:t>潜伏期平均达75天，但也可能为30至180</w:t>
      </w:r>
      <w:r>
        <w:rPr>
          <w:rFonts w:asciiTheme="majorEastAsia" w:eastAsiaTheme="majorEastAsia" w:hAnsiTheme="majorEastAsia" w:cs="Helvetica"/>
          <w:color w:val="333333"/>
          <w:sz w:val="21"/>
          <w:szCs w:val="21"/>
          <w:bdr w:val="none" w:sz="0" w:space="0" w:color="auto" w:frame="1"/>
        </w:rPr>
        <w:t>天不等。</w:t>
      </w:r>
      <w:r>
        <w:rPr>
          <w:rFonts w:asciiTheme="majorEastAsia" w:eastAsiaTheme="majorEastAsia" w:hAnsiTheme="majorEastAsia" w:cs="Helvetica" w:hint="eastAsia"/>
          <w:color w:val="333333"/>
          <w:sz w:val="21"/>
          <w:szCs w:val="21"/>
          <w:bdr w:val="none" w:sz="0" w:space="0" w:color="auto" w:frame="1"/>
        </w:rPr>
        <w:t>HBV</w:t>
      </w:r>
      <w:r w:rsidRPr="00562D58">
        <w:rPr>
          <w:rFonts w:asciiTheme="majorEastAsia" w:eastAsiaTheme="majorEastAsia" w:hAnsiTheme="majorEastAsia" w:cs="Helvetica"/>
          <w:color w:val="333333"/>
          <w:sz w:val="21"/>
          <w:szCs w:val="21"/>
          <w:bdr w:val="none" w:sz="0" w:space="0" w:color="auto" w:frame="1"/>
        </w:rPr>
        <w:t>在感染后30至60天即可发现，持续时间长短不一。</w:t>
      </w:r>
    </w:p>
    <w:p w:rsidR="00562D58" w:rsidRDefault="00562D58"/>
    <w:p w:rsidR="00562D58" w:rsidRDefault="00562D58">
      <w:r>
        <w:rPr>
          <w:rFonts w:hint="eastAsia"/>
        </w:rPr>
        <w:t xml:space="preserve">1.3 </w:t>
      </w:r>
      <w:r>
        <w:rPr>
          <w:rFonts w:hint="eastAsia"/>
        </w:rPr>
        <w:t>发病症状</w:t>
      </w:r>
    </w:p>
    <w:p w:rsidR="00562D58" w:rsidRDefault="00562D58"/>
    <w:p w:rsidR="00562D58" w:rsidRPr="00562D58" w:rsidRDefault="00562D58" w:rsidP="00562D58">
      <w:pPr>
        <w:pStyle w:val="a5"/>
        <w:shd w:val="clear" w:color="auto" w:fill="FFFFFF"/>
        <w:spacing w:before="0" w:beforeAutospacing="0" w:after="0" w:afterAutospacing="0" w:line="252" w:lineRule="atLeast"/>
        <w:ind w:right="240"/>
        <w:textAlignment w:val="baseline"/>
        <w:rPr>
          <w:rFonts w:asciiTheme="majorEastAsia" w:eastAsiaTheme="majorEastAsia" w:hAnsiTheme="majorEastAsia" w:cs="Helvetica"/>
          <w:color w:val="333333"/>
          <w:sz w:val="21"/>
          <w:szCs w:val="21"/>
        </w:rPr>
      </w:pPr>
      <w:r w:rsidRPr="00562D58">
        <w:rPr>
          <w:rFonts w:asciiTheme="majorEastAsia" w:eastAsiaTheme="majorEastAsia" w:hAnsiTheme="majorEastAsia" w:cs="Helvetica"/>
          <w:color w:val="333333"/>
          <w:sz w:val="21"/>
          <w:szCs w:val="21"/>
          <w:bdr w:val="none" w:sz="0" w:space="0" w:color="auto" w:frame="1"/>
        </w:rPr>
        <w:t>多数人在急性传染期没有任何症状。但有些人有急性病患，症状可持续数周，包括皮肤和眼睛发黄（黄疸），尿色深，极度疲劳，恶心，呕吐和腹痛。</w:t>
      </w:r>
      <w:r>
        <w:rPr>
          <w:rFonts w:asciiTheme="majorEastAsia" w:eastAsiaTheme="majorEastAsia" w:hAnsiTheme="majorEastAsia" w:cs="Helvetica" w:hint="eastAsia"/>
          <w:color w:val="333333"/>
          <w:sz w:val="21"/>
          <w:szCs w:val="21"/>
          <w:bdr w:val="none" w:sz="0" w:space="0" w:color="auto" w:frame="1"/>
        </w:rPr>
        <w:t>HBV</w:t>
      </w:r>
      <w:r w:rsidRPr="00562D58">
        <w:rPr>
          <w:rFonts w:asciiTheme="majorEastAsia" w:eastAsiaTheme="majorEastAsia" w:hAnsiTheme="majorEastAsia" w:cs="Helvetica"/>
          <w:color w:val="333333"/>
          <w:sz w:val="21"/>
          <w:szCs w:val="21"/>
          <w:bdr w:val="none" w:sz="0" w:space="0" w:color="auto" w:frame="1"/>
        </w:rPr>
        <w:t>可能造成一些人慢性肝脏感染，以后可能发展成肝硬化或肝癌。感染</w:t>
      </w:r>
      <w:r w:rsidR="00745A61">
        <w:rPr>
          <w:rFonts w:asciiTheme="majorEastAsia" w:eastAsiaTheme="majorEastAsia" w:hAnsiTheme="majorEastAsia" w:cs="Helvetica" w:hint="eastAsia"/>
          <w:color w:val="333333"/>
          <w:sz w:val="21"/>
          <w:szCs w:val="21"/>
          <w:bdr w:val="none" w:sz="0" w:space="0" w:color="auto" w:frame="1"/>
        </w:rPr>
        <w:t>HBV</w:t>
      </w:r>
      <w:r w:rsidRPr="00562D58">
        <w:rPr>
          <w:rFonts w:asciiTheme="majorEastAsia" w:eastAsiaTheme="majorEastAsia" w:hAnsiTheme="majorEastAsia" w:cs="Helvetica"/>
          <w:color w:val="333333"/>
          <w:sz w:val="21"/>
          <w:szCs w:val="21"/>
          <w:bdr w:val="none" w:sz="0" w:space="0" w:color="auto" w:frame="1"/>
        </w:rPr>
        <w:t>的健康成年人中，90%以上的人在六个月内会痊愈并完全清除病毒。</w:t>
      </w:r>
    </w:p>
    <w:p w:rsidR="00562D58" w:rsidRDefault="00562D58">
      <w:pPr>
        <w:rPr>
          <w:rFonts w:asciiTheme="majorEastAsia" w:eastAsiaTheme="majorEastAsia" w:hAnsiTheme="majorEastAsia"/>
          <w:szCs w:val="21"/>
        </w:rPr>
      </w:pPr>
    </w:p>
    <w:p w:rsidR="00562D58" w:rsidRDefault="00562D58">
      <w:pPr>
        <w:rPr>
          <w:rFonts w:asciiTheme="majorEastAsia" w:eastAsiaTheme="majorEastAsia" w:hAnsiTheme="majorEastAsia"/>
          <w:szCs w:val="21"/>
        </w:rPr>
      </w:pPr>
      <w:r>
        <w:rPr>
          <w:rFonts w:asciiTheme="majorEastAsia" w:eastAsiaTheme="majorEastAsia" w:hAnsiTheme="majorEastAsia" w:hint="eastAsia"/>
          <w:szCs w:val="21"/>
        </w:rPr>
        <w:t>2 乙肝病毒</w:t>
      </w:r>
    </w:p>
    <w:p w:rsidR="00562D58" w:rsidRPr="00562D58" w:rsidRDefault="00562D58">
      <w:pPr>
        <w:rPr>
          <w:rFonts w:asciiTheme="majorEastAsia" w:eastAsiaTheme="majorEastAsia" w:hAnsiTheme="majorEastAsia"/>
          <w:szCs w:val="21"/>
        </w:rPr>
      </w:pPr>
    </w:p>
    <w:p w:rsidR="0032248E" w:rsidRDefault="00562D58">
      <w:r>
        <w:rPr>
          <w:rFonts w:hint="eastAsia"/>
        </w:rPr>
        <w:t>2</w:t>
      </w:r>
      <w:r w:rsidR="00745A61">
        <w:rPr>
          <w:rFonts w:hint="eastAsia"/>
        </w:rPr>
        <w:t>.1</w:t>
      </w:r>
      <w:r>
        <w:rPr>
          <w:rFonts w:hint="eastAsia"/>
        </w:rPr>
        <w:t xml:space="preserve"> </w:t>
      </w:r>
      <w:r>
        <w:rPr>
          <w:rFonts w:hint="eastAsia"/>
        </w:rPr>
        <w:t>乙肝病毒</w:t>
      </w:r>
      <w:r w:rsidR="0032248E">
        <w:rPr>
          <w:rFonts w:hint="eastAsia"/>
        </w:rPr>
        <w:t>与嗜肝</w:t>
      </w:r>
      <w:r w:rsidR="0032248E">
        <w:rPr>
          <w:rFonts w:hint="eastAsia"/>
        </w:rPr>
        <w:t>DNA</w:t>
      </w:r>
      <w:r w:rsidR="0032248E">
        <w:rPr>
          <w:rFonts w:hint="eastAsia"/>
        </w:rPr>
        <w:t>病毒科</w:t>
      </w:r>
    </w:p>
    <w:p w:rsidR="0032248E" w:rsidRDefault="0032248E"/>
    <w:p w:rsidR="0032248E" w:rsidRDefault="0032248E">
      <w:r>
        <w:rPr>
          <w:rFonts w:hint="eastAsia"/>
        </w:rPr>
        <w:t>嗜肝</w:t>
      </w:r>
      <w:r w:rsidR="001D29AE">
        <w:rPr>
          <w:rFonts w:hint="eastAsia"/>
        </w:rPr>
        <w:t>DNA</w:t>
      </w:r>
      <w:r w:rsidR="001D29AE">
        <w:rPr>
          <w:rFonts w:hint="eastAsia"/>
        </w:rPr>
        <w:t>病毒科</w:t>
      </w:r>
      <w:r w:rsidR="001D29AE">
        <w:rPr>
          <w:rFonts w:hint="eastAsia"/>
        </w:rPr>
        <w:t>(Hepadnaviridae)</w:t>
      </w:r>
      <w:r w:rsidR="007748DB">
        <w:rPr>
          <w:rFonts w:hint="eastAsia"/>
        </w:rPr>
        <w:t>是能导致动物肝脏（包括人类）感染的有包膜，双链</w:t>
      </w:r>
      <w:r w:rsidR="007748DB">
        <w:rPr>
          <w:rFonts w:hint="eastAsia"/>
        </w:rPr>
        <w:t>DNA</w:t>
      </w:r>
      <w:r w:rsidR="007748DB">
        <w:rPr>
          <w:rFonts w:hint="eastAsia"/>
        </w:rPr>
        <w:t>病毒家族；基因组较小，约有</w:t>
      </w:r>
      <w:r w:rsidR="007748DB">
        <w:rPr>
          <w:rFonts w:hint="eastAsia"/>
        </w:rPr>
        <w:t>3.0-3.2kb</w:t>
      </w:r>
      <w:r w:rsidR="007748DB">
        <w:rPr>
          <w:rFonts w:hint="eastAsia"/>
        </w:rPr>
        <w:t>，是已知的最小</w:t>
      </w:r>
      <w:r w:rsidR="007748DB">
        <w:rPr>
          <w:rFonts w:hint="eastAsia"/>
        </w:rPr>
        <w:t>DNA</w:t>
      </w:r>
      <w:r w:rsidR="007748DB">
        <w:rPr>
          <w:rFonts w:hint="eastAsia"/>
        </w:rPr>
        <w:t>病毒之</w:t>
      </w:r>
      <w:r w:rsidR="00745A61">
        <w:rPr>
          <w:rFonts w:hint="eastAsia"/>
        </w:rPr>
        <w:t>一；其病毒粒子结构类似，宿主范围非常狭窄且有肝组织嗜性的特点，</w:t>
      </w:r>
      <w:r w:rsidR="00745A61">
        <w:rPr>
          <w:rFonts w:hint="eastAsia"/>
        </w:rPr>
        <w:t>HBV</w:t>
      </w:r>
      <w:r w:rsidR="00745A61">
        <w:rPr>
          <w:rFonts w:hint="eastAsia"/>
        </w:rPr>
        <w:t>是嗜肝</w:t>
      </w:r>
      <w:r w:rsidR="00745A61">
        <w:rPr>
          <w:rFonts w:hint="eastAsia"/>
        </w:rPr>
        <w:t>DNA</w:t>
      </w:r>
      <w:r w:rsidR="00745A61">
        <w:rPr>
          <w:rFonts w:hint="eastAsia"/>
        </w:rPr>
        <w:t>病毒科的典型代表。</w:t>
      </w:r>
      <w:r w:rsidR="007748DB">
        <w:rPr>
          <w:rFonts w:hint="eastAsia"/>
        </w:rPr>
        <w:t>嗜肝</w:t>
      </w:r>
      <w:r w:rsidR="007748DB">
        <w:rPr>
          <w:rFonts w:hint="eastAsia"/>
        </w:rPr>
        <w:t>DNA</w:t>
      </w:r>
      <w:r w:rsidR="007748DB">
        <w:rPr>
          <w:rFonts w:hint="eastAsia"/>
        </w:rPr>
        <w:t>病毒科各种之间基因组结构、复制机理等具有很高的相似性，因此有大量关于</w:t>
      </w:r>
      <w:r w:rsidR="007748DB">
        <w:rPr>
          <w:rFonts w:hint="eastAsia"/>
        </w:rPr>
        <w:t>HBV</w:t>
      </w:r>
      <w:r w:rsidR="007748DB">
        <w:rPr>
          <w:rFonts w:hint="eastAsia"/>
        </w:rPr>
        <w:t>的认识来至于嗜肝病毒科其他病毒的研究，常见的如鸭乙肝病毒（</w:t>
      </w:r>
      <w:r w:rsidR="007748DB">
        <w:rPr>
          <w:rFonts w:hint="eastAsia"/>
        </w:rPr>
        <w:t>duck hepatitis B virus</w:t>
      </w:r>
      <w:r w:rsidR="007748DB">
        <w:rPr>
          <w:rFonts w:hint="eastAsia"/>
        </w:rPr>
        <w:t>，</w:t>
      </w:r>
      <w:r w:rsidR="007748DB">
        <w:rPr>
          <w:rFonts w:hint="eastAsia"/>
        </w:rPr>
        <w:t>DHBV</w:t>
      </w:r>
      <w:r w:rsidR="007748DB">
        <w:rPr>
          <w:rFonts w:hint="eastAsia"/>
        </w:rPr>
        <w:t>）。</w:t>
      </w:r>
    </w:p>
    <w:p w:rsidR="0032248E" w:rsidRDefault="0032248E"/>
    <w:p w:rsidR="0032248E" w:rsidRDefault="00745A61">
      <w:r>
        <w:rPr>
          <w:rFonts w:hint="eastAsia"/>
        </w:rPr>
        <w:t>2</w:t>
      </w:r>
      <w:r w:rsidR="00562D58">
        <w:rPr>
          <w:rFonts w:hint="eastAsia"/>
        </w:rPr>
        <w:t xml:space="preserve">.2 </w:t>
      </w:r>
      <w:r w:rsidR="00562D58">
        <w:rPr>
          <w:rFonts w:hint="eastAsia"/>
        </w:rPr>
        <w:t>乙肝病毒</w:t>
      </w:r>
      <w:r w:rsidR="0032248E">
        <w:rPr>
          <w:rFonts w:hint="eastAsia"/>
        </w:rPr>
        <w:t>的基因组结构</w:t>
      </w:r>
    </w:p>
    <w:p w:rsidR="0032248E" w:rsidRDefault="0032248E"/>
    <w:p w:rsidR="0032248E" w:rsidRDefault="0032248E">
      <w:r>
        <w:rPr>
          <w:rFonts w:hint="eastAsia"/>
        </w:rPr>
        <w:t>HBV</w:t>
      </w:r>
      <w:r w:rsidR="007272E2">
        <w:rPr>
          <w:rFonts w:hint="eastAsia"/>
        </w:rPr>
        <w:t>的基因组是部分双链</w:t>
      </w:r>
      <w:r w:rsidR="00DA7AAE">
        <w:rPr>
          <w:rFonts w:hint="eastAsia"/>
        </w:rPr>
        <w:t>、松弛环状</w:t>
      </w:r>
      <w:r>
        <w:rPr>
          <w:rFonts w:hint="eastAsia"/>
        </w:rPr>
        <w:t>DNA</w:t>
      </w:r>
      <w:r>
        <w:rPr>
          <w:rFonts w:hint="eastAsia"/>
        </w:rPr>
        <w:t>，其中负链是完整且长度恒定的，而正链的链长稍短变长的，正链长度约为负链长度的</w:t>
      </w:r>
      <w:r>
        <w:rPr>
          <w:rFonts w:hint="eastAsia"/>
        </w:rPr>
        <w:t>50%-80%</w:t>
      </w:r>
      <w:r w:rsidR="007272E2">
        <w:rPr>
          <w:rFonts w:hint="eastAsia"/>
        </w:rPr>
        <w:t>，在病毒的复制过程中，</w:t>
      </w:r>
      <w:r w:rsidR="00DA7AAE">
        <w:rPr>
          <w:rFonts w:hint="eastAsia"/>
        </w:rPr>
        <w:t>松弛</w:t>
      </w:r>
      <w:r w:rsidR="007272E2">
        <w:rPr>
          <w:rFonts w:hint="eastAsia"/>
        </w:rPr>
        <w:t>环状</w:t>
      </w:r>
      <w:r w:rsidR="007272E2">
        <w:rPr>
          <w:rFonts w:hint="eastAsia"/>
        </w:rPr>
        <w:t>DNA</w:t>
      </w:r>
      <w:r w:rsidR="007704B8">
        <w:rPr>
          <w:rFonts w:hint="eastAsia"/>
        </w:rPr>
        <w:t>(RC-DNA)</w:t>
      </w:r>
      <w:r w:rsidR="007272E2">
        <w:rPr>
          <w:rFonts w:hint="eastAsia"/>
        </w:rPr>
        <w:t>会被病毒酶催化成</w:t>
      </w:r>
      <w:r w:rsidR="007272E2">
        <w:rPr>
          <w:rFonts w:hint="eastAsia"/>
        </w:rPr>
        <w:t>cccDNA</w:t>
      </w:r>
      <w:r>
        <w:rPr>
          <w:rFonts w:hint="eastAsia"/>
        </w:rPr>
        <w:t>。</w:t>
      </w:r>
      <w:r w:rsidR="00F64826">
        <w:rPr>
          <w:rFonts w:hint="eastAsia"/>
        </w:rPr>
        <w:t>HBV</w:t>
      </w:r>
      <w:r w:rsidR="00F64826">
        <w:rPr>
          <w:rFonts w:hint="eastAsia"/>
        </w:rPr>
        <w:t>基因组由四个完全或部分重叠的开放阅读框（</w:t>
      </w:r>
      <w:r w:rsidR="00F64826">
        <w:rPr>
          <w:rFonts w:hint="eastAsia"/>
        </w:rPr>
        <w:t>Open Reading Frame</w:t>
      </w:r>
      <w:r w:rsidR="00F64826">
        <w:rPr>
          <w:rFonts w:hint="eastAsia"/>
        </w:rPr>
        <w:t>，</w:t>
      </w:r>
      <w:r w:rsidR="00F64826">
        <w:rPr>
          <w:rFonts w:hint="eastAsia"/>
        </w:rPr>
        <w:t>ORF</w:t>
      </w:r>
      <w:r w:rsidR="00F64826">
        <w:rPr>
          <w:rFonts w:hint="eastAsia"/>
        </w:rPr>
        <w:t>）构成，分别为</w:t>
      </w:r>
      <w:r w:rsidR="00F64826">
        <w:rPr>
          <w:rFonts w:hint="eastAsia"/>
        </w:rPr>
        <w:t>P</w:t>
      </w:r>
      <w:r w:rsidR="00F64826">
        <w:rPr>
          <w:rFonts w:hint="eastAsia"/>
        </w:rPr>
        <w:t>（</w:t>
      </w:r>
      <w:r w:rsidR="00F64826">
        <w:rPr>
          <w:rFonts w:hint="eastAsia"/>
        </w:rPr>
        <w:t>polymerase</w:t>
      </w:r>
      <w:r w:rsidR="00F64826">
        <w:rPr>
          <w:rFonts w:hint="eastAsia"/>
        </w:rPr>
        <w:t>）、</w:t>
      </w:r>
      <w:r w:rsidR="00F64826">
        <w:rPr>
          <w:rFonts w:hint="eastAsia"/>
        </w:rPr>
        <w:t>S</w:t>
      </w:r>
      <w:r w:rsidR="00F64826">
        <w:rPr>
          <w:rFonts w:hint="eastAsia"/>
        </w:rPr>
        <w:t>（</w:t>
      </w:r>
      <w:r w:rsidR="00F64826">
        <w:rPr>
          <w:rFonts w:hint="eastAsia"/>
        </w:rPr>
        <w:t>surface</w:t>
      </w:r>
      <w:r w:rsidR="00F64826">
        <w:rPr>
          <w:rFonts w:hint="eastAsia"/>
        </w:rPr>
        <w:t>）、</w:t>
      </w:r>
      <w:r w:rsidR="00F64826">
        <w:rPr>
          <w:rFonts w:hint="eastAsia"/>
        </w:rPr>
        <w:t>C</w:t>
      </w:r>
      <w:r w:rsidR="00F64826">
        <w:rPr>
          <w:rFonts w:hint="eastAsia"/>
        </w:rPr>
        <w:t>（</w:t>
      </w:r>
      <w:r w:rsidR="00F64826">
        <w:rPr>
          <w:rFonts w:hint="eastAsia"/>
        </w:rPr>
        <w:t>core</w:t>
      </w:r>
      <w:r w:rsidR="00F64826">
        <w:rPr>
          <w:rFonts w:hint="eastAsia"/>
        </w:rPr>
        <w:t>）和</w:t>
      </w:r>
      <w:r w:rsidR="00F64826">
        <w:rPr>
          <w:rFonts w:hint="eastAsia"/>
        </w:rPr>
        <w:t>X</w:t>
      </w:r>
      <w:r w:rsidR="00F64826">
        <w:rPr>
          <w:rFonts w:hint="eastAsia"/>
        </w:rPr>
        <w:t>。</w:t>
      </w:r>
      <w:r w:rsidR="00F64826">
        <w:rPr>
          <w:rFonts w:hint="eastAsia"/>
        </w:rPr>
        <w:lastRenderedPageBreak/>
        <w:t>其中</w:t>
      </w:r>
      <w:r w:rsidR="00F64826">
        <w:rPr>
          <w:rFonts w:hint="eastAsia"/>
        </w:rPr>
        <w:t>P ORF</w:t>
      </w:r>
      <w:r w:rsidR="00F64826">
        <w:rPr>
          <w:rFonts w:hint="eastAsia"/>
        </w:rPr>
        <w:t>的长度最长，约为</w:t>
      </w:r>
      <w:r w:rsidR="00F64826">
        <w:rPr>
          <w:rFonts w:hint="eastAsia"/>
        </w:rPr>
        <w:t>2.5kb</w:t>
      </w:r>
      <w:r w:rsidR="00F64826">
        <w:rPr>
          <w:rFonts w:hint="eastAsia"/>
        </w:rPr>
        <w:t>，占整个基因组大小的</w:t>
      </w:r>
      <w:r w:rsidR="00F64826">
        <w:rPr>
          <w:rFonts w:hint="eastAsia"/>
        </w:rPr>
        <w:t>80%</w:t>
      </w:r>
      <w:r w:rsidR="00F64826">
        <w:rPr>
          <w:rFonts w:hint="eastAsia"/>
        </w:rPr>
        <w:t>，主要负责</w:t>
      </w:r>
      <w:r w:rsidR="00F64826">
        <w:rPr>
          <w:rFonts w:hint="eastAsia"/>
        </w:rPr>
        <w:t>HBV</w:t>
      </w:r>
      <w:r w:rsidR="00F64826">
        <w:rPr>
          <w:rFonts w:hint="eastAsia"/>
        </w:rPr>
        <w:t>基因组的复制相关功能；</w:t>
      </w:r>
      <w:r w:rsidR="00F64826">
        <w:rPr>
          <w:rFonts w:hint="eastAsia"/>
        </w:rPr>
        <w:t>S ORF</w:t>
      </w:r>
      <w:r w:rsidR="00F64826">
        <w:rPr>
          <w:rFonts w:hint="eastAsia"/>
        </w:rPr>
        <w:t>可分为</w:t>
      </w:r>
      <w:r w:rsidR="00F64826">
        <w:rPr>
          <w:rFonts w:hint="eastAsia"/>
        </w:rPr>
        <w:t>pre-S1</w:t>
      </w:r>
      <w:r w:rsidR="00F64826">
        <w:rPr>
          <w:rFonts w:hint="eastAsia"/>
        </w:rPr>
        <w:t>、</w:t>
      </w:r>
      <w:r w:rsidR="00F64826">
        <w:rPr>
          <w:rFonts w:hint="eastAsia"/>
        </w:rPr>
        <w:t>pre-S2</w:t>
      </w:r>
      <w:r w:rsidR="00F64826">
        <w:rPr>
          <w:rFonts w:hint="eastAsia"/>
        </w:rPr>
        <w:t>和</w:t>
      </w:r>
      <w:r w:rsidR="00F64826">
        <w:rPr>
          <w:rFonts w:hint="eastAsia"/>
        </w:rPr>
        <w:t>S</w:t>
      </w:r>
      <w:r w:rsidR="007272E2">
        <w:rPr>
          <w:rFonts w:hint="eastAsia"/>
        </w:rPr>
        <w:t>三个部分，可以编码三个不同长度的表面蛋白</w:t>
      </w:r>
      <w:r w:rsidR="007272E2">
        <w:rPr>
          <w:rFonts w:hint="eastAsia"/>
        </w:rPr>
        <w:t>S</w:t>
      </w:r>
      <w:r w:rsidR="007272E2">
        <w:rPr>
          <w:rFonts w:hint="eastAsia"/>
        </w:rPr>
        <w:t>、</w:t>
      </w:r>
      <w:r w:rsidR="007272E2">
        <w:rPr>
          <w:rFonts w:hint="eastAsia"/>
        </w:rPr>
        <w:t>M</w:t>
      </w:r>
      <w:r w:rsidR="007272E2">
        <w:rPr>
          <w:rFonts w:hint="eastAsia"/>
        </w:rPr>
        <w:t>、</w:t>
      </w:r>
      <w:r w:rsidR="007272E2">
        <w:rPr>
          <w:rFonts w:hint="eastAsia"/>
        </w:rPr>
        <w:t>L</w:t>
      </w:r>
      <w:r w:rsidR="007272E2">
        <w:rPr>
          <w:rFonts w:hint="eastAsia"/>
        </w:rPr>
        <w:t>，</w:t>
      </w:r>
      <w:r w:rsidR="007272E2">
        <w:rPr>
          <w:rFonts w:hint="eastAsia"/>
        </w:rPr>
        <w:t>M</w:t>
      </w:r>
      <w:r w:rsidR="007272E2">
        <w:rPr>
          <w:rFonts w:hint="eastAsia"/>
        </w:rPr>
        <w:t>和</w:t>
      </w:r>
      <w:r w:rsidR="007272E2">
        <w:rPr>
          <w:rFonts w:hint="eastAsia"/>
        </w:rPr>
        <w:t>L</w:t>
      </w:r>
      <w:r w:rsidR="007272E2">
        <w:rPr>
          <w:rFonts w:hint="eastAsia"/>
        </w:rPr>
        <w:t>都是</w:t>
      </w:r>
      <w:r w:rsidR="007272E2">
        <w:rPr>
          <w:rFonts w:hint="eastAsia"/>
        </w:rPr>
        <w:t>S</w:t>
      </w:r>
      <w:r w:rsidR="007272E2">
        <w:rPr>
          <w:rFonts w:hint="eastAsia"/>
        </w:rPr>
        <w:t>的末端加长形式</w:t>
      </w:r>
      <w:r w:rsidR="00F64826">
        <w:rPr>
          <w:rFonts w:hint="eastAsia"/>
        </w:rPr>
        <w:t>，三种蛋白共同构成</w:t>
      </w:r>
      <w:r w:rsidR="00F64826">
        <w:rPr>
          <w:rFonts w:hint="eastAsia"/>
        </w:rPr>
        <w:t>HBV</w:t>
      </w:r>
      <w:r w:rsidR="00F64826">
        <w:rPr>
          <w:rFonts w:hint="eastAsia"/>
        </w:rPr>
        <w:t>的表面外膜蛋白，与病毒颗粒的释放和宿主免疫压力的逃逸有关；</w:t>
      </w:r>
      <w:r w:rsidR="00F64826">
        <w:rPr>
          <w:rFonts w:hint="eastAsia"/>
        </w:rPr>
        <w:t xml:space="preserve">C  ORF </w:t>
      </w:r>
      <w:r w:rsidR="00F64826">
        <w:rPr>
          <w:rFonts w:hint="eastAsia"/>
        </w:rPr>
        <w:t>包括</w:t>
      </w:r>
      <w:r w:rsidR="00F64826">
        <w:rPr>
          <w:rFonts w:hint="eastAsia"/>
        </w:rPr>
        <w:t>pre-C</w:t>
      </w:r>
      <w:r w:rsidR="00F64826">
        <w:rPr>
          <w:rFonts w:hint="eastAsia"/>
        </w:rPr>
        <w:t>和</w:t>
      </w:r>
      <w:r w:rsidR="00F64826">
        <w:rPr>
          <w:rFonts w:hint="eastAsia"/>
        </w:rPr>
        <w:t>C</w:t>
      </w:r>
      <w:r w:rsidR="00F64826">
        <w:rPr>
          <w:rFonts w:hint="eastAsia"/>
        </w:rPr>
        <w:t>区，它们具有共同的羧基端，但是</w:t>
      </w:r>
      <w:r w:rsidR="00F64826">
        <w:rPr>
          <w:rFonts w:hint="eastAsia"/>
        </w:rPr>
        <w:t>pre-C</w:t>
      </w:r>
      <w:r w:rsidR="00F64826">
        <w:rPr>
          <w:rFonts w:hint="eastAsia"/>
        </w:rPr>
        <w:t>比</w:t>
      </w:r>
      <w:r w:rsidR="00F64826">
        <w:rPr>
          <w:rFonts w:hint="eastAsia"/>
        </w:rPr>
        <w:t>C</w:t>
      </w:r>
      <w:r w:rsidR="00F64826">
        <w:rPr>
          <w:rFonts w:hint="eastAsia"/>
        </w:rPr>
        <w:t>多编码</w:t>
      </w:r>
      <w:r w:rsidR="00F64826">
        <w:rPr>
          <w:rFonts w:hint="eastAsia"/>
        </w:rPr>
        <w:t>29</w:t>
      </w:r>
      <w:r w:rsidR="00F64826">
        <w:rPr>
          <w:rFonts w:hint="eastAsia"/>
        </w:rPr>
        <w:t>个</w:t>
      </w:r>
      <w:r w:rsidR="00F64826">
        <w:rPr>
          <w:rFonts w:hint="eastAsia"/>
        </w:rPr>
        <w:t>N</w:t>
      </w:r>
      <w:r w:rsidR="00F64826">
        <w:rPr>
          <w:rFonts w:hint="eastAsia"/>
        </w:rPr>
        <w:t>端的氨基酸；</w:t>
      </w:r>
      <w:r w:rsidR="00F64826">
        <w:rPr>
          <w:rFonts w:hint="eastAsia"/>
        </w:rPr>
        <w:t>X ORF</w:t>
      </w:r>
      <w:r w:rsidR="00F64826">
        <w:rPr>
          <w:rFonts w:hint="eastAsia"/>
        </w:rPr>
        <w:t>编码</w:t>
      </w:r>
      <w:r w:rsidR="00F64826">
        <w:rPr>
          <w:rFonts w:hint="eastAsia"/>
        </w:rPr>
        <w:t>X</w:t>
      </w:r>
      <w:r w:rsidR="00F64826">
        <w:rPr>
          <w:rFonts w:hint="eastAsia"/>
        </w:rPr>
        <w:t>蛋白，目前功能尚不明确，</w:t>
      </w:r>
      <w:r w:rsidR="007272E2">
        <w:rPr>
          <w:rFonts w:hint="eastAsia"/>
        </w:rPr>
        <w:t>相关研究表明</w:t>
      </w:r>
      <w:r w:rsidR="007272E2">
        <w:rPr>
          <w:rFonts w:hint="eastAsia"/>
        </w:rPr>
        <w:t>X</w:t>
      </w:r>
      <w:r w:rsidR="007272E2">
        <w:rPr>
          <w:rFonts w:hint="eastAsia"/>
        </w:rPr>
        <w:t>蛋白</w:t>
      </w:r>
      <w:r w:rsidR="00F64826">
        <w:rPr>
          <w:rFonts w:hint="eastAsia"/>
        </w:rPr>
        <w:t>可能</w:t>
      </w:r>
      <w:r w:rsidR="007272E2">
        <w:rPr>
          <w:rFonts w:hint="eastAsia"/>
        </w:rPr>
        <w:t>与体内感染的建立有密切关系。</w:t>
      </w:r>
    </w:p>
    <w:p w:rsidR="005B0CEE" w:rsidRDefault="005B0CEE"/>
    <w:p w:rsidR="005B0CEE" w:rsidRDefault="005B0CEE">
      <w:r>
        <w:rPr>
          <w:rFonts w:hint="eastAsia"/>
        </w:rPr>
        <w:t xml:space="preserve">2.3 </w:t>
      </w:r>
      <w:r>
        <w:rPr>
          <w:rFonts w:hint="eastAsia"/>
        </w:rPr>
        <w:t>病毒的复制</w:t>
      </w:r>
    </w:p>
    <w:p w:rsidR="005B0CEE" w:rsidRDefault="005B0CEE"/>
    <w:p w:rsidR="002F5D9A" w:rsidRDefault="002F5D9A">
      <w:r>
        <w:rPr>
          <w:rFonts w:hint="eastAsia"/>
        </w:rPr>
        <w:t xml:space="preserve">2.3.1 </w:t>
      </w:r>
      <w:r>
        <w:rPr>
          <w:rFonts w:hint="eastAsia"/>
        </w:rPr>
        <w:t>乙肝病毒和普通逆转录病毒的区别</w:t>
      </w:r>
    </w:p>
    <w:p w:rsidR="002F5D9A" w:rsidRDefault="002F5D9A"/>
    <w:p w:rsidR="005B0CEE" w:rsidRDefault="0019132E">
      <w:r>
        <w:rPr>
          <w:rFonts w:hint="eastAsia"/>
        </w:rPr>
        <w:t>HBV</w:t>
      </w:r>
      <w:r>
        <w:rPr>
          <w:rFonts w:hint="eastAsia"/>
        </w:rPr>
        <w:t>是通过逆转录过程来进行基因组的复制，但是和常见的逆转录病毒的复制过程有明显的区别：首先，</w:t>
      </w:r>
      <w:r>
        <w:rPr>
          <w:rFonts w:hint="eastAsia"/>
        </w:rPr>
        <w:t>DNA</w:t>
      </w:r>
      <w:r>
        <w:rPr>
          <w:rFonts w:hint="eastAsia"/>
        </w:rPr>
        <w:t>合成的起始是通过一种独特的</w:t>
      </w:r>
      <w:r>
        <w:rPr>
          <w:rFonts w:hint="eastAsia"/>
        </w:rPr>
        <w:t>protein-priming</w:t>
      </w:r>
      <w:r>
        <w:rPr>
          <w:rFonts w:hint="eastAsia"/>
        </w:rPr>
        <w:t>机制，表现在</w:t>
      </w:r>
      <w:r>
        <w:rPr>
          <w:rFonts w:hint="eastAsia"/>
        </w:rPr>
        <w:t>HBV</w:t>
      </w:r>
      <w:r>
        <w:rPr>
          <w:rFonts w:hint="eastAsia"/>
        </w:rPr>
        <w:t>的逆转录酶有一段额外的末端蛋白结构域</w:t>
      </w:r>
      <w:r>
        <w:rPr>
          <w:rFonts w:hint="eastAsia"/>
        </w:rPr>
        <w:t>(terminal protein,TP)</w:t>
      </w:r>
      <w:r>
        <w:rPr>
          <w:rFonts w:hint="eastAsia"/>
        </w:rPr>
        <w:t>，而在其他逆转录病毒中尚未发现；</w:t>
      </w:r>
      <w:r w:rsidR="002F5D9A">
        <w:rPr>
          <w:rFonts w:hint="eastAsia"/>
        </w:rPr>
        <w:t>其次，</w:t>
      </w:r>
      <w:r w:rsidR="002F5D9A">
        <w:rPr>
          <w:rFonts w:hint="eastAsia"/>
        </w:rPr>
        <w:t>P</w:t>
      </w:r>
      <w:r w:rsidR="002F5D9A">
        <w:rPr>
          <w:rFonts w:hint="eastAsia"/>
        </w:rPr>
        <w:t>蛋白在和模版</w:t>
      </w:r>
      <w:r w:rsidR="002F5D9A">
        <w:rPr>
          <w:rFonts w:hint="eastAsia"/>
        </w:rPr>
        <w:t>RNA</w:t>
      </w:r>
      <w:r w:rsidR="002F5D9A">
        <w:rPr>
          <w:rFonts w:hint="eastAsia"/>
        </w:rPr>
        <w:t>绑定以及</w:t>
      </w:r>
      <w:r w:rsidR="002F5D9A">
        <w:rPr>
          <w:rFonts w:hint="eastAsia"/>
        </w:rPr>
        <w:t>DNA</w:t>
      </w:r>
      <w:r w:rsidR="002F5D9A">
        <w:rPr>
          <w:rFonts w:hint="eastAsia"/>
        </w:rPr>
        <w:t>合成过程中，对于分子伴侣有着绝对的依赖。</w:t>
      </w:r>
    </w:p>
    <w:p w:rsidR="002F5D9A" w:rsidRDefault="002F5D9A"/>
    <w:p w:rsidR="002F5D9A" w:rsidRDefault="002F5D9A">
      <w:r>
        <w:rPr>
          <w:rFonts w:hint="eastAsia"/>
        </w:rPr>
        <w:t xml:space="preserve">2.3.2 </w:t>
      </w:r>
      <w:r>
        <w:rPr>
          <w:rFonts w:hint="eastAsia"/>
        </w:rPr>
        <w:t>乙肝病毒粒子</w:t>
      </w:r>
    </w:p>
    <w:p w:rsidR="002F5D9A" w:rsidRDefault="002F5D9A"/>
    <w:p w:rsidR="002F5D9A" w:rsidRDefault="00652EFE">
      <w:r>
        <w:rPr>
          <w:rFonts w:hint="eastAsia"/>
        </w:rPr>
        <w:t>HBV</w:t>
      </w:r>
      <w:r>
        <w:rPr>
          <w:rFonts w:hint="eastAsia"/>
        </w:rPr>
        <w:t>病毒粒子主要由镶嵌三种表面糖蛋白</w:t>
      </w:r>
      <w:r>
        <w:rPr>
          <w:rFonts w:hint="eastAsia"/>
        </w:rPr>
        <w:t>(S, M, L)</w:t>
      </w:r>
      <w:r>
        <w:rPr>
          <w:rFonts w:hint="eastAsia"/>
        </w:rPr>
        <w:t>的磷脂包膜和包含</w:t>
      </w:r>
      <w:r>
        <w:rPr>
          <w:rFonts w:hint="eastAsia"/>
        </w:rPr>
        <w:t>3kb</w:t>
      </w:r>
      <w:r>
        <w:rPr>
          <w:rFonts w:hint="eastAsia"/>
        </w:rPr>
        <w:t>松弛环状</w:t>
      </w:r>
      <w:r>
        <w:rPr>
          <w:rFonts w:hint="eastAsia"/>
        </w:rPr>
        <w:t>DNA</w:t>
      </w:r>
      <w:r>
        <w:rPr>
          <w:rFonts w:hint="eastAsia"/>
        </w:rPr>
        <w:t>基因组的核心蛋白构成。长的负链</w:t>
      </w:r>
      <w:r>
        <w:rPr>
          <w:rFonts w:hint="eastAsia"/>
        </w:rPr>
        <w:t>DNA</w:t>
      </w:r>
      <w:r>
        <w:rPr>
          <w:rFonts w:hint="eastAsia"/>
        </w:rPr>
        <w:t>和</w:t>
      </w:r>
      <w:r>
        <w:rPr>
          <w:rFonts w:hint="eastAsia"/>
        </w:rPr>
        <w:t>P</w:t>
      </w:r>
      <w:r>
        <w:rPr>
          <w:rFonts w:hint="eastAsia"/>
        </w:rPr>
        <w:t>蛋白的</w:t>
      </w:r>
      <w:r>
        <w:rPr>
          <w:rFonts w:hint="eastAsia"/>
        </w:rPr>
        <w:t>TP</w:t>
      </w:r>
      <w:r>
        <w:rPr>
          <w:rFonts w:hint="eastAsia"/>
        </w:rPr>
        <w:t>结构域共价连接，</w:t>
      </w:r>
      <w:r>
        <w:rPr>
          <w:rFonts w:hint="eastAsia"/>
        </w:rPr>
        <w:t>S</w:t>
      </w:r>
      <w:r>
        <w:rPr>
          <w:rFonts w:hint="eastAsia"/>
        </w:rPr>
        <w:t>蛋白是表面包膜蛋白的主要成分，并且介导包含成熟</w:t>
      </w:r>
      <w:r>
        <w:rPr>
          <w:rFonts w:hint="eastAsia"/>
        </w:rPr>
        <w:t>DNA</w:t>
      </w:r>
      <w:r>
        <w:rPr>
          <w:rFonts w:hint="eastAsia"/>
        </w:rPr>
        <w:t>的核衣壳的包膜过程，而</w:t>
      </w:r>
      <w:r>
        <w:rPr>
          <w:rFonts w:hint="eastAsia"/>
        </w:rPr>
        <w:t>L</w:t>
      </w:r>
      <w:r>
        <w:rPr>
          <w:rFonts w:hint="eastAsia"/>
        </w:rPr>
        <w:t>蛋白是病毒粒子吸附和进入细胞不可或缺的因子。</w:t>
      </w:r>
    </w:p>
    <w:p w:rsidR="007704B8" w:rsidRDefault="007704B8"/>
    <w:p w:rsidR="007704B8" w:rsidRDefault="007704B8">
      <w:r>
        <w:rPr>
          <w:rFonts w:hint="eastAsia"/>
        </w:rPr>
        <w:t xml:space="preserve">2.3.3 </w:t>
      </w:r>
      <w:r>
        <w:rPr>
          <w:rFonts w:hint="eastAsia"/>
        </w:rPr>
        <w:t>复制过程</w:t>
      </w:r>
    </w:p>
    <w:p w:rsidR="007704B8" w:rsidRDefault="007704B8"/>
    <w:p w:rsidR="00BB0F39" w:rsidRDefault="007704B8">
      <w:r>
        <w:rPr>
          <w:rFonts w:hint="eastAsia"/>
        </w:rPr>
        <w:t>病毒核心进入被感染细胞之后，核衣壳被通过核孔被转运到细胞核内，</w:t>
      </w:r>
      <w:r>
        <w:rPr>
          <w:rFonts w:hint="eastAsia"/>
        </w:rPr>
        <w:t>RC-DNA</w:t>
      </w:r>
      <w:r>
        <w:rPr>
          <w:rFonts w:hint="eastAsia"/>
        </w:rPr>
        <w:t>基因组被释放到核基质中，被转化成</w:t>
      </w:r>
      <w:r>
        <w:rPr>
          <w:rFonts w:hint="eastAsia"/>
        </w:rPr>
        <w:t>cccDNA</w:t>
      </w:r>
      <w:r>
        <w:rPr>
          <w:rFonts w:hint="eastAsia"/>
        </w:rPr>
        <w:t>，作为</w:t>
      </w:r>
      <w:r>
        <w:rPr>
          <w:rFonts w:hint="eastAsia"/>
        </w:rPr>
        <w:t>HBV</w:t>
      </w:r>
      <w:r>
        <w:rPr>
          <w:rFonts w:hint="eastAsia"/>
        </w:rPr>
        <w:t>复制的胞内核心中间产物。</w:t>
      </w:r>
      <w:r>
        <w:t>C</w:t>
      </w:r>
      <w:r>
        <w:rPr>
          <w:rFonts w:hint="eastAsia"/>
        </w:rPr>
        <w:t>ccDNA</w:t>
      </w:r>
      <w:r>
        <w:rPr>
          <w:rFonts w:hint="eastAsia"/>
        </w:rPr>
        <w:t>具有高度的稳定性和较长的半寿期，难以彻底被清除，是</w:t>
      </w:r>
      <w:r>
        <w:rPr>
          <w:rFonts w:hint="eastAsia"/>
        </w:rPr>
        <w:t>HBV</w:t>
      </w:r>
      <w:r>
        <w:rPr>
          <w:rFonts w:hint="eastAsia"/>
        </w:rPr>
        <w:t>难以治愈的原因之一。</w:t>
      </w:r>
      <w:r w:rsidR="00BB0F39">
        <w:rPr>
          <w:rFonts w:hint="eastAsia"/>
        </w:rPr>
        <w:t>细胞内</w:t>
      </w:r>
      <w:r w:rsidR="00BB0F39">
        <w:rPr>
          <w:rFonts w:hint="eastAsia"/>
        </w:rPr>
        <w:t>RNA polymerase II</w:t>
      </w:r>
      <w:r w:rsidR="00BB0F39">
        <w:rPr>
          <w:rFonts w:hint="eastAsia"/>
        </w:rPr>
        <w:t>以</w:t>
      </w:r>
      <w:r w:rsidR="00BB0F39">
        <w:rPr>
          <w:rFonts w:hint="eastAsia"/>
        </w:rPr>
        <w:t>cccDNA</w:t>
      </w:r>
      <w:r w:rsidR="00BB0F39">
        <w:rPr>
          <w:rFonts w:hint="eastAsia"/>
        </w:rPr>
        <w:t>为模板转录一系列的亚基因组</w:t>
      </w:r>
      <w:r w:rsidR="00BB0F39">
        <w:rPr>
          <w:rFonts w:hint="eastAsia"/>
        </w:rPr>
        <w:t>RNA(subgenomic RNA)</w:t>
      </w:r>
      <w:r w:rsidR="00BB0F39">
        <w:rPr>
          <w:rFonts w:hint="eastAsia"/>
        </w:rPr>
        <w:t>以及两条比基因组更长的</w:t>
      </w:r>
      <w:r w:rsidR="00BB0F39">
        <w:rPr>
          <w:rFonts w:hint="eastAsia"/>
        </w:rPr>
        <w:t>RNA</w:t>
      </w:r>
      <w:r w:rsidR="00BB0F39">
        <w:rPr>
          <w:rFonts w:hint="eastAsia"/>
        </w:rPr>
        <w:t>，较长的是</w:t>
      </w:r>
      <w:r w:rsidR="00BB0F39">
        <w:rPr>
          <w:rFonts w:hint="eastAsia"/>
        </w:rPr>
        <w:t>precore mRNA</w:t>
      </w:r>
      <w:r w:rsidR="00BB0F39">
        <w:rPr>
          <w:rFonts w:hint="eastAsia"/>
        </w:rPr>
        <w:t>，较短的是</w:t>
      </w:r>
      <w:r w:rsidR="00BB0F39">
        <w:rPr>
          <w:rFonts w:hint="eastAsia"/>
        </w:rPr>
        <w:t>pgRNA</w:t>
      </w:r>
      <w:r w:rsidR="00BB0F39">
        <w:rPr>
          <w:rFonts w:hint="eastAsia"/>
        </w:rPr>
        <w:t>。亚基因组</w:t>
      </w:r>
      <w:r w:rsidR="00BB0F39">
        <w:rPr>
          <w:rFonts w:hint="eastAsia"/>
        </w:rPr>
        <w:t>RNA</w:t>
      </w:r>
      <w:r w:rsidR="00BB0F39">
        <w:rPr>
          <w:rFonts w:hint="eastAsia"/>
        </w:rPr>
        <w:t>编码包膜蛋白以及目前功能尚不明确的</w:t>
      </w:r>
      <w:r w:rsidR="00BB0F39">
        <w:rPr>
          <w:rFonts w:hint="eastAsia"/>
        </w:rPr>
        <w:t>X</w:t>
      </w:r>
      <w:r w:rsidR="00BB0F39">
        <w:rPr>
          <w:rFonts w:hint="eastAsia"/>
        </w:rPr>
        <w:t>蛋白；</w:t>
      </w:r>
      <w:r w:rsidR="00BB0F39">
        <w:rPr>
          <w:rFonts w:hint="eastAsia"/>
        </w:rPr>
        <w:t>precore mRNA</w:t>
      </w:r>
      <w:r w:rsidR="00BB0F39">
        <w:rPr>
          <w:rFonts w:hint="eastAsia"/>
        </w:rPr>
        <w:t>编码</w:t>
      </w:r>
      <w:r w:rsidR="00BB0F39">
        <w:rPr>
          <w:rFonts w:hint="eastAsia"/>
        </w:rPr>
        <w:t>core</w:t>
      </w:r>
      <w:r w:rsidR="00BB0F39">
        <w:rPr>
          <w:rFonts w:hint="eastAsia"/>
        </w:rPr>
        <w:t>蛋白的</w:t>
      </w:r>
      <w:r w:rsidR="00BB0F39">
        <w:rPr>
          <w:rFonts w:hint="eastAsia"/>
        </w:rPr>
        <w:t>N</w:t>
      </w:r>
      <w:r w:rsidR="00BB0F39">
        <w:rPr>
          <w:rFonts w:hint="eastAsia"/>
        </w:rPr>
        <w:t>末端加长形式的一种非组装蛋白，在经过加工之后释放到</w:t>
      </w:r>
      <w:r w:rsidR="000671D8">
        <w:rPr>
          <w:rFonts w:hint="eastAsia"/>
        </w:rPr>
        <w:t>细胞外，称为</w:t>
      </w:r>
      <w:r w:rsidR="000671D8">
        <w:rPr>
          <w:rFonts w:hint="eastAsia"/>
        </w:rPr>
        <w:t>HBeAg</w:t>
      </w:r>
      <w:r w:rsidR="00BB0F39">
        <w:rPr>
          <w:rFonts w:hint="eastAsia"/>
        </w:rPr>
        <w:t>，</w:t>
      </w:r>
      <w:r w:rsidR="000671D8">
        <w:rPr>
          <w:rFonts w:hint="eastAsia"/>
        </w:rPr>
        <w:t>临床上可以作为</w:t>
      </w:r>
      <w:r w:rsidR="000671D8">
        <w:rPr>
          <w:rFonts w:hint="eastAsia"/>
        </w:rPr>
        <w:t>HBV</w:t>
      </w:r>
      <w:r w:rsidR="000671D8">
        <w:rPr>
          <w:rFonts w:hint="eastAsia"/>
        </w:rPr>
        <w:t>感染的血清指标；而</w:t>
      </w:r>
      <w:r w:rsidR="000671D8">
        <w:rPr>
          <w:rFonts w:hint="eastAsia"/>
        </w:rPr>
        <w:t>pgRNA</w:t>
      </w:r>
      <w:r w:rsidR="000671D8">
        <w:rPr>
          <w:rFonts w:hint="eastAsia"/>
        </w:rPr>
        <w:t>编码壳蛋白和</w:t>
      </w:r>
      <w:r w:rsidR="000671D8">
        <w:rPr>
          <w:rFonts w:hint="eastAsia"/>
        </w:rPr>
        <w:t>P</w:t>
      </w:r>
      <w:r w:rsidR="000671D8">
        <w:rPr>
          <w:rFonts w:hint="eastAsia"/>
        </w:rPr>
        <w:t>蛋白，</w:t>
      </w:r>
      <w:r w:rsidR="000671D8">
        <w:rPr>
          <w:rFonts w:hint="eastAsia"/>
        </w:rPr>
        <w:t>P</w:t>
      </w:r>
      <w:r w:rsidR="000671D8">
        <w:rPr>
          <w:rFonts w:hint="eastAsia"/>
        </w:rPr>
        <w:t>蛋白在多种宿主分子伴侣如</w:t>
      </w:r>
      <w:r w:rsidR="000671D8">
        <w:rPr>
          <w:rFonts w:hint="eastAsia"/>
        </w:rPr>
        <w:t>hsp40</w:t>
      </w:r>
      <w:r w:rsidR="000671D8">
        <w:rPr>
          <w:rFonts w:hint="eastAsia"/>
        </w:rPr>
        <w:t>、</w:t>
      </w:r>
      <w:r w:rsidR="000671D8">
        <w:rPr>
          <w:rFonts w:hint="eastAsia"/>
        </w:rPr>
        <w:t>hsp70</w:t>
      </w:r>
      <w:r w:rsidR="000671D8">
        <w:rPr>
          <w:rFonts w:hint="eastAsia"/>
        </w:rPr>
        <w:t>和</w:t>
      </w:r>
      <w:r w:rsidR="000671D8">
        <w:rPr>
          <w:rFonts w:hint="eastAsia"/>
        </w:rPr>
        <w:t>hsp90</w:t>
      </w:r>
      <w:r w:rsidR="000671D8">
        <w:rPr>
          <w:rFonts w:hint="eastAsia"/>
        </w:rPr>
        <w:t>等</w:t>
      </w:r>
      <w:r w:rsidR="000541AF">
        <w:rPr>
          <w:rFonts w:hint="eastAsia"/>
        </w:rPr>
        <w:t>的协助下特异性的结合到</w:t>
      </w:r>
      <w:r w:rsidR="000541AF">
        <w:rPr>
          <w:rFonts w:hint="eastAsia"/>
        </w:rPr>
        <w:t>pgRNA</w:t>
      </w:r>
      <w:r w:rsidR="000541AF">
        <w:rPr>
          <w:rFonts w:hint="eastAsia"/>
        </w:rPr>
        <w:t>的</w:t>
      </w:r>
      <w:r w:rsidR="000541AF">
        <w:rPr>
          <w:rFonts w:hint="eastAsia"/>
        </w:rPr>
        <w:t>5</w:t>
      </w:r>
      <w:r w:rsidR="000541AF">
        <w:t>’</w:t>
      </w:r>
      <w:r w:rsidR="000541AF">
        <w:rPr>
          <w:rFonts w:hint="eastAsia"/>
        </w:rPr>
        <w:t>茎环结构</w:t>
      </w:r>
      <w:r w:rsidR="000541AF">
        <w:rPr>
          <w:rFonts w:cstheme="minorHAnsi"/>
        </w:rPr>
        <w:t>ɛ</w:t>
      </w:r>
      <w:r w:rsidR="000541AF">
        <w:rPr>
          <w:rFonts w:hint="eastAsia"/>
        </w:rPr>
        <w:t>，形成</w:t>
      </w:r>
      <w:r w:rsidR="000541AF">
        <w:rPr>
          <w:rFonts w:hint="eastAsia"/>
        </w:rPr>
        <w:t>P-</w:t>
      </w:r>
      <w:r w:rsidR="000541AF">
        <w:rPr>
          <w:rFonts w:cstheme="minorHAnsi"/>
        </w:rPr>
        <w:t>ɛ</w:t>
      </w:r>
      <w:r w:rsidR="000541AF">
        <w:rPr>
          <w:rFonts w:cstheme="minorHAnsi"/>
        </w:rPr>
        <w:t>核酸蛋白复合物</w:t>
      </w:r>
      <w:r w:rsidR="000541AF">
        <w:rPr>
          <w:rFonts w:cstheme="minorHAnsi" w:hint="eastAsia"/>
        </w:rPr>
        <w:t>(ribonuceloprotein complex)</w:t>
      </w:r>
      <w:r w:rsidR="000671D8">
        <w:rPr>
          <w:rFonts w:hint="eastAsia"/>
        </w:rPr>
        <w:t>启动核衣壳的装配，</w:t>
      </w:r>
      <w:r w:rsidR="000541AF">
        <w:rPr>
          <w:rFonts w:hint="eastAsia"/>
        </w:rPr>
        <w:t>P</w:t>
      </w:r>
      <w:r w:rsidR="000541AF">
        <w:rPr>
          <w:rFonts w:hint="eastAsia"/>
        </w:rPr>
        <w:t>蛋白和部分</w:t>
      </w:r>
      <w:r w:rsidR="000541AF">
        <w:rPr>
          <w:rFonts w:hint="eastAsia"/>
        </w:rPr>
        <w:t>RNA</w:t>
      </w:r>
      <w:r w:rsidR="000541AF">
        <w:rPr>
          <w:rFonts w:hint="eastAsia"/>
        </w:rPr>
        <w:t>被装配到核衣壳内部。结合同时以一种</w:t>
      </w:r>
      <w:r w:rsidR="000541AF">
        <w:rPr>
          <w:rFonts w:hint="eastAsia"/>
        </w:rPr>
        <w:t>protein-priming</w:t>
      </w:r>
      <w:r w:rsidR="000541AF">
        <w:rPr>
          <w:rFonts w:hint="eastAsia"/>
        </w:rPr>
        <w:t>的形式启动逆转录过程，在新形成的核衣壳内，</w:t>
      </w:r>
      <w:r w:rsidR="000541AF">
        <w:rPr>
          <w:rFonts w:hint="eastAsia"/>
        </w:rPr>
        <w:t>pgRNA</w:t>
      </w:r>
      <w:r w:rsidR="000541AF">
        <w:rPr>
          <w:rFonts w:hint="eastAsia"/>
        </w:rPr>
        <w:t>被</w:t>
      </w:r>
      <w:r w:rsidR="000541AF">
        <w:rPr>
          <w:rFonts w:hint="eastAsia"/>
        </w:rPr>
        <w:t>P</w:t>
      </w:r>
      <w:r w:rsidR="000541AF">
        <w:rPr>
          <w:rFonts w:hint="eastAsia"/>
        </w:rPr>
        <w:t>逆转录为</w:t>
      </w:r>
      <w:r w:rsidR="000541AF">
        <w:rPr>
          <w:rFonts w:hint="eastAsia"/>
        </w:rPr>
        <w:t>RC-DNA</w:t>
      </w:r>
      <w:r w:rsidR="007C009F">
        <w:rPr>
          <w:rFonts w:hint="eastAsia"/>
        </w:rPr>
        <w:t>，完成复制。这些新产生的含有</w:t>
      </w:r>
      <w:r w:rsidR="007C009F">
        <w:rPr>
          <w:rFonts w:hint="eastAsia"/>
        </w:rPr>
        <w:t>RC-DNA</w:t>
      </w:r>
      <w:r w:rsidR="007C009F">
        <w:rPr>
          <w:rFonts w:hint="eastAsia"/>
        </w:rPr>
        <w:t>的核衣壳有两种不同的途径：一种是被继续转运到细胞核内，建立</w:t>
      </w:r>
      <w:r w:rsidR="007C009F">
        <w:rPr>
          <w:rFonts w:hint="eastAsia"/>
        </w:rPr>
        <w:t>10-100</w:t>
      </w:r>
      <w:r w:rsidR="007C009F">
        <w:rPr>
          <w:rFonts w:hint="eastAsia"/>
        </w:rPr>
        <w:t>个拷贝的</w:t>
      </w:r>
      <w:r w:rsidR="007C009F">
        <w:rPr>
          <w:rFonts w:hint="eastAsia"/>
        </w:rPr>
        <w:t>cccDNA</w:t>
      </w:r>
      <w:r w:rsidR="007C009F">
        <w:rPr>
          <w:rFonts w:hint="eastAsia"/>
        </w:rPr>
        <w:t>池；另一种是经过包膜蛋白的修饰，被释放到细胞外，形成新的感染性的病毒粒子。</w:t>
      </w:r>
    </w:p>
    <w:p w:rsidR="00E75D6E" w:rsidRDefault="00E75D6E"/>
    <w:p w:rsidR="00E75D6E" w:rsidRDefault="00E75D6E">
      <w:r>
        <w:rPr>
          <w:rFonts w:hint="eastAsia"/>
        </w:rPr>
        <w:t>3. HBV</w:t>
      </w:r>
      <w:r>
        <w:rPr>
          <w:rFonts w:hint="eastAsia"/>
        </w:rPr>
        <w:t>的</w:t>
      </w:r>
      <w:r w:rsidR="00ED7B20">
        <w:rPr>
          <w:rFonts w:hint="eastAsia"/>
        </w:rPr>
        <w:t>耐药</w:t>
      </w:r>
      <w:r>
        <w:rPr>
          <w:rFonts w:hint="eastAsia"/>
        </w:rPr>
        <w:t>性研究</w:t>
      </w:r>
    </w:p>
    <w:p w:rsidR="00E75D6E" w:rsidRDefault="00982E5A">
      <w:r>
        <w:rPr>
          <w:rFonts w:hint="eastAsia"/>
        </w:rPr>
        <w:t xml:space="preserve">3.1 </w:t>
      </w:r>
      <w:r>
        <w:rPr>
          <w:rFonts w:hint="eastAsia"/>
        </w:rPr>
        <w:t>治疗药物</w:t>
      </w:r>
    </w:p>
    <w:p w:rsidR="00982E5A" w:rsidRDefault="00982E5A"/>
    <w:p w:rsidR="00E75D6E" w:rsidRDefault="008060A4">
      <w:r>
        <w:rPr>
          <w:rFonts w:hint="eastAsia"/>
        </w:rPr>
        <w:t>慢性乙型肝炎的治疗主要有两大类药物：干扰素以及核苷类似物</w:t>
      </w:r>
      <w:r>
        <w:rPr>
          <w:rFonts w:hint="eastAsia"/>
        </w:rPr>
        <w:t>(</w:t>
      </w:r>
      <w:r>
        <w:t>nucleotide</w:t>
      </w:r>
      <w:r>
        <w:rPr>
          <w:rFonts w:hint="eastAsia"/>
        </w:rPr>
        <w:t xml:space="preserve"> analog, NA)</w:t>
      </w:r>
      <w:r>
        <w:rPr>
          <w:rFonts w:hint="eastAsia"/>
        </w:rPr>
        <w:t>。干</w:t>
      </w:r>
      <w:r>
        <w:rPr>
          <w:rFonts w:hint="eastAsia"/>
        </w:rPr>
        <w:lastRenderedPageBreak/>
        <w:t>扰素是一类由单核细胞或淋巴细胞产生的细胞因子，具有光谱的抗病毒活性，还能影响细胞生长、分化以及调节免疫等多种功能。目前，临床上用于治疗乙肝的主要是</w:t>
      </w:r>
      <w:r>
        <w:rPr>
          <w:rFonts w:ascii="Calibri" w:hAnsi="Calibri" w:cs="Calibri"/>
        </w:rPr>
        <w:t>ɑ</w:t>
      </w:r>
      <w:r>
        <w:rPr>
          <w:rFonts w:hint="eastAsia"/>
        </w:rPr>
        <w:t>干扰素</w:t>
      </w:r>
      <w:r>
        <w:rPr>
          <w:rFonts w:hint="eastAsia"/>
        </w:rPr>
        <w:t>(interferon-</w:t>
      </w:r>
      <w:r>
        <w:rPr>
          <w:rFonts w:cstheme="minorHAnsi"/>
        </w:rPr>
        <w:t>ɑ</w:t>
      </w:r>
      <w:r>
        <w:rPr>
          <w:rFonts w:hint="eastAsia"/>
        </w:rPr>
        <w:t>, IFN-</w:t>
      </w:r>
      <w:r>
        <w:rPr>
          <w:rFonts w:cstheme="minorHAnsi"/>
        </w:rPr>
        <w:t>ɑ</w:t>
      </w:r>
      <w:r>
        <w:rPr>
          <w:rFonts w:hint="eastAsia"/>
        </w:rPr>
        <w:t>)</w:t>
      </w:r>
      <w:r>
        <w:rPr>
          <w:rFonts w:hint="eastAsia"/>
        </w:rPr>
        <w:t>，具有抗病毒和免疫调节双重功效。在抗病毒方面，主要通过刺激细胞内寡核苷酸的合成来竞争性抑制病毒</w:t>
      </w:r>
      <w:r>
        <w:rPr>
          <w:rFonts w:hint="eastAsia"/>
        </w:rPr>
        <w:t>mRNA</w:t>
      </w:r>
      <w:r>
        <w:rPr>
          <w:rFonts w:hint="eastAsia"/>
        </w:rPr>
        <w:t>的合成；在免疫调节方面，通过增强人白细胞抗原</w:t>
      </w:r>
      <w:r>
        <w:rPr>
          <w:rFonts w:hint="eastAsia"/>
        </w:rPr>
        <w:t>(human leucocyte antigen, HLA) I</w:t>
      </w:r>
      <w:r>
        <w:rPr>
          <w:rFonts w:hint="eastAsia"/>
        </w:rPr>
        <w:t>类和</w:t>
      </w:r>
      <w:r>
        <w:rPr>
          <w:rFonts w:hint="eastAsia"/>
        </w:rPr>
        <w:t>II</w:t>
      </w:r>
      <w:r>
        <w:rPr>
          <w:rFonts w:hint="eastAsia"/>
        </w:rPr>
        <w:t>类分子的表达，以及调节白介素</w:t>
      </w:r>
      <w:r>
        <w:rPr>
          <w:rFonts w:hint="eastAsia"/>
        </w:rPr>
        <w:t>IL-1</w:t>
      </w:r>
      <w:r>
        <w:rPr>
          <w:rFonts w:hint="eastAsia"/>
        </w:rPr>
        <w:t>，</w:t>
      </w:r>
      <w:r>
        <w:rPr>
          <w:rFonts w:hint="eastAsia"/>
        </w:rPr>
        <w:t>IL-2</w:t>
      </w:r>
      <w:r>
        <w:rPr>
          <w:rFonts w:hint="eastAsia"/>
        </w:rPr>
        <w:t>、肿瘤坏死因子等细胞因子的水平来增强宿主自身的抵抗力</w:t>
      </w:r>
      <w:r w:rsidR="00982E5A">
        <w:rPr>
          <w:rFonts w:hint="eastAsia"/>
        </w:rPr>
        <w:t>。由于多种优点，</w:t>
      </w:r>
      <w:r w:rsidR="00982E5A">
        <w:rPr>
          <w:rFonts w:hint="eastAsia"/>
        </w:rPr>
        <w:t>IFN-</w:t>
      </w:r>
      <w:r w:rsidR="00982E5A">
        <w:rPr>
          <w:rFonts w:cstheme="minorHAnsi"/>
        </w:rPr>
        <w:t>ɑ</w:t>
      </w:r>
      <w:r w:rsidR="00982E5A">
        <w:rPr>
          <w:rFonts w:hint="eastAsia"/>
        </w:rPr>
        <w:t>在临床上一度得到了广泛的应用，但是缺点逐渐暴露，持续应答率较低，大约只有三分之一的病人能够产生稳定药物应答，而且往往会产生较为严重的副作用。</w:t>
      </w:r>
    </w:p>
    <w:p w:rsidR="00982E5A" w:rsidRDefault="00982E5A">
      <w:r>
        <w:rPr>
          <w:rFonts w:hint="eastAsia"/>
        </w:rPr>
        <w:t>核苷类似物通过模拟天然核苷的结构，竞争性结合到聚合酶的活性中心，加入到正在合成的病毒</w:t>
      </w:r>
      <w:r>
        <w:rPr>
          <w:rFonts w:hint="eastAsia"/>
        </w:rPr>
        <w:t>DNA</w:t>
      </w:r>
      <w:r>
        <w:rPr>
          <w:rFonts w:hint="eastAsia"/>
        </w:rPr>
        <w:t>链中，终止</w:t>
      </w:r>
      <w:r>
        <w:rPr>
          <w:rFonts w:hint="eastAsia"/>
        </w:rPr>
        <w:t>DNA</w:t>
      </w:r>
      <w:r>
        <w:rPr>
          <w:rFonts w:hint="eastAsia"/>
        </w:rPr>
        <w:t>的延伸过程，从而抑制了病毒的复制。目前临床上使用的核苷类似物主要有五种：拉米夫定</w:t>
      </w:r>
      <w:r w:rsidR="00E23B7E">
        <w:rPr>
          <w:rFonts w:hint="eastAsia"/>
        </w:rPr>
        <w:t>(lamivudine, LAM)</w:t>
      </w:r>
      <w:r>
        <w:rPr>
          <w:rFonts w:hint="eastAsia"/>
        </w:rPr>
        <w:t>、阿德福韦</w:t>
      </w:r>
      <w:r w:rsidR="00E23B7E">
        <w:rPr>
          <w:rFonts w:hint="eastAsia"/>
        </w:rPr>
        <w:t>(adefovir, ADV)</w:t>
      </w:r>
      <w:r>
        <w:rPr>
          <w:rFonts w:hint="eastAsia"/>
        </w:rPr>
        <w:t>、恩替卡韦</w:t>
      </w:r>
      <w:r w:rsidR="00E23B7E">
        <w:rPr>
          <w:rFonts w:hint="eastAsia"/>
        </w:rPr>
        <w:t>(entecavir, ETV)</w:t>
      </w:r>
      <w:r>
        <w:rPr>
          <w:rFonts w:hint="eastAsia"/>
        </w:rPr>
        <w:t>、替比夫定</w:t>
      </w:r>
      <w:r w:rsidR="00E23B7E">
        <w:rPr>
          <w:rFonts w:hint="eastAsia"/>
        </w:rPr>
        <w:t>(telbivudine, LdT)</w:t>
      </w:r>
      <w:r>
        <w:rPr>
          <w:rFonts w:hint="eastAsia"/>
        </w:rPr>
        <w:t>以及</w:t>
      </w:r>
      <w:r w:rsidR="00E23B7E">
        <w:rPr>
          <w:rFonts w:hint="eastAsia"/>
        </w:rPr>
        <w:t>替诺福韦</w:t>
      </w:r>
      <w:r w:rsidR="00E23B7E">
        <w:rPr>
          <w:rFonts w:hint="eastAsia"/>
        </w:rPr>
        <w:t>(tenofovir, TDF)</w:t>
      </w:r>
      <w:r w:rsidR="00E23B7E">
        <w:rPr>
          <w:rFonts w:hint="eastAsia"/>
        </w:rPr>
        <w:t>。由于口服核苷类似物治疗的应用，近十年来慢性乙型肝炎的治疗情况有了极大的改善。这些核苷类似物的耐受性较好，对病毒复制的抑制性较强，而且就目前看来副作用小，较为安全。但是核苷类似物治疗最大的缺点是需要长期持续的用药，否则极大概率导致病毒学反弹。不幸的是，长期用药治疗会导致病毒</w:t>
      </w:r>
      <w:r w:rsidR="00ED7B20">
        <w:rPr>
          <w:rFonts w:hint="eastAsia"/>
        </w:rPr>
        <w:t>耐药</w:t>
      </w:r>
      <w:r w:rsidR="00E23B7E">
        <w:rPr>
          <w:rFonts w:hint="eastAsia"/>
        </w:rPr>
        <w:t>性的产生，导致严重的后果甚至死亡。</w:t>
      </w:r>
      <w:r w:rsidR="00A60BAE">
        <w:rPr>
          <w:rFonts w:hint="eastAsia"/>
        </w:rPr>
        <w:t>因此，最大的挑战是怎样最好的使用这些药物来尽可能地减小</w:t>
      </w:r>
      <w:r w:rsidR="00ED7B20">
        <w:rPr>
          <w:rFonts w:hint="eastAsia"/>
        </w:rPr>
        <w:t>耐药</w:t>
      </w:r>
      <w:r w:rsidR="00A60BAE">
        <w:rPr>
          <w:rFonts w:hint="eastAsia"/>
        </w:rPr>
        <w:t>性产生的可能</w:t>
      </w:r>
      <w:r w:rsidR="009475C4">
        <w:rPr>
          <w:rFonts w:hint="eastAsia"/>
        </w:rPr>
        <w:t>性，如单药物治疗、多药物</w:t>
      </w:r>
      <w:r w:rsidR="005D1188">
        <w:rPr>
          <w:rFonts w:hint="eastAsia"/>
        </w:rPr>
        <w:t>交替</w:t>
      </w:r>
      <w:r w:rsidR="009475C4">
        <w:rPr>
          <w:rFonts w:hint="eastAsia"/>
        </w:rPr>
        <w:t>治疗以及多药物共同治疗等等方案，针对不同情况，选择最好的治疗方案具有重要的意义。</w:t>
      </w:r>
    </w:p>
    <w:p w:rsidR="009475C4" w:rsidRDefault="009475C4"/>
    <w:p w:rsidR="009475C4" w:rsidRDefault="009475C4">
      <w:r>
        <w:rPr>
          <w:rFonts w:hint="eastAsia"/>
        </w:rPr>
        <w:t xml:space="preserve">3.2 </w:t>
      </w:r>
      <w:r w:rsidR="00ED7B20">
        <w:rPr>
          <w:rFonts w:hint="eastAsia"/>
        </w:rPr>
        <w:t>耐药</w:t>
      </w:r>
      <w:r>
        <w:rPr>
          <w:rFonts w:hint="eastAsia"/>
        </w:rPr>
        <w:t>性产生的原因</w:t>
      </w:r>
    </w:p>
    <w:p w:rsidR="009475C4" w:rsidRDefault="009475C4"/>
    <w:p w:rsidR="009475C4" w:rsidRDefault="009475C4">
      <w:r>
        <w:rPr>
          <w:rFonts w:hint="eastAsia"/>
        </w:rPr>
        <w:t>尽管</w:t>
      </w:r>
      <w:r>
        <w:rPr>
          <w:rFonts w:hint="eastAsia"/>
        </w:rPr>
        <w:t>HBV</w:t>
      </w:r>
      <w:r>
        <w:rPr>
          <w:rFonts w:hint="eastAsia"/>
        </w:rPr>
        <w:t>是一种</w:t>
      </w:r>
      <w:r>
        <w:rPr>
          <w:rFonts w:hint="eastAsia"/>
        </w:rPr>
        <w:t>DNA</w:t>
      </w:r>
      <w:r>
        <w:rPr>
          <w:rFonts w:hint="eastAsia"/>
        </w:rPr>
        <w:t>病毒，它的复制确实通过</w:t>
      </w:r>
      <w:r>
        <w:rPr>
          <w:rFonts w:hint="eastAsia"/>
        </w:rPr>
        <w:t>RNA</w:t>
      </w:r>
      <w:r>
        <w:rPr>
          <w:rFonts w:hint="eastAsia"/>
        </w:rPr>
        <w:t>中间产物的逆转录来完成。由于</w:t>
      </w:r>
      <w:r>
        <w:rPr>
          <w:rFonts w:hint="eastAsia"/>
        </w:rPr>
        <w:t>RNA</w:t>
      </w:r>
      <w:r>
        <w:rPr>
          <w:rFonts w:hint="eastAsia"/>
        </w:rPr>
        <w:t>聚合酶缺乏校对活性，在逆转录的过程中会产生大量的突变，病毒以准种</w:t>
      </w:r>
      <w:r>
        <w:rPr>
          <w:rFonts w:hint="eastAsia"/>
        </w:rPr>
        <w:t>(quasispecies)</w:t>
      </w:r>
      <w:r>
        <w:rPr>
          <w:rFonts w:hint="eastAsia"/>
        </w:rPr>
        <w:t>的形式存在。</w:t>
      </w:r>
      <w:r w:rsidR="007943AB">
        <w:rPr>
          <w:rFonts w:hint="eastAsia"/>
        </w:rPr>
        <w:t>在药物的选择压力下，具有复制优势</w:t>
      </w:r>
      <w:r w:rsidR="005D1188">
        <w:rPr>
          <w:rFonts w:hint="eastAsia"/>
        </w:rPr>
        <w:t>的</w:t>
      </w:r>
      <w:r w:rsidR="007943AB">
        <w:rPr>
          <w:rFonts w:hint="eastAsia"/>
        </w:rPr>
        <w:t>突变病毒被选择，成为准种中的主导毒株</w:t>
      </w:r>
      <w:r w:rsidR="005D1188">
        <w:rPr>
          <w:rFonts w:hint="eastAsia"/>
        </w:rPr>
        <w:t>，这些突变称为主要突变</w:t>
      </w:r>
      <w:r w:rsidR="005D1188">
        <w:rPr>
          <w:rFonts w:hint="eastAsia"/>
        </w:rPr>
        <w:t>(primary mutation)</w:t>
      </w:r>
      <w:r w:rsidR="007943AB">
        <w:rPr>
          <w:rFonts w:hint="eastAsia"/>
        </w:rPr>
        <w:t>。</w:t>
      </w:r>
      <w:r w:rsidR="005D1188">
        <w:rPr>
          <w:rFonts w:hint="eastAsia"/>
        </w:rPr>
        <w:t>但是，通常这些具有复制优势突变毒株与野生型毒株相比，病毒健康度</w:t>
      </w:r>
      <w:r w:rsidR="005D1188">
        <w:rPr>
          <w:rFonts w:hint="eastAsia"/>
        </w:rPr>
        <w:t>(viral fitness)</w:t>
      </w:r>
      <w:r w:rsidR="005D1188">
        <w:rPr>
          <w:rFonts w:hint="eastAsia"/>
        </w:rPr>
        <w:t>较低，所谓病毒健康度指的是病毒在给定环境中的复制能力。随着时间的推移，会产生一些补偿突变</w:t>
      </w:r>
      <w:r w:rsidR="005D1188">
        <w:rPr>
          <w:rFonts w:hint="eastAsia"/>
        </w:rPr>
        <w:t>(compensatory mutation)</w:t>
      </w:r>
      <w:r w:rsidR="005D1188">
        <w:rPr>
          <w:rFonts w:hint="eastAsia"/>
        </w:rPr>
        <w:t>，来提升病毒健康</w:t>
      </w:r>
      <w:r w:rsidR="000E0A1F">
        <w:rPr>
          <w:rFonts w:hint="eastAsia"/>
        </w:rPr>
        <w:t>度。核苷类似物的药效</w:t>
      </w:r>
      <w:r w:rsidR="000E0A1F">
        <w:rPr>
          <w:rFonts w:hint="eastAsia"/>
        </w:rPr>
        <w:t>(potency)</w:t>
      </w:r>
      <w:r w:rsidR="000E0A1F">
        <w:rPr>
          <w:rFonts w:hint="eastAsia"/>
        </w:rPr>
        <w:t>指的是核苷类似物对于</w:t>
      </w:r>
      <w:r w:rsidR="000E0A1F">
        <w:rPr>
          <w:rFonts w:hint="eastAsia"/>
        </w:rPr>
        <w:t>HBV</w:t>
      </w:r>
      <w:r w:rsidR="000E0A1F">
        <w:rPr>
          <w:rFonts w:hint="eastAsia"/>
        </w:rPr>
        <w:t>逆转录酶自然底物竞争性抑制力的大小</w:t>
      </w:r>
      <w:r w:rsidR="00CC2DCB">
        <w:rPr>
          <w:rFonts w:hint="eastAsia"/>
        </w:rPr>
        <w:t>，临床上表现为达到对病毒复制抑制的时间的长短</w:t>
      </w:r>
      <w:r w:rsidR="000E0A1F">
        <w:rPr>
          <w:rFonts w:hint="eastAsia"/>
        </w:rPr>
        <w:t>。核苷类似物药效大小也会对</w:t>
      </w:r>
      <w:r w:rsidR="00ED7B20">
        <w:rPr>
          <w:rFonts w:hint="eastAsia"/>
        </w:rPr>
        <w:t>耐药</w:t>
      </w:r>
      <w:r w:rsidR="000E0A1F">
        <w:rPr>
          <w:rFonts w:hint="eastAsia"/>
        </w:rPr>
        <w:t>性的产生有一定的影响，药效强的核苷类似物能够</w:t>
      </w:r>
      <w:r w:rsidR="00CC2DCB">
        <w:rPr>
          <w:rFonts w:hint="eastAsia"/>
        </w:rPr>
        <w:t>快速且完全地抑制病毒的复制，由于病毒</w:t>
      </w:r>
      <w:r w:rsidR="00ED7B20">
        <w:rPr>
          <w:rFonts w:hint="eastAsia"/>
        </w:rPr>
        <w:t>耐药</w:t>
      </w:r>
      <w:r w:rsidR="00CC2DCB">
        <w:rPr>
          <w:rFonts w:hint="eastAsia"/>
        </w:rPr>
        <w:t>的产生极大依赖于复制的数量，所以使</w:t>
      </w:r>
      <w:r w:rsidR="00ED7B20">
        <w:rPr>
          <w:rFonts w:hint="eastAsia"/>
        </w:rPr>
        <w:t>耐药</w:t>
      </w:r>
      <w:r w:rsidR="00CC2DCB">
        <w:rPr>
          <w:rFonts w:hint="eastAsia"/>
        </w:rPr>
        <w:t>产生可能性降到最低。而中等药效的药物不能完全抑制病毒的复制，并且产生较强的选择作用，导致</w:t>
      </w:r>
      <w:r w:rsidR="00ED7B20">
        <w:rPr>
          <w:rFonts w:hint="eastAsia"/>
        </w:rPr>
        <w:t>耐药</w:t>
      </w:r>
      <w:r w:rsidR="00CC2DCB">
        <w:rPr>
          <w:rFonts w:hint="eastAsia"/>
        </w:rPr>
        <w:t>性产生的概率最高。</w:t>
      </w:r>
    </w:p>
    <w:p w:rsidR="004E48DC" w:rsidRDefault="004E48DC"/>
    <w:p w:rsidR="004E48DC" w:rsidRDefault="004E48DC">
      <w:r>
        <w:rPr>
          <w:rFonts w:hint="eastAsia"/>
        </w:rPr>
        <w:t xml:space="preserve">3.3 </w:t>
      </w:r>
      <w:r w:rsidR="00ED7B20">
        <w:rPr>
          <w:rFonts w:hint="eastAsia"/>
        </w:rPr>
        <w:t>耐药</w:t>
      </w:r>
      <w:r>
        <w:rPr>
          <w:rFonts w:hint="eastAsia"/>
        </w:rPr>
        <w:t>性的临床分类</w:t>
      </w:r>
    </w:p>
    <w:p w:rsidR="004E48DC" w:rsidRDefault="004E48DC"/>
    <w:p w:rsidR="004E48DC" w:rsidRDefault="004E48DC">
      <w:r>
        <w:rPr>
          <w:rFonts w:hint="eastAsia"/>
        </w:rPr>
        <w:t>National Institutes of Health Workshop</w:t>
      </w:r>
      <w:r>
        <w:rPr>
          <w:rFonts w:hint="eastAsia"/>
        </w:rPr>
        <w:t>对于</w:t>
      </w:r>
      <w:r>
        <w:rPr>
          <w:rFonts w:hint="eastAsia"/>
        </w:rPr>
        <w:t>HBV</w:t>
      </w:r>
      <w:r>
        <w:rPr>
          <w:rFonts w:hint="eastAsia"/>
        </w:rPr>
        <w:t>的</w:t>
      </w:r>
      <w:r w:rsidR="00ED7B20">
        <w:rPr>
          <w:rFonts w:hint="eastAsia"/>
        </w:rPr>
        <w:t>耐药</w:t>
      </w:r>
      <w:r>
        <w:rPr>
          <w:rFonts w:hint="eastAsia"/>
        </w:rPr>
        <w:t>性进行了规范定义，主要根据</w:t>
      </w:r>
      <w:r>
        <w:rPr>
          <w:rFonts w:hint="eastAsia"/>
        </w:rPr>
        <w:t xml:space="preserve">HBV </w:t>
      </w:r>
      <w:r>
        <w:rPr>
          <w:rFonts w:hint="eastAsia"/>
        </w:rPr>
        <w:t>病毒载量的变化情况来进行分类。</w:t>
      </w:r>
    </w:p>
    <w:p w:rsidR="004E48DC" w:rsidRDefault="004E48DC"/>
    <w:p w:rsidR="004E48DC" w:rsidRDefault="004E48DC">
      <w:r>
        <w:rPr>
          <w:rFonts w:hint="eastAsia"/>
        </w:rPr>
        <w:t xml:space="preserve">3.3.1 </w:t>
      </w:r>
      <w:r>
        <w:rPr>
          <w:rFonts w:hint="eastAsia"/>
        </w:rPr>
        <w:t>初期不应答</w:t>
      </w:r>
      <w:r>
        <w:rPr>
          <w:rFonts w:hint="eastAsia"/>
        </w:rPr>
        <w:t>(primary non-response)</w:t>
      </w:r>
    </w:p>
    <w:p w:rsidR="004E48DC" w:rsidRDefault="004E48DC"/>
    <w:p w:rsidR="004E48DC" w:rsidRDefault="004E48DC">
      <w:r>
        <w:t>初期不应答的定义是：在核苷类似物治疗的最初</w:t>
      </w:r>
      <w:r>
        <w:rPr>
          <w:rFonts w:hint="eastAsia"/>
        </w:rPr>
        <w:t>6</w:t>
      </w:r>
      <w:r>
        <w:rPr>
          <w:rFonts w:hint="eastAsia"/>
        </w:rPr>
        <w:t>个月内，血清</w:t>
      </w:r>
      <w:r>
        <w:rPr>
          <w:rFonts w:hint="eastAsia"/>
        </w:rPr>
        <w:t>HBV</w:t>
      </w:r>
      <w:r>
        <w:rPr>
          <w:rFonts w:hint="eastAsia"/>
        </w:rPr>
        <w:t>病毒载量下降不超过</w:t>
      </w:r>
      <w:r>
        <w:rPr>
          <w:rFonts w:hint="eastAsia"/>
        </w:rPr>
        <w:t>1log IU/ml</w:t>
      </w:r>
      <w:r w:rsidR="00452677">
        <w:rPr>
          <w:rFonts w:hint="eastAsia"/>
        </w:rPr>
        <w:t>(international units per ml)</w:t>
      </w:r>
      <w:r>
        <w:rPr>
          <w:rFonts w:hint="eastAsia"/>
        </w:rPr>
        <w:t>。</w:t>
      </w:r>
      <w:r w:rsidR="00452677">
        <w:rPr>
          <w:rFonts w:hint="eastAsia"/>
        </w:rPr>
        <w:t>初期不应答可能由多种因素造成，如宿主、病毒、药物等。催化药物成为活性复合物的酶的多样性以及使核苷类似物磷酸化成为三磷酸形式都可能导致初期不应答，药物服用的剂量也是因素之一。初期不应答的监测十分重要，因为在最</w:t>
      </w:r>
      <w:r w:rsidR="00452677">
        <w:rPr>
          <w:rFonts w:hint="eastAsia"/>
        </w:rPr>
        <w:lastRenderedPageBreak/>
        <w:t>初</w:t>
      </w:r>
      <w:r w:rsidR="00452677">
        <w:rPr>
          <w:rFonts w:hint="eastAsia"/>
        </w:rPr>
        <w:t>6-12</w:t>
      </w:r>
      <w:r w:rsidR="00452677">
        <w:rPr>
          <w:rFonts w:hint="eastAsia"/>
        </w:rPr>
        <w:t>个月的治疗后，血清中</w:t>
      </w:r>
      <w:r w:rsidR="00452677">
        <w:rPr>
          <w:rFonts w:hint="eastAsia"/>
        </w:rPr>
        <w:t>HBV</w:t>
      </w:r>
      <w:r w:rsidR="00452677">
        <w:rPr>
          <w:rFonts w:hint="eastAsia"/>
        </w:rPr>
        <w:t>载量仍保持较高的情况下，就会有很高的风险发生</w:t>
      </w:r>
      <w:r w:rsidR="00ED7B20">
        <w:rPr>
          <w:rFonts w:hint="eastAsia"/>
        </w:rPr>
        <w:t>耐药</w:t>
      </w:r>
      <w:r w:rsidR="00452677">
        <w:rPr>
          <w:rFonts w:hint="eastAsia"/>
        </w:rPr>
        <w:t>反应。</w:t>
      </w:r>
    </w:p>
    <w:p w:rsidR="00F832D9" w:rsidRDefault="00F832D9"/>
    <w:p w:rsidR="00F832D9" w:rsidRDefault="00F832D9">
      <w:r>
        <w:rPr>
          <w:rFonts w:hint="eastAsia"/>
        </w:rPr>
        <w:t>3.3.2</w:t>
      </w:r>
      <w:r>
        <w:rPr>
          <w:rFonts w:hint="eastAsia"/>
        </w:rPr>
        <w:t>部分应答</w:t>
      </w:r>
      <w:r>
        <w:rPr>
          <w:rFonts w:hint="eastAsia"/>
        </w:rPr>
        <w:t>(partial response)</w:t>
      </w:r>
    </w:p>
    <w:p w:rsidR="00F832D9" w:rsidRDefault="00F832D9"/>
    <w:p w:rsidR="00F832D9" w:rsidRDefault="00F832D9">
      <w:r>
        <w:rPr>
          <w:rFonts w:hint="eastAsia"/>
        </w:rPr>
        <w:t>在长期持续的治疗中，如果仍然能够通过</w:t>
      </w:r>
      <w:r>
        <w:rPr>
          <w:rFonts w:hint="eastAsia"/>
        </w:rPr>
        <w:t>real-time PCR</w:t>
      </w:r>
      <w:r>
        <w:rPr>
          <w:rFonts w:hint="eastAsia"/>
        </w:rPr>
        <w:t>方法检测到</w:t>
      </w:r>
      <w:r>
        <w:rPr>
          <w:rFonts w:hint="eastAsia"/>
        </w:rPr>
        <w:t>HBV DNA</w:t>
      </w:r>
      <w:r>
        <w:rPr>
          <w:rFonts w:hint="eastAsia"/>
        </w:rPr>
        <w:t>，就称该临床反应为部分应答。</w:t>
      </w:r>
    </w:p>
    <w:p w:rsidR="00F832D9" w:rsidRDefault="00F832D9">
      <w:r>
        <w:rPr>
          <w:rFonts w:hint="eastAsia"/>
        </w:rPr>
        <w:t>治疗的第</w:t>
      </w:r>
      <w:r>
        <w:rPr>
          <w:rFonts w:hint="eastAsia"/>
        </w:rPr>
        <w:t>24</w:t>
      </w:r>
      <w:r>
        <w:rPr>
          <w:rFonts w:hint="eastAsia"/>
        </w:rPr>
        <w:t>周被发现能够对</w:t>
      </w:r>
      <w:r>
        <w:rPr>
          <w:rFonts w:hint="eastAsia"/>
        </w:rPr>
        <w:t>LdT</w:t>
      </w:r>
      <w:r>
        <w:rPr>
          <w:rFonts w:hint="eastAsia"/>
        </w:rPr>
        <w:t>或者</w:t>
      </w:r>
      <w:r>
        <w:rPr>
          <w:rFonts w:hint="eastAsia"/>
        </w:rPr>
        <w:t>LMV</w:t>
      </w:r>
      <w:r>
        <w:rPr>
          <w:rFonts w:hint="eastAsia"/>
        </w:rPr>
        <w:t>的治疗结果有一定预测作用。在第</w:t>
      </w:r>
      <w:r>
        <w:rPr>
          <w:rFonts w:hint="eastAsia"/>
        </w:rPr>
        <w:t>24</w:t>
      </w:r>
      <w:r>
        <w:rPr>
          <w:rFonts w:hint="eastAsia"/>
        </w:rPr>
        <w:t>周病毒载量大于</w:t>
      </w:r>
      <w:r>
        <w:rPr>
          <w:rFonts w:hint="eastAsia"/>
        </w:rPr>
        <w:t>1000copies/ml(</w:t>
      </w:r>
      <w:r>
        <w:rPr>
          <w:rFonts w:hint="eastAsia"/>
        </w:rPr>
        <w:t>约等于</w:t>
      </w:r>
      <w:r>
        <w:rPr>
          <w:rFonts w:hint="eastAsia"/>
        </w:rPr>
        <w:t>200 IU/ml)</w:t>
      </w:r>
      <w:r>
        <w:rPr>
          <w:rFonts w:hint="eastAsia"/>
        </w:rPr>
        <w:t>的</w:t>
      </w:r>
      <w:r w:rsidR="00DC0A70">
        <w:rPr>
          <w:rFonts w:hint="eastAsia"/>
        </w:rPr>
        <w:t>病人比低于该病毒载量的病人有更高发生</w:t>
      </w:r>
      <w:r w:rsidR="00ED7B20">
        <w:rPr>
          <w:rFonts w:hint="eastAsia"/>
        </w:rPr>
        <w:t>耐药</w:t>
      </w:r>
      <w:r w:rsidR="00DC0A70">
        <w:rPr>
          <w:rFonts w:hint="eastAsia"/>
        </w:rPr>
        <w:t>的风险。</w:t>
      </w:r>
    </w:p>
    <w:p w:rsidR="00452677" w:rsidRDefault="00452677"/>
    <w:p w:rsidR="00452677" w:rsidRDefault="00F832D9">
      <w:r>
        <w:rPr>
          <w:rFonts w:hint="eastAsia"/>
        </w:rPr>
        <w:t>3.3.3</w:t>
      </w:r>
      <w:r w:rsidR="00452677">
        <w:rPr>
          <w:rFonts w:hint="eastAsia"/>
        </w:rPr>
        <w:t xml:space="preserve"> </w:t>
      </w:r>
      <w:r w:rsidR="00700D06">
        <w:rPr>
          <w:rFonts w:hint="eastAsia"/>
        </w:rPr>
        <w:t>病毒学爆发</w:t>
      </w:r>
      <w:r w:rsidR="00452677">
        <w:rPr>
          <w:rFonts w:hint="eastAsia"/>
        </w:rPr>
        <w:t>(</w:t>
      </w:r>
      <w:r w:rsidR="00AB0A7D">
        <w:rPr>
          <w:rFonts w:hint="eastAsia"/>
        </w:rPr>
        <w:t>Virological Breakthough)</w:t>
      </w:r>
    </w:p>
    <w:p w:rsidR="00AB0A7D" w:rsidRDefault="00AB0A7D"/>
    <w:p w:rsidR="00AB0A7D" w:rsidRDefault="00AB0A7D">
      <w:pPr>
        <w:rPr>
          <w:rFonts w:asciiTheme="minorEastAsia" w:hAnsiTheme="minorEastAsia"/>
        </w:rPr>
      </w:pPr>
      <w:r>
        <w:rPr>
          <w:rFonts w:hint="eastAsia"/>
        </w:rPr>
        <w:t>病毒学突破指的是</w:t>
      </w:r>
      <w:r w:rsidR="003925C7">
        <w:rPr>
          <w:rFonts w:hint="eastAsia"/>
        </w:rPr>
        <w:t>在病人对药物发生应答反应之后，并且遵守治疗过程的情况下，血清病毒</w:t>
      </w:r>
      <w:r w:rsidR="003925C7">
        <w:rPr>
          <w:rFonts w:hint="eastAsia"/>
        </w:rPr>
        <w:t>DNA</w:t>
      </w:r>
      <w:r w:rsidR="003925C7">
        <w:rPr>
          <w:rFonts w:hint="eastAsia"/>
        </w:rPr>
        <w:t>载量上升</w:t>
      </w:r>
      <w:r w:rsidR="003925C7" w:rsidRPr="003925C7">
        <w:rPr>
          <w:rFonts w:asciiTheme="minorEastAsia" w:hAnsiTheme="minorEastAsia" w:hint="eastAsia"/>
        </w:rPr>
        <w:t>≥</w:t>
      </w:r>
      <w:r w:rsidR="003925C7">
        <w:rPr>
          <w:rFonts w:asciiTheme="minorEastAsia" w:hAnsiTheme="minorEastAsia" w:hint="eastAsia"/>
        </w:rPr>
        <w:t>1logIU/ml。病毒学突破通常与</w:t>
      </w:r>
      <w:r w:rsidR="00ED7B20">
        <w:rPr>
          <w:rFonts w:asciiTheme="minorEastAsia" w:hAnsiTheme="minorEastAsia" w:hint="eastAsia"/>
        </w:rPr>
        <w:t>耐药</w:t>
      </w:r>
      <w:r w:rsidR="003925C7">
        <w:rPr>
          <w:rFonts w:asciiTheme="minorEastAsia" w:hAnsiTheme="minorEastAsia" w:hint="eastAsia"/>
        </w:rPr>
        <w:t>性的发生有着密切的关系。在治疗的初期病毒DNA载量大幅度下降，可能是由于</w:t>
      </w:r>
      <w:r w:rsidR="00ED7B20">
        <w:rPr>
          <w:rFonts w:asciiTheme="minorEastAsia" w:hAnsiTheme="minorEastAsia" w:hint="eastAsia"/>
        </w:rPr>
        <w:t>耐药</w:t>
      </w:r>
      <w:r w:rsidR="003925C7">
        <w:rPr>
          <w:rFonts w:asciiTheme="minorEastAsia" w:hAnsiTheme="minorEastAsia" w:hint="eastAsia"/>
        </w:rPr>
        <w:t>突变体相比野生型的毒株</w:t>
      </w:r>
      <w:r w:rsidR="00700D06">
        <w:rPr>
          <w:rFonts w:asciiTheme="minorEastAsia" w:hAnsiTheme="minorEastAsia" w:hint="eastAsia"/>
        </w:rPr>
        <w:t>健康度较低，复制活力不足。但是由于后期补偿突变的出现，会弥补主要</w:t>
      </w:r>
      <w:r w:rsidR="00ED7B20">
        <w:rPr>
          <w:rFonts w:asciiTheme="minorEastAsia" w:hAnsiTheme="minorEastAsia" w:hint="eastAsia"/>
        </w:rPr>
        <w:t>耐药</w:t>
      </w:r>
      <w:r w:rsidR="00700D06">
        <w:rPr>
          <w:rFonts w:asciiTheme="minorEastAsia" w:hAnsiTheme="minorEastAsia" w:hint="eastAsia"/>
        </w:rPr>
        <w:t>突变引起的健康度下降，最终导致了病毒反弹(viral rebound)，可能会反弹到会治疗前更高的水平。</w:t>
      </w:r>
    </w:p>
    <w:p w:rsidR="00700D06" w:rsidRDefault="00700D06">
      <w:pPr>
        <w:rPr>
          <w:rFonts w:asciiTheme="minorEastAsia" w:hAnsiTheme="minorEastAsia"/>
        </w:rPr>
      </w:pPr>
    </w:p>
    <w:p w:rsidR="00700D06" w:rsidRDefault="00700D06">
      <w:pPr>
        <w:rPr>
          <w:rFonts w:asciiTheme="minorEastAsia" w:hAnsiTheme="minorEastAsia"/>
        </w:rPr>
      </w:pPr>
      <w:r>
        <w:rPr>
          <w:rFonts w:asciiTheme="minorEastAsia" w:hAnsiTheme="minorEastAsia" w:hint="eastAsia"/>
        </w:rPr>
        <w:t>3.3.</w:t>
      </w:r>
      <w:r w:rsidR="00F832D9">
        <w:rPr>
          <w:rFonts w:asciiTheme="minorEastAsia" w:hAnsiTheme="minorEastAsia" w:hint="eastAsia"/>
        </w:rPr>
        <w:t>4</w:t>
      </w:r>
      <w:r>
        <w:rPr>
          <w:rFonts w:asciiTheme="minorEastAsia" w:hAnsiTheme="minorEastAsia" w:hint="eastAsia"/>
        </w:rPr>
        <w:t xml:space="preserve"> 生化爆发(Biochemical Breakthough)</w:t>
      </w:r>
    </w:p>
    <w:p w:rsidR="00700D06" w:rsidRDefault="00700D06">
      <w:pPr>
        <w:rPr>
          <w:rFonts w:asciiTheme="minorEastAsia" w:hAnsiTheme="minorEastAsia"/>
        </w:rPr>
      </w:pPr>
    </w:p>
    <w:p w:rsidR="00700D06" w:rsidRDefault="00700D06">
      <w:pPr>
        <w:rPr>
          <w:rFonts w:asciiTheme="minorEastAsia" w:hAnsiTheme="minorEastAsia"/>
        </w:rPr>
      </w:pPr>
      <w:r>
        <w:rPr>
          <w:rFonts w:asciiTheme="minorEastAsia" w:hAnsiTheme="minorEastAsia" w:hint="eastAsia"/>
        </w:rPr>
        <w:t>生化突破的定义是初期达到正常水平的血清转氨酶(aminotransferase)在治疗过程中大幅度升高。血清转氨酶水平在发生病毒学爆发后也可能保持正常水平，持续时间几周到几年不等。生化爆发通常与病毒反弹的过程一致，在某些情况下，血清转氨酶的大量上升会引起</w:t>
      </w:r>
      <w:r w:rsidR="00954D55">
        <w:rPr>
          <w:rFonts w:asciiTheme="minorEastAsia" w:hAnsiTheme="minorEastAsia" w:hint="eastAsia"/>
        </w:rPr>
        <w:t>肝炎，少数情况下会导致肝功能障碍。</w:t>
      </w:r>
    </w:p>
    <w:p w:rsidR="00954D55" w:rsidRDefault="00954D55">
      <w:pPr>
        <w:rPr>
          <w:rFonts w:asciiTheme="minorEastAsia" w:hAnsiTheme="minorEastAsia"/>
        </w:rPr>
      </w:pPr>
    </w:p>
    <w:p w:rsidR="00954D55" w:rsidRDefault="00372B62">
      <w:pPr>
        <w:rPr>
          <w:rFonts w:asciiTheme="minorEastAsia" w:hAnsiTheme="minorEastAsia"/>
        </w:rPr>
      </w:pPr>
      <w:r>
        <w:rPr>
          <w:rFonts w:asciiTheme="minorEastAsia" w:hAnsiTheme="minorEastAsia" w:hint="eastAsia"/>
        </w:rPr>
        <w:t>3.4 针对乙肝</w:t>
      </w:r>
      <w:r w:rsidR="00ED7B20">
        <w:rPr>
          <w:rFonts w:asciiTheme="minorEastAsia" w:hAnsiTheme="minorEastAsia" w:hint="eastAsia"/>
        </w:rPr>
        <w:t>耐药</w:t>
      </w:r>
      <w:r>
        <w:rPr>
          <w:rFonts w:asciiTheme="minorEastAsia" w:hAnsiTheme="minorEastAsia" w:hint="eastAsia"/>
        </w:rPr>
        <w:t>不同情况的治疗</w:t>
      </w:r>
    </w:p>
    <w:p w:rsidR="00372B62" w:rsidRDefault="00372B62">
      <w:pPr>
        <w:rPr>
          <w:rFonts w:asciiTheme="minorEastAsia" w:hAnsiTheme="minorEastAsia"/>
        </w:rPr>
      </w:pPr>
    </w:p>
    <w:p w:rsidR="00372B62" w:rsidRDefault="00372B62">
      <w:pPr>
        <w:rPr>
          <w:rFonts w:asciiTheme="minorEastAsia" w:hAnsiTheme="minorEastAsia"/>
        </w:rPr>
      </w:pPr>
      <w:r>
        <w:rPr>
          <w:rFonts w:asciiTheme="minorEastAsia" w:hAnsiTheme="minorEastAsia" w:hint="eastAsia"/>
        </w:rPr>
        <w:t>3.4.1 初期不应答的治疗</w:t>
      </w:r>
    </w:p>
    <w:p w:rsidR="00372B62" w:rsidRDefault="00372B62">
      <w:pPr>
        <w:rPr>
          <w:rFonts w:asciiTheme="minorEastAsia" w:hAnsiTheme="minorEastAsia"/>
        </w:rPr>
      </w:pPr>
    </w:p>
    <w:p w:rsidR="00372B62" w:rsidRDefault="00372B62">
      <w:pPr>
        <w:rPr>
          <w:rFonts w:asciiTheme="minorEastAsia" w:hAnsiTheme="minorEastAsia"/>
        </w:rPr>
      </w:pPr>
      <w:r>
        <w:rPr>
          <w:rFonts w:asciiTheme="minorEastAsia" w:hAnsiTheme="minorEastAsia" w:hint="eastAsia"/>
        </w:rPr>
        <w:t>初期不应答反应经常发生在ADV的治疗的病人中，大约占到10%-20%，主要原因可能是使用剂量不足。如果发现病人对ADV不应答，应答迅速将ADV转换成TDF或者ETV来治疗。初期不应答在LMV, LdT,ETV或者TDF治疗病人十分少见，因此在这些病人中主要要保持服药的</w:t>
      </w:r>
      <w:r w:rsidR="00A676F7">
        <w:rPr>
          <w:rFonts w:asciiTheme="minorEastAsia" w:hAnsiTheme="minorEastAsia" w:hint="eastAsia"/>
        </w:rPr>
        <w:t>依从</w:t>
      </w:r>
      <w:r>
        <w:rPr>
          <w:rFonts w:asciiTheme="minorEastAsia" w:hAnsiTheme="minorEastAsia" w:hint="eastAsia"/>
        </w:rPr>
        <w:t>性。如果服药</w:t>
      </w:r>
      <w:r w:rsidR="00A676F7">
        <w:rPr>
          <w:rFonts w:asciiTheme="minorEastAsia" w:hAnsiTheme="minorEastAsia" w:hint="eastAsia"/>
        </w:rPr>
        <w:t>依从</w:t>
      </w:r>
      <w:r>
        <w:rPr>
          <w:rFonts w:asciiTheme="minorEastAsia" w:hAnsiTheme="minorEastAsia" w:hint="eastAsia"/>
        </w:rPr>
        <w:t>性良好，依旧发生了初期不应答反应，可以通过对</w:t>
      </w:r>
      <w:r w:rsidR="00ED7B20">
        <w:rPr>
          <w:rFonts w:asciiTheme="minorEastAsia" w:hAnsiTheme="minorEastAsia" w:hint="eastAsia"/>
        </w:rPr>
        <w:t>耐药</w:t>
      </w:r>
      <w:r>
        <w:rPr>
          <w:rFonts w:asciiTheme="minorEastAsia" w:hAnsiTheme="minorEastAsia" w:hint="eastAsia"/>
        </w:rPr>
        <w:t>突变位点的分析来针对性地进行治疗方案的转换</w:t>
      </w:r>
      <w:r w:rsidR="00CC1C50">
        <w:rPr>
          <w:rFonts w:asciiTheme="minorEastAsia" w:hAnsiTheme="minorEastAsia" w:hint="eastAsia"/>
        </w:rPr>
        <w:t>（见下表）</w:t>
      </w:r>
      <w:r>
        <w:rPr>
          <w:rFonts w:asciiTheme="minorEastAsia" w:hAnsiTheme="minorEastAsia" w:hint="eastAsia"/>
        </w:rPr>
        <w:t>。</w:t>
      </w:r>
    </w:p>
    <w:p w:rsidR="00954D55" w:rsidRDefault="00954D55">
      <w:pPr>
        <w:rPr>
          <w:rFonts w:asciiTheme="minorEastAsia" w:hAnsiTheme="minorEastAsia"/>
        </w:rPr>
      </w:pPr>
    </w:p>
    <w:p w:rsidR="00954D55" w:rsidRDefault="00CC1C50">
      <w:pPr>
        <w:rPr>
          <w:rFonts w:asciiTheme="minorEastAsia" w:hAnsiTheme="minorEastAsia"/>
        </w:rPr>
      </w:pPr>
      <w:r>
        <w:rPr>
          <w:rFonts w:asciiTheme="minorEastAsia" w:hAnsiTheme="minorEastAsia"/>
          <w:noProof/>
        </w:rPr>
        <w:drawing>
          <wp:inline distT="0" distB="0" distL="0" distR="0">
            <wp:extent cx="5630216" cy="1440180"/>
            <wp:effectExtent l="19050" t="0" r="8584"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31890" cy="1440608"/>
                    </a:xfrm>
                    <a:prstGeom prst="rect">
                      <a:avLst/>
                    </a:prstGeom>
                    <a:noFill/>
                    <a:ln w="9525">
                      <a:noFill/>
                      <a:miter lim="800000"/>
                      <a:headEnd/>
                      <a:tailEnd/>
                    </a:ln>
                  </pic:spPr>
                </pic:pic>
              </a:graphicData>
            </a:graphic>
          </wp:inline>
        </w:drawing>
      </w:r>
    </w:p>
    <w:p w:rsidR="00CC1C50" w:rsidRDefault="00CC1C50">
      <w:pPr>
        <w:rPr>
          <w:rFonts w:asciiTheme="minorEastAsia" w:hAnsiTheme="minorEastAsia"/>
        </w:rPr>
      </w:pPr>
    </w:p>
    <w:p w:rsidR="00CC1C50" w:rsidRDefault="00CC1C50">
      <w:pPr>
        <w:rPr>
          <w:rFonts w:asciiTheme="minorEastAsia" w:hAnsiTheme="minorEastAsia"/>
        </w:rPr>
      </w:pPr>
      <w:r>
        <w:rPr>
          <w:rFonts w:asciiTheme="minorEastAsia" w:hAnsiTheme="minorEastAsia" w:hint="eastAsia"/>
        </w:rPr>
        <w:t>3.4.2 部分应答</w:t>
      </w:r>
    </w:p>
    <w:p w:rsidR="00CC1C50" w:rsidRDefault="00CC1C50">
      <w:pPr>
        <w:rPr>
          <w:rFonts w:asciiTheme="minorEastAsia" w:hAnsiTheme="minorEastAsia"/>
        </w:rPr>
      </w:pPr>
    </w:p>
    <w:p w:rsidR="00CC1C50" w:rsidRDefault="00CC1C50">
      <w:pPr>
        <w:rPr>
          <w:rFonts w:asciiTheme="minorEastAsia" w:hAnsiTheme="minorEastAsia"/>
        </w:rPr>
      </w:pPr>
      <w:r>
        <w:rPr>
          <w:rFonts w:asciiTheme="minorEastAsia" w:hAnsiTheme="minorEastAsia" w:hint="eastAsia"/>
        </w:rPr>
        <w:t>部分应答在所有的核苷类似物治疗中都有发生，相比初期不应答，具有更高的普遍性。同样的，服药的</w:t>
      </w:r>
      <w:r w:rsidR="00A676F7">
        <w:rPr>
          <w:rFonts w:asciiTheme="minorEastAsia" w:hAnsiTheme="minorEastAsia" w:hint="eastAsia"/>
        </w:rPr>
        <w:t>依从</w:t>
      </w:r>
      <w:r>
        <w:rPr>
          <w:rFonts w:asciiTheme="minorEastAsia" w:hAnsiTheme="minorEastAsia" w:hint="eastAsia"/>
        </w:rPr>
        <w:t>性也应该首先进行检查，以确定是否由病人自身不配合治疗而引起的。对于LMV，ADV或者LdT治疗的病人，如果发生部分应答反应，主要有两种治疗方案：换成一个药效更高的核苷类似物或者加入一个药效更高的药物共同治疗。当然，新方案的选择也有很多方面的考虑，最好不要选择具有相似化学性质的核苷类似物，如在ADV的治疗中不能加入TDF，因为它们都属于</w:t>
      </w:r>
      <w:r w:rsidR="003F27A0">
        <w:rPr>
          <w:rFonts w:asciiTheme="minorEastAsia" w:hAnsiTheme="minorEastAsia" w:hint="eastAsia"/>
        </w:rPr>
        <w:t>烷基磷酸盐类化合物。</w:t>
      </w:r>
    </w:p>
    <w:p w:rsidR="003F27A0" w:rsidRDefault="003F27A0">
      <w:pPr>
        <w:rPr>
          <w:rFonts w:asciiTheme="minorEastAsia" w:hAnsiTheme="minorEastAsia"/>
        </w:rPr>
      </w:pPr>
    </w:p>
    <w:p w:rsidR="003F27A0" w:rsidRDefault="003F27A0">
      <w:pPr>
        <w:rPr>
          <w:rFonts w:asciiTheme="minorEastAsia" w:hAnsiTheme="minorEastAsia"/>
        </w:rPr>
      </w:pPr>
      <w:r>
        <w:rPr>
          <w:rFonts w:asciiTheme="minorEastAsia" w:hAnsiTheme="minorEastAsia" w:hint="eastAsia"/>
        </w:rPr>
        <w:t>3.4.3 病毒学爆发</w:t>
      </w:r>
    </w:p>
    <w:p w:rsidR="003F27A0" w:rsidRDefault="003F27A0">
      <w:pPr>
        <w:rPr>
          <w:rFonts w:asciiTheme="minorEastAsia" w:hAnsiTheme="minorEastAsia"/>
        </w:rPr>
      </w:pPr>
    </w:p>
    <w:p w:rsidR="003F27A0" w:rsidRDefault="003F27A0">
      <w:pPr>
        <w:rPr>
          <w:rFonts w:asciiTheme="minorEastAsia" w:hAnsiTheme="minorEastAsia"/>
        </w:rPr>
      </w:pPr>
      <w:r>
        <w:rPr>
          <w:rFonts w:asciiTheme="minorEastAsia" w:hAnsiTheme="minorEastAsia" w:hint="eastAsia"/>
        </w:rPr>
        <w:t>病毒学爆发在服药</w:t>
      </w:r>
      <w:r w:rsidR="00A676F7">
        <w:rPr>
          <w:rFonts w:asciiTheme="minorEastAsia" w:hAnsiTheme="minorEastAsia" w:hint="eastAsia"/>
        </w:rPr>
        <w:t>依从</w:t>
      </w:r>
      <w:r>
        <w:rPr>
          <w:rFonts w:asciiTheme="minorEastAsia" w:hAnsiTheme="minorEastAsia" w:hint="eastAsia"/>
        </w:rPr>
        <w:t>性良好的病人中发生，是由病毒产生了</w:t>
      </w:r>
      <w:r w:rsidR="00ED7B20">
        <w:rPr>
          <w:rFonts w:asciiTheme="minorEastAsia" w:hAnsiTheme="minorEastAsia" w:hint="eastAsia"/>
        </w:rPr>
        <w:t>耐药</w:t>
      </w:r>
      <w:r>
        <w:rPr>
          <w:rFonts w:asciiTheme="minorEastAsia" w:hAnsiTheme="minorEastAsia" w:hint="eastAsia"/>
        </w:rPr>
        <w:t>性引起的。产生</w:t>
      </w:r>
      <w:r w:rsidR="00ED7B20">
        <w:rPr>
          <w:rFonts w:asciiTheme="minorEastAsia" w:hAnsiTheme="minorEastAsia" w:hint="eastAsia"/>
        </w:rPr>
        <w:t>耐药</w:t>
      </w:r>
      <w:r>
        <w:rPr>
          <w:rFonts w:asciiTheme="minorEastAsia" w:hAnsiTheme="minorEastAsia" w:hint="eastAsia"/>
        </w:rPr>
        <w:t>性主要和以下几个因素有关：初期治疗选择的核苷类似物；治疗前病人血清的HBV病毒载量的高低；部分应答也会导致病毒学爆发。</w:t>
      </w:r>
      <w:r w:rsidR="00ED7B20">
        <w:rPr>
          <w:rFonts w:asciiTheme="minorEastAsia" w:hAnsiTheme="minorEastAsia" w:hint="eastAsia"/>
        </w:rPr>
        <w:t>耐药</w:t>
      </w:r>
      <w:r>
        <w:rPr>
          <w:rFonts w:asciiTheme="minorEastAsia" w:hAnsiTheme="minorEastAsia" w:hint="eastAsia"/>
        </w:rPr>
        <w:t>性越早发现越好，最好是在血清转氨酶水平上升之前，通过监测血清HBV DNA水平的变化情况初步确定，如果条件允许，可以对</w:t>
      </w:r>
      <w:r w:rsidR="00ED7B20">
        <w:rPr>
          <w:rFonts w:asciiTheme="minorEastAsia" w:hAnsiTheme="minorEastAsia" w:hint="eastAsia"/>
        </w:rPr>
        <w:t>耐药</w:t>
      </w:r>
      <w:r>
        <w:rPr>
          <w:rFonts w:asciiTheme="minorEastAsia" w:hAnsiTheme="minorEastAsia" w:hint="eastAsia"/>
        </w:rPr>
        <w:t>突变位点的产生进行鉴定。后续的治疗方案的选择会基于鉴定的</w:t>
      </w:r>
      <w:r w:rsidR="00ED7B20">
        <w:rPr>
          <w:rFonts w:asciiTheme="minorEastAsia" w:hAnsiTheme="minorEastAsia" w:hint="eastAsia"/>
        </w:rPr>
        <w:t>耐药</w:t>
      </w:r>
      <w:r>
        <w:rPr>
          <w:rFonts w:asciiTheme="minorEastAsia" w:hAnsiTheme="minorEastAsia" w:hint="eastAsia"/>
        </w:rPr>
        <w:t>位点，根据不同的</w:t>
      </w:r>
      <w:r w:rsidR="00ED7B20">
        <w:rPr>
          <w:rFonts w:asciiTheme="minorEastAsia" w:hAnsiTheme="minorEastAsia" w:hint="eastAsia"/>
        </w:rPr>
        <w:t>耐药</w:t>
      </w:r>
      <w:r>
        <w:rPr>
          <w:rFonts w:asciiTheme="minorEastAsia" w:hAnsiTheme="minorEastAsia" w:hint="eastAsia"/>
        </w:rPr>
        <w:t>位点，选择最合适的方案。临床学和病毒学的研究表明，尽早的发现</w:t>
      </w:r>
      <w:r w:rsidR="00ED7B20">
        <w:rPr>
          <w:rFonts w:asciiTheme="minorEastAsia" w:hAnsiTheme="minorEastAsia" w:hint="eastAsia"/>
        </w:rPr>
        <w:t>耐药</w:t>
      </w:r>
      <w:r>
        <w:rPr>
          <w:rFonts w:asciiTheme="minorEastAsia" w:hAnsiTheme="minorEastAsia" w:hint="eastAsia"/>
        </w:rPr>
        <w:t>现象，转变治疗方案，对后续的治疗效果有非常大的帮助。</w:t>
      </w:r>
      <w:r w:rsidR="00A75441">
        <w:rPr>
          <w:rFonts w:asciiTheme="minorEastAsia" w:hAnsiTheme="minorEastAsia" w:hint="eastAsia"/>
        </w:rPr>
        <w:t>如果确定发生了</w:t>
      </w:r>
      <w:r w:rsidR="00ED7B20">
        <w:rPr>
          <w:rFonts w:asciiTheme="minorEastAsia" w:hAnsiTheme="minorEastAsia" w:hint="eastAsia"/>
        </w:rPr>
        <w:t>耐药</w:t>
      </w:r>
      <w:r w:rsidR="00A75441">
        <w:rPr>
          <w:rFonts w:asciiTheme="minorEastAsia" w:hAnsiTheme="minorEastAsia" w:hint="eastAsia"/>
        </w:rPr>
        <w:t>性，应当选择具有最强药效并且最小概率发生多药物抗性的药物，因此，加入一种和早期治疗药物不同化学性质并且有较强药效的药物是首先选择方案。</w:t>
      </w:r>
    </w:p>
    <w:p w:rsidR="00A75441" w:rsidRDefault="00A75441">
      <w:pPr>
        <w:rPr>
          <w:rFonts w:asciiTheme="minorEastAsia" w:hAnsiTheme="minorEastAsia"/>
        </w:rPr>
      </w:pPr>
      <w:r>
        <w:rPr>
          <w:rFonts w:asciiTheme="minorEastAsia" w:hAnsiTheme="minorEastAsia" w:hint="eastAsia"/>
        </w:rPr>
        <w:t>治疗方案转变的一些依据和原则如下：</w:t>
      </w:r>
    </w:p>
    <w:p w:rsidR="00A75441" w:rsidRDefault="00A75441">
      <w:pPr>
        <w:rPr>
          <w:rFonts w:asciiTheme="minorEastAsia" w:hAnsiTheme="minorEastAsia"/>
        </w:rPr>
      </w:pPr>
      <w:r>
        <w:rPr>
          <w:rFonts w:asciiTheme="minorEastAsia" w:hAnsiTheme="minorEastAsia" w:hint="eastAsia"/>
        </w:rPr>
        <w:t>发生LMV</w:t>
      </w:r>
      <w:r w:rsidR="00ED7B20">
        <w:rPr>
          <w:rFonts w:asciiTheme="minorEastAsia" w:hAnsiTheme="minorEastAsia" w:hint="eastAsia"/>
        </w:rPr>
        <w:t>耐药</w:t>
      </w:r>
      <w:r w:rsidR="00C607E3">
        <w:rPr>
          <w:rFonts w:asciiTheme="minorEastAsia" w:hAnsiTheme="minorEastAsia" w:hint="eastAsia"/>
        </w:rPr>
        <w:t>反应</w:t>
      </w:r>
      <w:r>
        <w:rPr>
          <w:rFonts w:asciiTheme="minorEastAsia" w:hAnsiTheme="minorEastAsia" w:hint="eastAsia"/>
        </w:rPr>
        <w:t>：加入TDF或者ADV共同治疗，首选TDF。</w:t>
      </w:r>
    </w:p>
    <w:p w:rsidR="00F001BA" w:rsidRDefault="00A75441" w:rsidP="00F001BA">
      <w:pPr>
        <w:rPr>
          <w:rFonts w:asciiTheme="minorEastAsia" w:hAnsiTheme="minorEastAsia"/>
        </w:rPr>
      </w:pPr>
      <w:r>
        <w:rPr>
          <w:rFonts w:asciiTheme="minorEastAsia" w:hAnsiTheme="minorEastAsia" w:hint="eastAsia"/>
        </w:rPr>
        <w:t>发生ADV</w:t>
      </w:r>
      <w:r w:rsidR="00ED7B20">
        <w:rPr>
          <w:rFonts w:asciiTheme="minorEastAsia" w:hAnsiTheme="minorEastAsia" w:hint="eastAsia"/>
        </w:rPr>
        <w:t>耐药</w:t>
      </w:r>
      <w:r w:rsidR="00C607E3">
        <w:rPr>
          <w:rFonts w:asciiTheme="minorEastAsia" w:hAnsiTheme="minorEastAsia" w:hint="eastAsia"/>
        </w:rPr>
        <w:t>反应</w:t>
      </w:r>
      <w:r>
        <w:rPr>
          <w:rFonts w:asciiTheme="minorEastAsia" w:hAnsiTheme="minorEastAsia" w:hint="eastAsia"/>
        </w:rPr>
        <w:t>：推荐用TDF替换ADV，并且加入另外一种无交叉抗性的药物。如果发现了rtN236T</w:t>
      </w:r>
      <w:r w:rsidR="00ED7B20">
        <w:rPr>
          <w:rFonts w:asciiTheme="minorEastAsia" w:hAnsiTheme="minorEastAsia" w:hint="eastAsia"/>
        </w:rPr>
        <w:t>耐药</w:t>
      </w:r>
      <w:r>
        <w:rPr>
          <w:rFonts w:asciiTheme="minorEastAsia" w:hAnsiTheme="minorEastAsia" w:hint="eastAsia"/>
        </w:rPr>
        <w:t>位点，加入LMV、ETV</w:t>
      </w:r>
      <w:r w:rsidR="00E53C1D">
        <w:rPr>
          <w:rFonts w:asciiTheme="minorEastAsia" w:hAnsiTheme="minorEastAsia" w:hint="eastAsia"/>
        </w:rPr>
        <w:t>或者LdT</w:t>
      </w:r>
      <w:r>
        <w:rPr>
          <w:rFonts w:asciiTheme="minorEastAsia" w:hAnsiTheme="minorEastAsia" w:hint="eastAsia"/>
        </w:rPr>
        <w:t>共同治疗，或</w:t>
      </w:r>
      <w:r w:rsidR="00E53C1D">
        <w:rPr>
          <w:rFonts w:asciiTheme="minorEastAsia" w:hAnsiTheme="minorEastAsia" w:hint="eastAsia"/>
        </w:rPr>
        <w:t>TDF+</w:t>
      </w:r>
      <w:r w:rsidR="00E53C1D" w:rsidRPr="00E53C1D">
        <w:rPr>
          <w:rFonts w:asciiTheme="minorEastAsia" w:hAnsiTheme="minorEastAsia"/>
        </w:rPr>
        <w:t>恩曲他滨</w:t>
      </w:r>
      <w:r w:rsidR="00E53C1D">
        <w:rPr>
          <w:rFonts w:asciiTheme="minorEastAsia" w:hAnsiTheme="minorEastAsia" w:hint="eastAsia"/>
        </w:rPr>
        <w:t>(</w:t>
      </w:r>
      <w:r w:rsidR="00F001BA" w:rsidRPr="00F001BA">
        <w:rPr>
          <w:rFonts w:asciiTheme="minorEastAsia" w:hAnsiTheme="minorEastAsia"/>
        </w:rPr>
        <w:t>emtricitabine</w:t>
      </w:r>
      <w:r w:rsidR="00F001BA">
        <w:rPr>
          <w:rFonts w:asciiTheme="minorEastAsia" w:hAnsiTheme="minorEastAsia" w:hint="eastAsia"/>
        </w:rPr>
        <w:t>)替换先前方案。如果发现了rt</w:t>
      </w:r>
      <w:r w:rsidR="00C607E3">
        <w:rPr>
          <w:rFonts w:asciiTheme="minorEastAsia" w:hAnsiTheme="minorEastAsia" w:hint="eastAsia"/>
        </w:rPr>
        <w:t>A181V/T</w:t>
      </w:r>
      <w:r w:rsidR="00ED7B20">
        <w:rPr>
          <w:rFonts w:asciiTheme="minorEastAsia" w:hAnsiTheme="minorEastAsia" w:hint="eastAsia"/>
        </w:rPr>
        <w:t>耐药</w:t>
      </w:r>
      <w:r w:rsidR="00C607E3">
        <w:rPr>
          <w:rFonts w:asciiTheme="minorEastAsia" w:hAnsiTheme="minorEastAsia" w:hint="eastAsia"/>
        </w:rPr>
        <w:t>位点，推荐加入ETV共同治疗，或者TDF加上ETV或者恩曲他滨共同治疗。</w:t>
      </w:r>
    </w:p>
    <w:p w:rsidR="00C607E3" w:rsidRDefault="00C607E3" w:rsidP="00F001BA">
      <w:pPr>
        <w:rPr>
          <w:rFonts w:asciiTheme="minorEastAsia" w:hAnsiTheme="minorEastAsia"/>
        </w:rPr>
      </w:pPr>
      <w:r>
        <w:rPr>
          <w:rFonts w:asciiTheme="minorEastAsia" w:hAnsiTheme="minorEastAsia" w:hint="eastAsia"/>
        </w:rPr>
        <w:t>发生LdT</w:t>
      </w:r>
      <w:r w:rsidR="00ED7B20">
        <w:rPr>
          <w:rFonts w:asciiTheme="minorEastAsia" w:hAnsiTheme="minorEastAsia" w:hint="eastAsia"/>
        </w:rPr>
        <w:t>耐药</w:t>
      </w:r>
      <w:r>
        <w:rPr>
          <w:rFonts w:asciiTheme="minorEastAsia" w:hAnsiTheme="minorEastAsia" w:hint="eastAsia"/>
        </w:rPr>
        <w:t>反应：推荐加入TDF或者ADV共同治疗。</w:t>
      </w:r>
    </w:p>
    <w:p w:rsidR="00C607E3" w:rsidRDefault="00C607E3" w:rsidP="00F001BA">
      <w:pPr>
        <w:rPr>
          <w:rFonts w:asciiTheme="minorEastAsia" w:hAnsiTheme="minorEastAsia"/>
        </w:rPr>
      </w:pPr>
      <w:r>
        <w:rPr>
          <w:rFonts w:asciiTheme="minorEastAsia" w:hAnsiTheme="minorEastAsia" w:hint="eastAsia"/>
        </w:rPr>
        <w:t>发生ETV</w:t>
      </w:r>
      <w:r w:rsidR="00ED7B20">
        <w:rPr>
          <w:rFonts w:asciiTheme="minorEastAsia" w:hAnsiTheme="minorEastAsia" w:hint="eastAsia"/>
        </w:rPr>
        <w:t>耐药</w:t>
      </w:r>
      <w:r>
        <w:rPr>
          <w:rFonts w:asciiTheme="minorEastAsia" w:hAnsiTheme="minorEastAsia" w:hint="eastAsia"/>
        </w:rPr>
        <w:t>反应：推荐加入TDF。</w:t>
      </w:r>
    </w:p>
    <w:p w:rsidR="00C607E3" w:rsidRDefault="00C607E3" w:rsidP="00F001BA">
      <w:pPr>
        <w:rPr>
          <w:rFonts w:asciiTheme="minorEastAsia" w:hAnsiTheme="minorEastAsia"/>
        </w:rPr>
      </w:pPr>
      <w:r>
        <w:rPr>
          <w:rFonts w:asciiTheme="minorEastAsia" w:hAnsiTheme="minorEastAsia" w:hint="eastAsia"/>
        </w:rPr>
        <w:t>发生TDF</w:t>
      </w:r>
      <w:r w:rsidR="00ED7B20">
        <w:rPr>
          <w:rFonts w:asciiTheme="minorEastAsia" w:hAnsiTheme="minorEastAsia" w:hint="eastAsia"/>
        </w:rPr>
        <w:t>耐药</w:t>
      </w:r>
      <w:r>
        <w:rPr>
          <w:rFonts w:asciiTheme="minorEastAsia" w:hAnsiTheme="minorEastAsia" w:hint="eastAsia"/>
        </w:rPr>
        <w:t>反应：TDF的主要</w:t>
      </w:r>
      <w:r w:rsidR="00ED7B20">
        <w:rPr>
          <w:rFonts w:asciiTheme="minorEastAsia" w:hAnsiTheme="minorEastAsia" w:hint="eastAsia"/>
        </w:rPr>
        <w:t>耐药</w:t>
      </w:r>
      <w:r>
        <w:rPr>
          <w:rFonts w:asciiTheme="minorEastAsia" w:hAnsiTheme="minorEastAsia" w:hint="eastAsia"/>
        </w:rPr>
        <w:t>位点到目前为止还未发现，推荐首先做基因型和表现的鉴定，查明交叉</w:t>
      </w:r>
      <w:r w:rsidR="00ED7B20">
        <w:rPr>
          <w:rFonts w:asciiTheme="minorEastAsia" w:hAnsiTheme="minorEastAsia" w:hint="eastAsia"/>
        </w:rPr>
        <w:t>耐药</w:t>
      </w:r>
      <w:r>
        <w:rPr>
          <w:rFonts w:asciiTheme="minorEastAsia" w:hAnsiTheme="minorEastAsia" w:hint="eastAsia"/>
        </w:rPr>
        <w:t>位点的存在情况，再根据不同的情况选择不同药物共同治疗，可以加入ETV、LdT、LMV或者恩曲他滨等。</w:t>
      </w:r>
    </w:p>
    <w:p w:rsidR="00C607E3" w:rsidRDefault="00C607E3" w:rsidP="00F001BA">
      <w:pPr>
        <w:rPr>
          <w:rFonts w:asciiTheme="minorEastAsia" w:hAnsiTheme="minorEastAsia"/>
        </w:rPr>
      </w:pPr>
      <w:r>
        <w:rPr>
          <w:rFonts w:asciiTheme="minorEastAsia" w:hAnsiTheme="minorEastAsia" w:hint="eastAsia"/>
        </w:rPr>
        <w:t>值得注意的是，在长期的治疗下，多药物共同的治疗的安全性到目前还是未知的，而且追加治疗也不一定能够达到足够的病毒抑制作用。</w:t>
      </w:r>
    </w:p>
    <w:p w:rsidR="00C607E3" w:rsidRDefault="00C607E3" w:rsidP="00F001BA">
      <w:pPr>
        <w:rPr>
          <w:rFonts w:asciiTheme="minorEastAsia" w:hAnsiTheme="minorEastAsia"/>
        </w:rPr>
      </w:pPr>
    </w:p>
    <w:p w:rsidR="00C607E3" w:rsidRDefault="00437FA9" w:rsidP="00F001BA">
      <w:pPr>
        <w:rPr>
          <w:rFonts w:asciiTheme="minorEastAsia" w:hAnsiTheme="minorEastAsia"/>
        </w:rPr>
      </w:pPr>
      <w:r>
        <w:rPr>
          <w:rFonts w:asciiTheme="minorEastAsia" w:hAnsiTheme="minorEastAsia" w:hint="eastAsia"/>
        </w:rPr>
        <w:t xml:space="preserve">3.5 </w:t>
      </w:r>
      <w:r w:rsidR="00607CC3">
        <w:rPr>
          <w:rFonts w:asciiTheme="minorEastAsia" w:hAnsiTheme="minorEastAsia" w:hint="eastAsia"/>
        </w:rPr>
        <w:t>预防</w:t>
      </w:r>
      <w:r w:rsidR="00ED7B20">
        <w:rPr>
          <w:rFonts w:asciiTheme="minorEastAsia" w:hAnsiTheme="minorEastAsia" w:hint="eastAsia"/>
        </w:rPr>
        <w:t>耐药</w:t>
      </w:r>
      <w:r w:rsidR="00607CC3">
        <w:rPr>
          <w:rFonts w:asciiTheme="minorEastAsia" w:hAnsiTheme="minorEastAsia" w:hint="eastAsia"/>
        </w:rPr>
        <w:t>性</w:t>
      </w:r>
      <w:r>
        <w:rPr>
          <w:rFonts w:asciiTheme="minorEastAsia" w:hAnsiTheme="minorEastAsia" w:hint="eastAsia"/>
        </w:rPr>
        <w:t>产生</w:t>
      </w:r>
    </w:p>
    <w:p w:rsidR="00437FA9" w:rsidRDefault="00437FA9" w:rsidP="00F001BA">
      <w:pPr>
        <w:rPr>
          <w:rFonts w:asciiTheme="minorEastAsia" w:hAnsiTheme="minorEastAsia"/>
        </w:rPr>
      </w:pPr>
    </w:p>
    <w:p w:rsidR="00437FA9" w:rsidRDefault="00437FA9" w:rsidP="00F001BA">
      <w:pPr>
        <w:rPr>
          <w:rFonts w:asciiTheme="minorEastAsia" w:hAnsiTheme="minorEastAsia"/>
        </w:rPr>
      </w:pPr>
      <w:r>
        <w:rPr>
          <w:rFonts w:asciiTheme="minorEastAsia" w:hAnsiTheme="minorEastAsia" w:hint="eastAsia"/>
        </w:rPr>
        <w:t>通过一些手段和措施可以尽可能的减少</w:t>
      </w:r>
      <w:r w:rsidR="00ED7B20">
        <w:rPr>
          <w:rFonts w:asciiTheme="minorEastAsia" w:hAnsiTheme="minorEastAsia" w:hint="eastAsia"/>
        </w:rPr>
        <w:t>耐药</w:t>
      </w:r>
      <w:r>
        <w:rPr>
          <w:rFonts w:asciiTheme="minorEastAsia" w:hAnsiTheme="minorEastAsia" w:hint="eastAsia"/>
        </w:rPr>
        <w:t>反应的产生，例如：避免不必要的药物使用，更加小心的选择多药物组合治疗方案，持续的</w:t>
      </w:r>
      <w:r w:rsidR="00ED7B20">
        <w:rPr>
          <w:rFonts w:asciiTheme="minorEastAsia" w:hAnsiTheme="minorEastAsia" w:hint="eastAsia"/>
        </w:rPr>
        <w:t>耐药</w:t>
      </w:r>
      <w:r>
        <w:rPr>
          <w:rFonts w:asciiTheme="minorEastAsia" w:hAnsiTheme="minorEastAsia" w:hint="eastAsia"/>
        </w:rPr>
        <w:t>位点监测等。</w:t>
      </w:r>
    </w:p>
    <w:p w:rsidR="002D7028" w:rsidRDefault="00437FA9" w:rsidP="00F001BA">
      <w:pPr>
        <w:rPr>
          <w:rFonts w:asciiTheme="minorEastAsia" w:hAnsiTheme="minorEastAsia"/>
        </w:rPr>
      </w:pPr>
      <w:r>
        <w:rPr>
          <w:rFonts w:asciiTheme="minorEastAsia" w:hAnsiTheme="minorEastAsia" w:hint="eastAsia"/>
        </w:rPr>
        <w:t>由于HBV复制过程的特殊性，在逆转录的过程中，由于逆转录酶缺乏校对活性，会产生大量的突变，导致病毒群体的遗传多样性。所以，在未接受治疗的病人中，即使缺乏药物的选择压力，也会有含</w:t>
      </w:r>
      <w:r w:rsidR="00ED7B20">
        <w:rPr>
          <w:rFonts w:asciiTheme="minorEastAsia" w:hAnsiTheme="minorEastAsia" w:hint="eastAsia"/>
        </w:rPr>
        <w:t>耐药</w:t>
      </w:r>
      <w:r>
        <w:rPr>
          <w:rFonts w:asciiTheme="minorEastAsia" w:hAnsiTheme="minorEastAsia" w:hint="eastAsia"/>
        </w:rPr>
        <w:t>位点的少部分准种的存在。在一般情况下，大部分病人不需要接受抗病毒治疗，HBV的携带者的数量庞大，但是真正发病的群体只占</w:t>
      </w:r>
      <w:r w:rsidR="00963683">
        <w:rPr>
          <w:rFonts w:asciiTheme="minorEastAsia" w:hAnsiTheme="minorEastAsia" w:hint="eastAsia"/>
        </w:rPr>
        <w:t>小部分。一些专业的机构包括美国肝脏研究协会(the American Association for the Study of the Liver)、欧洲肝脏</w:t>
      </w:r>
      <w:r w:rsidR="00963683">
        <w:rPr>
          <w:rFonts w:asciiTheme="minorEastAsia" w:hAnsiTheme="minorEastAsia" w:hint="eastAsia"/>
        </w:rPr>
        <w:lastRenderedPageBreak/>
        <w:t>研究协会(the European Association for the Study of the Liver)、亚太肝脏研究协会(the Asian Pacific Association for the Study of the Liver)、国立健康研究所(the National Institute of Health)会定期更新一些指导方案，协助临床工作者来对慢性乙肝进行识别、诊断、预防和管理。这些机构都</w:t>
      </w:r>
      <w:r w:rsidR="00783280">
        <w:rPr>
          <w:rFonts w:asciiTheme="minorEastAsia" w:hAnsiTheme="minorEastAsia" w:hint="eastAsia"/>
        </w:rPr>
        <w:t>一</w:t>
      </w:r>
      <w:r w:rsidR="00963683">
        <w:rPr>
          <w:rFonts w:asciiTheme="minorEastAsia" w:hAnsiTheme="minorEastAsia" w:hint="eastAsia"/>
        </w:rPr>
        <w:t>建议，只有具有严重肝脏病变的病人才需要进行抗病毒治疗，一些症状较轻或几乎未发现</w:t>
      </w:r>
      <w:r w:rsidR="002D7028">
        <w:rPr>
          <w:rFonts w:asciiTheme="minorEastAsia" w:hAnsiTheme="minorEastAsia" w:hint="eastAsia"/>
        </w:rPr>
        <w:t>症状的病人接受治疗，只会加速</w:t>
      </w:r>
      <w:r w:rsidR="00ED7B20">
        <w:rPr>
          <w:rFonts w:asciiTheme="minorEastAsia" w:hAnsiTheme="minorEastAsia" w:hint="eastAsia"/>
        </w:rPr>
        <w:t>耐药</w:t>
      </w:r>
      <w:r w:rsidR="002D7028">
        <w:rPr>
          <w:rFonts w:asciiTheme="minorEastAsia" w:hAnsiTheme="minorEastAsia" w:hint="eastAsia"/>
        </w:rPr>
        <w:t>性的产生。起到适得其反的作用。治疗算法已经制定出来，用于识别需要接受治疗的病人，并且决定最佳的治疗时机。</w:t>
      </w:r>
    </w:p>
    <w:p w:rsidR="002D7028" w:rsidRDefault="002D7028" w:rsidP="00F001BA">
      <w:pPr>
        <w:rPr>
          <w:rFonts w:asciiTheme="minorEastAsia" w:hAnsiTheme="minorEastAsia"/>
        </w:rPr>
      </w:pPr>
      <w:r>
        <w:rPr>
          <w:rFonts w:asciiTheme="minorEastAsia" w:hAnsiTheme="minorEastAsia" w:hint="eastAsia"/>
        </w:rPr>
        <w:t>因为</w:t>
      </w:r>
      <w:r w:rsidR="00ED7B20">
        <w:rPr>
          <w:rFonts w:asciiTheme="minorEastAsia" w:hAnsiTheme="minorEastAsia" w:hint="eastAsia"/>
        </w:rPr>
        <w:t>耐药</w:t>
      </w:r>
      <w:r>
        <w:rPr>
          <w:rFonts w:asciiTheme="minorEastAsia" w:hAnsiTheme="minorEastAsia" w:hint="eastAsia"/>
        </w:rPr>
        <w:t>准种种群的建立和扩大是建立在大量复制的基础上，所以抗病毒治疗一旦开始，就应该以彻底和迅速的抑制病毒复制为目标，这样才能最大减少</w:t>
      </w:r>
      <w:r w:rsidR="00ED7B20">
        <w:rPr>
          <w:rFonts w:asciiTheme="minorEastAsia" w:hAnsiTheme="minorEastAsia" w:hint="eastAsia"/>
        </w:rPr>
        <w:t>耐药</w:t>
      </w:r>
      <w:r>
        <w:rPr>
          <w:rFonts w:asciiTheme="minorEastAsia" w:hAnsiTheme="minorEastAsia" w:hint="eastAsia"/>
        </w:rPr>
        <w:t>反应产生的机率。</w:t>
      </w:r>
      <w:r w:rsidR="00E31ADD">
        <w:rPr>
          <w:rFonts w:asciiTheme="minorEastAsia" w:hAnsiTheme="minorEastAsia" w:hint="eastAsia"/>
        </w:rPr>
        <w:t>相比而言，TDF和ETV比LMV、LdT以及ADV具有更小的</w:t>
      </w:r>
      <w:r w:rsidR="00ED7B20">
        <w:rPr>
          <w:rFonts w:asciiTheme="minorEastAsia" w:hAnsiTheme="minorEastAsia" w:hint="eastAsia"/>
        </w:rPr>
        <w:t>耐药</w:t>
      </w:r>
      <w:r w:rsidR="00E31ADD">
        <w:rPr>
          <w:rFonts w:asciiTheme="minorEastAsia" w:hAnsiTheme="minorEastAsia" w:hint="eastAsia"/>
        </w:rPr>
        <w:t>反应产生机率，所以TDF和ETV被作为一线治疗选择药物，特别是在肝脏移植、肝硬化以及肝功能障碍的病人中，因为这些病人中更容易发生</w:t>
      </w:r>
      <w:r w:rsidR="00ED7B20">
        <w:rPr>
          <w:rFonts w:asciiTheme="minorEastAsia" w:hAnsiTheme="minorEastAsia" w:hint="eastAsia"/>
        </w:rPr>
        <w:t>耐药</w:t>
      </w:r>
      <w:r w:rsidR="00E31ADD">
        <w:rPr>
          <w:rFonts w:asciiTheme="minorEastAsia" w:hAnsiTheme="minorEastAsia" w:hint="eastAsia"/>
        </w:rPr>
        <w:t>反应。</w:t>
      </w:r>
    </w:p>
    <w:p w:rsidR="00E31ADD" w:rsidRDefault="00E31ADD" w:rsidP="00F001BA">
      <w:pPr>
        <w:rPr>
          <w:rFonts w:asciiTheme="minorEastAsia" w:hAnsiTheme="minorEastAsia"/>
        </w:rPr>
      </w:pPr>
      <w:r>
        <w:rPr>
          <w:rFonts w:asciiTheme="minorEastAsia" w:hAnsiTheme="minorEastAsia" w:hint="eastAsia"/>
        </w:rPr>
        <w:t>多药物组合治疗在慢性乙肝治疗中更为常见。适当组合方案的选择极为有效，能够极大地降低</w:t>
      </w:r>
      <w:r w:rsidR="00ED7B20">
        <w:rPr>
          <w:rFonts w:asciiTheme="minorEastAsia" w:hAnsiTheme="minorEastAsia" w:hint="eastAsia"/>
        </w:rPr>
        <w:t>耐药</w:t>
      </w:r>
      <w:r>
        <w:rPr>
          <w:rFonts w:asciiTheme="minorEastAsia" w:hAnsiTheme="minorEastAsia" w:hint="eastAsia"/>
        </w:rPr>
        <w:t>反应的产生。因为对单个药物具有抗性的突变体在未接受治疗的病人中十分常见，但是具有多重抗性的突变体却是极为罕见的。</w:t>
      </w:r>
      <w:r w:rsidR="003D1A06">
        <w:rPr>
          <w:rFonts w:asciiTheme="minorEastAsia" w:hAnsiTheme="minorEastAsia" w:hint="eastAsia"/>
        </w:rPr>
        <w:t>理想情况下，组合药物的选择应该具有不同的抗病毒机制，这样才能相互配合，发挥最大的抗病毒作用。核苷类似物的组合使用虽然能够减少</w:t>
      </w:r>
      <w:r w:rsidR="00ED7B20">
        <w:rPr>
          <w:rFonts w:asciiTheme="minorEastAsia" w:hAnsiTheme="minorEastAsia" w:hint="eastAsia"/>
        </w:rPr>
        <w:t>耐药</w:t>
      </w:r>
      <w:r w:rsidR="003D1A06">
        <w:rPr>
          <w:rFonts w:asciiTheme="minorEastAsia" w:hAnsiTheme="minorEastAsia" w:hint="eastAsia"/>
        </w:rPr>
        <w:t>反应产生的机率，却不能提高抗病毒效力。干扰素和核苷类似物组合使用是下一步的治疗方案。</w:t>
      </w:r>
    </w:p>
    <w:p w:rsidR="000A594F" w:rsidRDefault="000A594F" w:rsidP="00F001BA">
      <w:pPr>
        <w:rPr>
          <w:rFonts w:asciiTheme="minorEastAsia" w:hAnsiTheme="minorEastAsia"/>
        </w:rPr>
      </w:pPr>
      <w:r>
        <w:rPr>
          <w:rFonts w:asciiTheme="minorEastAsia" w:hAnsiTheme="minorEastAsia" w:hint="eastAsia"/>
        </w:rPr>
        <w:t>多药物治疗组合方案选择不当并不能起到预期的作用，甚至会适得其反。多个L-nucleoside的治疗并不会比单个L-nucleoside更为有效，</w:t>
      </w:r>
      <w:r w:rsidR="00BE32F3">
        <w:rPr>
          <w:rFonts w:asciiTheme="minorEastAsia" w:hAnsiTheme="minorEastAsia" w:hint="eastAsia"/>
        </w:rPr>
        <w:t>相反可能会产生竞争性抑制反应，因为它们会竞争胞内激活机制以及病毒靶点。胞外实验中并没有发现同时对LMV和ADV具有抗性的突变体存在，并且一些临床研究表明两者组合治疗具有较好的药效，所以LMV和ADV是一种有效的组合方案。一些初步的数据也支持ETV和ADV或者TDF组合使用，但是还缺乏一些临床实验和成本效益分析的支持。</w:t>
      </w:r>
    </w:p>
    <w:p w:rsidR="002D7028" w:rsidRDefault="00BE32F3" w:rsidP="00F001BA">
      <w:pPr>
        <w:rPr>
          <w:rFonts w:asciiTheme="minorEastAsia" w:hAnsiTheme="minorEastAsia"/>
        </w:rPr>
      </w:pPr>
      <w:r>
        <w:rPr>
          <w:rFonts w:asciiTheme="minorEastAsia" w:hAnsiTheme="minorEastAsia" w:hint="eastAsia"/>
        </w:rPr>
        <w:t>为了更早的发现</w:t>
      </w:r>
      <w:r w:rsidR="00ED7B20">
        <w:rPr>
          <w:rFonts w:asciiTheme="minorEastAsia" w:hAnsiTheme="minorEastAsia" w:hint="eastAsia"/>
        </w:rPr>
        <w:t>耐药</w:t>
      </w:r>
      <w:r>
        <w:rPr>
          <w:rFonts w:asciiTheme="minorEastAsia" w:hAnsiTheme="minorEastAsia" w:hint="eastAsia"/>
        </w:rPr>
        <w:t>反应的发生，每个病人的临床治疗反应该被仔细地监测，</w:t>
      </w:r>
      <w:r w:rsidR="00A676F7">
        <w:rPr>
          <w:rFonts w:asciiTheme="minorEastAsia" w:hAnsiTheme="minorEastAsia" w:hint="eastAsia"/>
        </w:rPr>
        <w:t>最好在病毒学爆发和病情恶化之前。血清HBV病毒载量和转氨酶的水平应到在治疗开始后每3-6个月测量一次，来确定药效和治疗依从性是否良好。缺乏治疗依从性</w:t>
      </w:r>
      <w:r w:rsidR="00E0559C">
        <w:rPr>
          <w:rFonts w:asciiTheme="minorEastAsia" w:hAnsiTheme="minorEastAsia" w:hint="eastAsia"/>
        </w:rPr>
        <w:t>是导致初期不应答的主要原因。在治疗期限达到两年之后，测量应当缩短到每三个月一次，因为这是产生</w:t>
      </w:r>
      <w:r w:rsidR="00ED7B20">
        <w:rPr>
          <w:rFonts w:asciiTheme="minorEastAsia" w:hAnsiTheme="minorEastAsia" w:hint="eastAsia"/>
        </w:rPr>
        <w:t>耐药</w:t>
      </w:r>
      <w:r w:rsidR="00E0559C">
        <w:rPr>
          <w:rFonts w:asciiTheme="minorEastAsia" w:hAnsiTheme="minorEastAsia" w:hint="eastAsia"/>
        </w:rPr>
        <w:t>反应机率最大的时期。对于</w:t>
      </w:r>
      <w:r w:rsidR="00ED7B20">
        <w:rPr>
          <w:rFonts w:asciiTheme="minorEastAsia" w:hAnsiTheme="minorEastAsia" w:hint="eastAsia"/>
        </w:rPr>
        <w:t>耐药</w:t>
      </w:r>
      <w:r w:rsidR="00E0559C">
        <w:rPr>
          <w:rFonts w:asciiTheme="minorEastAsia" w:hAnsiTheme="minorEastAsia" w:hint="eastAsia"/>
        </w:rPr>
        <w:t>反应产生较快且病情较为严重的病人，</w:t>
      </w:r>
      <w:r w:rsidR="00C35235">
        <w:rPr>
          <w:rFonts w:asciiTheme="minorEastAsia" w:hAnsiTheme="minorEastAsia" w:hint="eastAsia"/>
        </w:rPr>
        <w:t>也应当每三个月进行一次血清病毒载量和转氨酶含量的测量，一旦病毒载量上升到1.0 logIU/ml，HBV的逆转录酶基因应该被测序，确定</w:t>
      </w:r>
      <w:r w:rsidR="00ED7B20">
        <w:rPr>
          <w:rFonts w:asciiTheme="minorEastAsia" w:hAnsiTheme="minorEastAsia" w:hint="eastAsia"/>
        </w:rPr>
        <w:t>耐药</w:t>
      </w:r>
      <w:r w:rsidR="00C35235">
        <w:rPr>
          <w:rFonts w:asciiTheme="minorEastAsia" w:hAnsiTheme="minorEastAsia" w:hint="eastAsia"/>
        </w:rPr>
        <w:t>突变的类型，来作为下一步治疗方案选择的依据。</w:t>
      </w:r>
    </w:p>
    <w:p w:rsidR="00C35235" w:rsidRDefault="00C35235" w:rsidP="00F001BA">
      <w:pPr>
        <w:rPr>
          <w:rFonts w:asciiTheme="minorEastAsia" w:hAnsiTheme="minorEastAsia"/>
        </w:rPr>
      </w:pPr>
    </w:p>
    <w:p w:rsidR="00C35235" w:rsidRPr="00F001BA" w:rsidRDefault="00C35235" w:rsidP="00F001BA">
      <w:pPr>
        <w:rPr>
          <w:rFonts w:asciiTheme="minorEastAsia" w:hAnsiTheme="minorEastAsia"/>
        </w:rPr>
      </w:pPr>
    </w:p>
    <w:p w:rsidR="00A75441" w:rsidRDefault="006E00D5">
      <w:pPr>
        <w:rPr>
          <w:rFonts w:asciiTheme="minorEastAsia" w:hAnsiTheme="minorEastAsia" w:hint="eastAsia"/>
        </w:rPr>
      </w:pPr>
      <w:r>
        <w:rPr>
          <w:rFonts w:asciiTheme="minorEastAsia" w:hAnsiTheme="minorEastAsia"/>
        </w:rPr>
        <w:t>第二章</w:t>
      </w:r>
      <w:r>
        <w:rPr>
          <w:rFonts w:asciiTheme="minorEastAsia" w:hAnsiTheme="minorEastAsia" w:hint="eastAsia"/>
        </w:rPr>
        <w:t xml:space="preserve"> HBV准种的研究进展</w:t>
      </w:r>
    </w:p>
    <w:p w:rsidR="006E00D5" w:rsidRDefault="006E00D5">
      <w:pPr>
        <w:rPr>
          <w:rFonts w:asciiTheme="minorEastAsia" w:hAnsiTheme="minorEastAsia" w:hint="eastAsia"/>
        </w:rPr>
      </w:pPr>
    </w:p>
    <w:p w:rsidR="006E00D5" w:rsidRDefault="006E00D5">
      <w:pPr>
        <w:rPr>
          <w:rFonts w:ascii="Helvetica" w:hAnsi="Helvetica" w:cs="Helvetica" w:hint="eastAsia"/>
          <w:color w:val="404040"/>
          <w:szCs w:val="21"/>
          <w:shd w:val="clear" w:color="auto" w:fill="FFFFFF"/>
        </w:rPr>
      </w:pPr>
      <w:r>
        <w:rPr>
          <w:rFonts w:asciiTheme="minorEastAsia" w:hAnsiTheme="minorEastAsia"/>
        </w:rPr>
        <w:t>准种的定义指的是：</w:t>
      </w:r>
      <w:r>
        <w:rPr>
          <w:rFonts w:ascii="Helvetica" w:hAnsi="Helvetica" w:cs="Helvetica"/>
          <w:color w:val="404040"/>
          <w:szCs w:val="21"/>
          <w:shd w:val="clear" w:color="auto" w:fill="FFFFFF"/>
        </w:rPr>
        <w:t>受到遗传变异、竞争和选择等一系列过程影响的高度相关的但不完全相同的变异株和重组基因组组成的动态种群。这一概念最先有</w:t>
      </w:r>
      <w:r>
        <w:rPr>
          <w:rFonts w:ascii="Helvetica" w:hAnsi="Helvetica" w:cs="Helvetica"/>
          <w:color w:val="404040"/>
          <w:szCs w:val="21"/>
          <w:shd w:val="clear" w:color="auto" w:fill="FFFFFF"/>
        </w:rPr>
        <w:t>Eigen</w:t>
      </w:r>
      <w:r>
        <w:rPr>
          <w:rFonts w:ascii="Helvetica" w:hAnsi="Helvetica" w:cs="Helvetica"/>
          <w:color w:val="404040"/>
          <w:szCs w:val="21"/>
          <w:shd w:val="clear" w:color="auto" w:fill="FFFFFF"/>
        </w:rPr>
        <w:t>等人在研究</w:t>
      </w:r>
      <w:r>
        <w:rPr>
          <w:rFonts w:ascii="Helvetica" w:hAnsi="Helvetica" w:cs="Helvetica"/>
          <w:color w:val="404040"/>
          <w:szCs w:val="21"/>
          <w:shd w:val="clear" w:color="auto" w:fill="FFFFFF"/>
        </w:rPr>
        <w:t>RNA</w:t>
      </w:r>
      <w:r>
        <w:rPr>
          <w:rFonts w:ascii="Helvetica" w:hAnsi="Helvetica" w:cs="Helvetica"/>
          <w:color w:val="404040"/>
          <w:szCs w:val="21"/>
          <w:shd w:val="clear" w:color="auto" w:fill="FFFFFF"/>
        </w:rPr>
        <w:t>分子复制机制的时提出。</w:t>
      </w:r>
      <w:r>
        <w:rPr>
          <w:rFonts w:ascii="Helvetica" w:hAnsi="Helvetica" w:cs="Helvetica"/>
          <w:color w:val="404040"/>
          <w:szCs w:val="21"/>
          <w:shd w:val="clear" w:color="auto" w:fill="FFFFFF"/>
        </w:rPr>
        <w:t>HBV</w:t>
      </w:r>
      <w:r>
        <w:rPr>
          <w:rFonts w:ascii="Helvetica" w:hAnsi="Helvetica" w:cs="Helvetica"/>
          <w:color w:val="404040"/>
          <w:szCs w:val="21"/>
          <w:shd w:val="clear" w:color="auto" w:fill="FFFFFF"/>
        </w:rPr>
        <w:t>的种群是以准种的形式存在的，由于</w:t>
      </w:r>
      <w:r>
        <w:rPr>
          <w:rFonts w:ascii="Helvetica" w:hAnsi="Helvetica" w:cs="Helvetica"/>
          <w:color w:val="404040"/>
          <w:szCs w:val="21"/>
          <w:shd w:val="clear" w:color="auto" w:fill="FFFFFF"/>
        </w:rPr>
        <w:t>HBV</w:t>
      </w:r>
      <w:r>
        <w:rPr>
          <w:rFonts w:ascii="Helvetica" w:hAnsi="Helvetica" w:cs="Helvetica"/>
          <w:color w:val="404040"/>
          <w:szCs w:val="21"/>
          <w:shd w:val="clear" w:color="auto" w:fill="FFFFFF"/>
        </w:rPr>
        <w:t>在复制过程中高复制率，以及缺乏校对功能的逆转录过程，出错率较高，导致大量变异株的产生，这些变异株就构成了</w:t>
      </w:r>
      <w:r>
        <w:rPr>
          <w:rFonts w:ascii="Helvetica" w:hAnsi="Helvetica" w:cs="Helvetica"/>
          <w:color w:val="404040"/>
          <w:szCs w:val="21"/>
          <w:shd w:val="clear" w:color="auto" w:fill="FFFFFF"/>
        </w:rPr>
        <w:t>HBV</w:t>
      </w:r>
      <w:r>
        <w:rPr>
          <w:rFonts w:ascii="Helvetica" w:hAnsi="Helvetica" w:cs="Helvetica"/>
          <w:color w:val="404040"/>
          <w:szCs w:val="21"/>
          <w:shd w:val="clear" w:color="auto" w:fill="FFFFFF"/>
        </w:rPr>
        <w:t>的准种。进一步的研究发现，</w:t>
      </w:r>
      <w:r>
        <w:rPr>
          <w:rFonts w:ascii="Helvetica" w:hAnsi="Helvetica" w:cs="Helvetica"/>
          <w:color w:val="404040"/>
          <w:szCs w:val="21"/>
          <w:shd w:val="clear" w:color="auto" w:fill="FFFFFF"/>
        </w:rPr>
        <w:t>HBV</w:t>
      </w:r>
      <w:r>
        <w:rPr>
          <w:rFonts w:ascii="Helvetica" w:hAnsi="Helvetica" w:cs="Helvetica"/>
          <w:color w:val="404040"/>
          <w:szCs w:val="21"/>
          <w:shd w:val="clear" w:color="auto" w:fill="FFFFFF"/>
        </w:rPr>
        <w:t>的准种可能与患者的临床表现、抗病毒治疗结果以及乙肝疫苗的作用效果密切相关。</w:t>
      </w:r>
    </w:p>
    <w:p w:rsidR="006E00D5" w:rsidRDefault="006E00D5">
      <w:pPr>
        <w:rPr>
          <w:rFonts w:ascii="Helvetica" w:hAnsi="Helvetica" w:cs="Helvetica" w:hint="eastAsia"/>
          <w:color w:val="404040"/>
          <w:szCs w:val="21"/>
          <w:shd w:val="clear" w:color="auto" w:fill="FFFFFF"/>
        </w:rPr>
      </w:pPr>
      <w:r>
        <w:rPr>
          <w:rFonts w:ascii="Helvetica" w:hAnsi="Helvetica" w:cs="Helvetica"/>
          <w:color w:val="404040"/>
          <w:szCs w:val="21"/>
          <w:shd w:val="clear" w:color="auto" w:fill="FFFFFF"/>
        </w:rPr>
        <w:t>随着科学技术的发展，各种新技术逐渐被应用于</w:t>
      </w:r>
      <w:r>
        <w:rPr>
          <w:rFonts w:ascii="Helvetica" w:hAnsi="Helvetica" w:cs="Helvetica"/>
          <w:color w:val="404040"/>
          <w:szCs w:val="21"/>
          <w:shd w:val="clear" w:color="auto" w:fill="FFFFFF"/>
        </w:rPr>
        <w:t xml:space="preserve"> HBV </w:t>
      </w:r>
      <w:r>
        <w:rPr>
          <w:rFonts w:ascii="Helvetica" w:hAnsi="Helvetica" w:cs="Helvetica"/>
          <w:color w:val="404040"/>
          <w:szCs w:val="21"/>
          <w:shd w:val="clear" w:color="auto" w:fill="FFFFFF"/>
        </w:rPr>
        <w:t>准种研究。近年来，</w:t>
      </w:r>
      <w:r>
        <w:rPr>
          <w:rFonts w:ascii="Helvetica" w:hAnsi="Helvetica" w:cs="Helvetica"/>
          <w:color w:val="404040"/>
          <w:szCs w:val="21"/>
          <w:shd w:val="clear" w:color="auto" w:fill="FFFFFF"/>
        </w:rPr>
        <w:t xml:space="preserve">DNA </w:t>
      </w:r>
      <w:r>
        <w:rPr>
          <w:rFonts w:ascii="Helvetica" w:hAnsi="Helvetica" w:cs="Helvetica"/>
          <w:color w:val="404040"/>
          <w:szCs w:val="21"/>
          <w:shd w:val="clear" w:color="auto" w:fill="FFFFFF"/>
        </w:rPr>
        <w:t>测序技术被不断改进和创新，第二代测序技术以其超深度和高灵敏度等特点给</w:t>
      </w:r>
      <w:r>
        <w:rPr>
          <w:rFonts w:ascii="Helvetica" w:hAnsi="Helvetica" w:cs="Helvetica"/>
          <w:color w:val="404040"/>
          <w:szCs w:val="21"/>
          <w:shd w:val="clear" w:color="auto" w:fill="FFFFFF"/>
        </w:rPr>
        <w:t xml:space="preserve"> HBV </w:t>
      </w:r>
      <w:r>
        <w:rPr>
          <w:rFonts w:ascii="Helvetica" w:hAnsi="Helvetica" w:cs="Helvetica"/>
          <w:color w:val="404040"/>
          <w:szCs w:val="21"/>
          <w:shd w:val="clear" w:color="auto" w:fill="FFFFFF"/>
        </w:rPr>
        <w:t>准种带来了新的研究策略。现就</w:t>
      </w:r>
      <w:r>
        <w:rPr>
          <w:rFonts w:ascii="Helvetica" w:hAnsi="Helvetica" w:cs="Helvetica"/>
          <w:color w:val="404040"/>
          <w:szCs w:val="21"/>
          <w:shd w:val="clear" w:color="auto" w:fill="FFFFFF"/>
        </w:rPr>
        <w:t xml:space="preserve"> HBV </w:t>
      </w:r>
      <w:r>
        <w:rPr>
          <w:rFonts w:ascii="Helvetica" w:hAnsi="Helvetica" w:cs="Helvetica"/>
          <w:color w:val="404040"/>
          <w:szCs w:val="21"/>
          <w:shd w:val="clear" w:color="auto" w:fill="FFFFFF"/>
        </w:rPr>
        <w:t>准种的研究技术（特别是第二代测序技术）以及应用该技术所取</w:t>
      </w:r>
      <w:r>
        <w:rPr>
          <w:rFonts w:ascii="Helvetica" w:hAnsi="Helvetica" w:cs="Helvetica"/>
          <w:color w:val="404040"/>
          <w:szCs w:val="21"/>
          <w:shd w:val="clear" w:color="auto" w:fill="FFFFFF"/>
        </w:rPr>
        <w:lastRenderedPageBreak/>
        <w:t>得的研究进展作简单的介绍。</w:t>
      </w:r>
    </w:p>
    <w:p w:rsidR="006E00D5" w:rsidRDefault="006E00D5">
      <w:pPr>
        <w:rPr>
          <w:rFonts w:ascii="Helvetica" w:hAnsi="Helvetica" w:cs="Helvetica" w:hint="eastAsia"/>
          <w:color w:val="404040"/>
          <w:szCs w:val="21"/>
          <w:shd w:val="clear" w:color="auto" w:fill="FFFFFF"/>
        </w:rPr>
      </w:pPr>
    </w:p>
    <w:p w:rsidR="006E00D5" w:rsidRDefault="006E00D5">
      <w:pPr>
        <w:rPr>
          <w:rFonts w:ascii="Helvetica" w:hAnsi="Helvetica" w:cs="Helvetica" w:hint="eastAsia"/>
          <w:color w:val="404040"/>
          <w:szCs w:val="21"/>
          <w:shd w:val="clear" w:color="auto" w:fill="FFFFFF"/>
        </w:rPr>
      </w:pPr>
      <w:r>
        <w:rPr>
          <w:rFonts w:ascii="Helvetica" w:hAnsi="Helvetica" w:cs="Helvetica" w:hint="eastAsia"/>
          <w:color w:val="404040"/>
          <w:szCs w:val="21"/>
          <w:shd w:val="clear" w:color="auto" w:fill="FFFFFF"/>
        </w:rPr>
        <w:t>HBV</w:t>
      </w:r>
      <w:r>
        <w:rPr>
          <w:rFonts w:ascii="Helvetica" w:hAnsi="Helvetica" w:cs="Helvetica" w:hint="eastAsia"/>
          <w:color w:val="404040"/>
          <w:szCs w:val="21"/>
          <w:shd w:val="clear" w:color="auto" w:fill="FFFFFF"/>
        </w:rPr>
        <w:t>准种研究技术的概况</w:t>
      </w:r>
    </w:p>
    <w:p w:rsidR="006E00D5" w:rsidRDefault="006E00D5">
      <w:pPr>
        <w:rPr>
          <w:rFonts w:ascii="Helvetica" w:hAnsi="Helvetica" w:cs="Helvetica" w:hint="eastAsia"/>
          <w:color w:val="404040"/>
          <w:szCs w:val="21"/>
          <w:shd w:val="clear" w:color="auto" w:fill="FFFFFF"/>
        </w:rPr>
      </w:pPr>
    </w:p>
    <w:p w:rsidR="006E00D5" w:rsidRDefault="006E00D5">
      <w:pPr>
        <w:rPr>
          <w:rFonts w:ascii="Helvetica" w:hAnsi="Helvetica" w:cs="Helvetica" w:hint="eastAsia"/>
          <w:color w:val="404040"/>
          <w:szCs w:val="21"/>
          <w:shd w:val="clear" w:color="auto" w:fill="FFFFFF"/>
        </w:rPr>
      </w:pPr>
      <w:r>
        <w:rPr>
          <w:rFonts w:ascii="Helvetica" w:hAnsi="Helvetica" w:cs="Helvetica"/>
          <w:color w:val="404040"/>
          <w:szCs w:val="21"/>
          <w:shd w:val="clear" w:color="auto" w:fill="FFFFFF"/>
        </w:rPr>
        <w:t>在目前关于</w:t>
      </w:r>
      <w:r>
        <w:rPr>
          <w:rFonts w:ascii="Helvetica" w:hAnsi="Helvetica" w:cs="Helvetica"/>
          <w:color w:val="404040"/>
          <w:szCs w:val="21"/>
          <w:shd w:val="clear" w:color="auto" w:fill="FFFFFF"/>
        </w:rPr>
        <w:t xml:space="preserve"> HBV </w:t>
      </w:r>
      <w:r>
        <w:rPr>
          <w:rFonts w:ascii="Helvetica" w:hAnsi="Helvetica" w:cs="Helvetica"/>
          <w:color w:val="404040"/>
          <w:szCs w:val="21"/>
          <w:shd w:val="clear" w:color="auto" w:fill="FFFFFF"/>
        </w:rPr>
        <w:t>准种的研究工作中，常见研究方</w:t>
      </w:r>
      <w:r>
        <w:rPr>
          <w:rFonts w:ascii="Helvetica" w:hAnsi="Helvetica" w:cs="Helvetica" w:hint="eastAsia"/>
          <w:color w:val="404040"/>
          <w:szCs w:val="21"/>
          <w:shd w:val="clear" w:color="auto" w:fill="FFFFFF"/>
        </w:rPr>
        <w:t>法有：</w:t>
      </w:r>
      <w:r>
        <w:rPr>
          <w:rFonts w:ascii="Helvetica" w:hAnsi="Helvetica" w:cs="Helvetica"/>
          <w:color w:val="404040"/>
          <w:szCs w:val="21"/>
          <w:shd w:val="clear" w:color="auto" w:fill="FFFFFF"/>
        </w:rPr>
        <w:t>PCR</w:t>
      </w:r>
      <w:r>
        <w:rPr>
          <w:rFonts w:ascii="Helvetica" w:hAnsi="Helvetica" w:cs="Helvetica"/>
          <w:color w:val="404040"/>
          <w:szCs w:val="21"/>
          <w:shd w:val="clear" w:color="auto" w:fill="FFFFFF"/>
        </w:rPr>
        <w:t>直接测序</w:t>
      </w:r>
      <w:r>
        <w:rPr>
          <w:rFonts w:ascii="Helvetica" w:hAnsi="Helvetica" w:cs="Helvetica" w:hint="eastAsia"/>
          <w:color w:val="404040"/>
          <w:szCs w:val="21"/>
          <w:shd w:val="clear" w:color="auto" w:fill="FFFFFF"/>
        </w:rPr>
        <w:t>(PCR Direct Sequencing)</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PCR-</w:t>
      </w:r>
      <w:r>
        <w:rPr>
          <w:rFonts w:ascii="Helvetica" w:hAnsi="Helvetica" w:cs="Helvetica"/>
          <w:color w:val="404040"/>
          <w:szCs w:val="21"/>
          <w:shd w:val="clear" w:color="auto" w:fill="FFFFFF"/>
        </w:rPr>
        <w:t>克隆</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测序</w:t>
      </w:r>
      <w:r>
        <w:rPr>
          <w:rFonts w:ascii="Helvetica" w:hAnsi="Helvetica" w:cs="Helvetica" w:hint="eastAsia"/>
          <w:color w:val="404040"/>
          <w:szCs w:val="21"/>
          <w:shd w:val="clear" w:color="auto" w:fill="FFFFFF"/>
        </w:rPr>
        <w:t>(PCR Clone-Sequencing)</w:t>
      </w:r>
      <w:r>
        <w:rPr>
          <w:rFonts w:ascii="Helvetica" w:hAnsi="Helvetica" w:cs="Helvetica"/>
          <w:color w:val="404040"/>
          <w:szCs w:val="21"/>
          <w:shd w:val="clear" w:color="auto" w:fill="FFFFFF"/>
        </w:rPr>
        <w:t>、反向杂交</w:t>
      </w:r>
      <w:r>
        <w:rPr>
          <w:rFonts w:ascii="Helvetica" w:hAnsi="Helvetica" w:cs="Helvetica" w:hint="eastAsia"/>
          <w:color w:val="404040"/>
          <w:szCs w:val="21"/>
          <w:shd w:val="clear" w:color="auto" w:fill="FFFFFF"/>
        </w:rPr>
        <w:t>(Reverse Hybridization)</w:t>
      </w:r>
      <w:r>
        <w:rPr>
          <w:rFonts w:ascii="Helvetica" w:hAnsi="Helvetica" w:cs="Helvetica"/>
          <w:color w:val="404040"/>
          <w:szCs w:val="21"/>
          <w:shd w:val="clear" w:color="auto" w:fill="FFFFFF"/>
        </w:rPr>
        <w:t>等，还有新出现的超深度焦磷酸测序技术</w:t>
      </w:r>
      <w:r>
        <w:rPr>
          <w:rFonts w:ascii="Helvetica" w:hAnsi="Helvetica" w:cs="Helvetica"/>
          <w:color w:val="404040"/>
          <w:szCs w:val="21"/>
          <w:shd w:val="clear" w:color="auto" w:fill="FFFFFF"/>
        </w:rPr>
        <w:t xml:space="preserve"> (Ultra-deep Pyrosequencing</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UD</w:t>
      </w:r>
      <w:r>
        <w:rPr>
          <w:rFonts w:ascii="Helvetica" w:hAnsi="Helvetica" w:cs="Helvetica" w:hint="eastAsia"/>
          <w:color w:val="404040"/>
          <w:szCs w:val="21"/>
          <w:shd w:val="clear" w:color="auto" w:fill="FFFFFF"/>
        </w:rPr>
        <w:t>P</w:t>
      </w:r>
      <w:r>
        <w:rPr>
          <w:rFonts w:ascii="Helvetica" w:hAnsi="Helvetica" w:cs="Helvetica"/>
          <w:color w:val="404040"/>
          <w:szCs w:val="21"/>
          <w:shd w:val="clear" w:color="auto" w:fill="FFFFFF"/>
        </w:rPr>
        <w:t>S)</w:t>
      </w:r>
      <w:r>
        <w:rPr>
          <w:rFonts w:ascii="Helvetica" w:hAnsi="Helvetica" w:cs="Helvetica"/>
          <w:color w:val="404040"/>
          <w:szCs w:val="21"/>
          <w:shd w:val="clear" w:color="auto" w:fill="FFFFFF"/>
        </w:rPr>
        <w:t>。</w:t>
      </w:r>
    </w:p>
    <w:p w:rsidR="00BA6861" w:rsidRDefault="006E00D5">
      <w:pPr>
        <w:rPr>
          <w:rFonts w:ascii="Helvetica" w:hAnsi="Helvetica" w:cs="Helvetica" w:hint="eastAsia"/>
          <w:color w:val="404040"/>
          <w:szCs w:val="21"/>
          <w:shd w:val="clear" w:color="auto" w:fill="FFFFFF"/>
        </w:rPr>
      </w:pPr>
      <w:r>
        <w:rPr>
          <w:rFonts w:ascii="Helvetica" w:hAnsi="Helvetica" w:cs="Helvetica"/>
          <w:color w:val="404040"/>
          <w:szCs w:val="21"/>
          <w:shd w:val="clear" w:color="auto" w:fill="FFFFFF"/>
        </w:rPr>
        <w:t>这些技术在病毒准种研究中有各自的优缺点和不同的适用性。</w:t>
      </w:r>
    </w:p>
    <w:p w:rsidR="006E00D5" w:rsidRDefault="006E00D5">
      <w:pPr>
        <w:rPr>
          <w:rFonts w:ascii="Helvetica" w:hAnsi="Helvetica" w:cs="Helvetica" w:hint="eastAsia"/>
          <w:color w:val="404040"/>
          <w:szCs w:val="21"/>
          <w:shd w:val="clear" w:color="auto" w:fill="FFFFFF"/>
        </w:rPr>
      </w:pPr>
      <w:r>
        <w:rPr>
          <w:rFonts w:ascii="Helvetica" w:hAnsi="Helvetica" w:cs="Helvetica"/>
          <w:color w:val="404040"/>
          <w:szCs w:val="21"/>
          <w:shd w:val="clear" w:color="auto" w:fill="FFFFFF"/>
        </w:rPr>
        <w:t>直接测序法，即</w:t>
      </w:r>
      <w:r>
        <w:rPr>
          <w:rFonts w:ascii="Helvetica" w:hAnsi="Helvetica" w:cs="Helvetica"/>
          <w:color w:val="404040"/>
          <w:szCs w:val="21"/>
          <w:shd w:val="clear" w:color="auto" w:fill="FFFFFF"/>
        </w:rPr>
        <w:t xml:space="preserve"> PCR </w:t>
      </w:r>
      <w:r>
        <w:rPr>
          <w:rFonts w:ascii="Helvetica" w:hAnsi="Helvetica" w:cs="Helvetica"/>
          <w:color w:val="404040"/>
          <w:szCs w:val="21"/>
          <w:shd w:val="clear" w:color="auto" w:fill="FFFFFF"/>
        </w:rPr>
        <w:t>测序法，其测序方法为传统的</w:t>
      </w:r>
      <w:r>
        <w:rPr>
          <w:rFonts w:ascii="Helvetica" w:hAnsi="Helvetica" w:cs="Helvetica"/>
          <w:color w:val="404040"/>
          <w:szCs w:val="21"/>
          <w:shd w:val="clear" w:color="auto" w:fill="FFFFFF"/>
        </w:rPr>
        <w:t xml:space="preserve"> Sanger- </w:t>
      </w:r>
      <w:r>
        <w:rPr>
          <w:rFonts w:ascii="Helvetica" w:hAnsi="Helvetica" w:cs="Helvetica"/>
          <w:color w:val="404040"/>
          <w:szCs w:val="21"/>
          <w:shd w:val="clear" w:color="auto" w:fill="FFFFFF"/>
        </w:rPr>
        <w:t>毛细电泳测序。该方法操作较为省时省力，但是敏感度较低，只能检测病毒种群中</w:t>
      </w:r>
      <w:r>
        <w:rPr>
          <w:rFonts w:ascii="Helvetica" w:hAnsi="Helvetica" w:cs="Helvetica"/>
          <w:color w:val="404040"/>
          <w:szCs w:val="21"/>
          <w:shd w:val="clear" w:color="auto" w:fill="FFFFFF"/>
        </w:rPr>
        <w:t xml:space="preserve"> &gt; 20% </w:t>
      </w:r>
      <w:r>
        <w:rPr>
          <w:rFonts w:ascii="Helvetica" w:hAnsi="Helvetica" w:cs="Helvetica"/>
          <w:color w:val="404040"/>
          <w:szCs w:val="21"/>
          <w:shd w:val="clear" w:color="auto" w:fill="FFFFFF"/>
        </w:rPr>
        <w:t>的变异，难以检测病毒准种中比例较低的变异株。</w:t>
      </w:r>
    </w:p>
    <w:p w:rsidR="006E00D5" w:rsidRDefault="006E00D5">
      <w:pPr>
        <w:rPr>
          <w:rFonts w:ascii="Helvetica" w:hAnsi="Helvetica" w:cs="Helvetica" w:hint="eastAsia"/>
          <w:color w:val="404040"/>
          <w:szCs w:val="21"/>
          <w:shd w:val="clear" w:color="auto" w:fill="FFFFFF"/>
        </w:rPr>
      </w:pPr>
      <w:r>
        <w:rPr>
          <w:rFonts w:ascii="Helvetica" w:hAnsi="Helvetica" w:cs="Helvetica"/>
          <w:color w:val="404040"/>
          <w:szCs w:val="21"/>
          <w:shd w:val="clear" w:color="auto" w:fill="FFFFFF"/>
        </w:rPr>
        <w:t>反向杂交技术中常用的反向线性探针杂交技术</w:t>
      </w:r>
      <w:r>
        <w:rPr>
          <w:rFonts w:ascii="Helvetica" w:hAnsi="Helvetica" w:cs="Helvetica"/>
          <w:color w:val="404040"/>
          <w:szCs w:val="21"/>
          <w:shd w:val="clear" w:color="auto" w:fill="FFFFFF"/>
        </w:rPr>
        <w:t xml:space="preserve"> (</w:t>
      </w:r>
      <w:r>
        <w:rPr>
          <w:rFonts w:ascii="Helvetica" w:hAnsi="Helvetica" w:cs="Helvetica" w:hint="eastAsia"/>
          <w:color w:val="404040"/>
          <w:szCs w:val="21"/>
          <w:shd w:val="clear" w:color="auto" w:fill="FFFFFF"/>
        </w:rPr>
        <w:t>L</w:t>
      </w:r>
      <w:r>
        <w:rPr>
          <w:rFonts w:ascii="Helvetica" w:hAnsi="Helvetica" w:cs="Helvetica"/>
          <w:color w:val="404040"/>
          <w:szCs w:val="21"/>
          <w:shd w:val="clear" w:color="auto" w:fill="FFFFFF"/>
        </w:rPr>
        <w:t xml:space="preserve">ine </w:t>
      </w:r>
      <w:r>
        <w:rPr>
          <w:rFonts w:ascii="Helvetica" w:hAnsi="Helvetica" w:cs="Helvetica" w:hint="eastAsia"/>
          <w:color w:val="404040"/>
          <w:szCs w:val="21"/>
          <w:shd w:val="clear" w:color="auto" w:fill="FFFFFF"/>
        </w:rPr>
        <w:t>P</w:t>
      </w:r>
      <w:r>
        <w:rPr>
          <w:rFonts w:ascii="Helvetica" w:hAnsi="Helvetica" w:cs="Helvetica"/>
          <w:color w:val="404040"/>
          <w:szCs w:val="21"/>
          <w:shd w:val="clear" w:color="auto" w:fill="FFFFFF"/>
        </w:rPr>
        <w:t xml:space="preserve">robe </w:t>
      </w:r>
      <w:r>
        <w:rPr>
          <w:rFonts w:ascii="Helvetica" w:hAnsi="Helvetica" w:cs="Helvetica" w:hint="eastAsia"/>
          <w:color w:val="404040"/>
          <w:szCs w:val="21"/>
          <w:shd w:val="clear" w:color="auto" w:fill="FFFFFF"/>
        </w:rPr>
        <w:t>A</w:t>
      </w:r>
      <w:r>
        <w:rPr>
          <w:rFonts w:ascii="Helvetica" w:hAnsi="Helvetica" w:cs="Helvetica"/>
          <w:color w:val="404040"/>
          <w:szCs w:val="21"/>
          <w:shd w:val="clear" w:color="auto" w:fill="FFFFFF"/>
        </w:rPr>
        <w:t>ssay</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LIPA)</w:t>
      </w:r>
      <w:r>
        <w:rPr>
          <w:rFonts w:ascii="Helvetica" w:hAnsi="Helvetica" w:cs="Helvetica"/>
          <w:color w:val="404040"/>
          <w:szCs w:val="21"/>
          <w:shd w:val="clear" w:color="auto" w:fill="FFFFFF"/>
        </w:rPr>
        <w:t>，能够检测到在病毒种群中</w:t>
      </w:r>
      <w:r>
        <w:rPr>
          <w:rFonts w:ascii="Helvetica" w:hAnsi="Helvetica" w:cs="Helvetica"/>
          <w:color w:val="404040"/>
          <w:szCs w:val="21"/>
          <w:shd w:val="clear" w:color="auto" w:fill="FFFFFF"/>
        </w:rPr>
        <w:t xml:space="preserve"> &gt; 5% </w:t>
      </w:r>
      <w:r>
        <w:rPr>
          <w:rFonts w:ascii="Helvetica" w:hAnsi="Helvetica" w:cs="Helvetica"/>
          <w:color w:val="404040"/>
          <w:szCs w:val="21"/>
          <w:shd w:val="clear" w:color="auto" w:fill="FFFFFF"/>
        </w:rPr>
        <w:t>的变异，其敏感度相比直接测序有所提高。由</w:t>
      </w:r>
      <w:r>
        <w:rPr>
          <w:rFonts w:ascii="Helvetica" w:hAnsi="Helvetica" w:cs="Helvetica"/>
          <w:color w:val="404040"/>
          <w:szCs w:val="21"/>
          <w:shd w:val="clear" w:color="auto" w:fill="FFFFFF"/>
        </w:rPr>
        <w:t xml:space="preserve"> Innogenetics </w:t>
      </w:r>
      <w:r>
        <w:rPr>
          <w:rFonts w:ascii="Helvetica" w:hAnsi="Helvetica" w:cs="Helvetica"/>
          <w:color w:val="404040"/>
          <w:szCs w:val="21"/>
          <w:shd w:val="clear" w:color="auto" w:fill="FFFFFF"/>
        </w:rPr>
        <w:t>公司开发的</w:t>
      </w:r>
      <w:r>
        <w:rPr>
          <w:rFonts w:ascii="Helvetica" w:hAnsi="Helvetica" w:cs="Helvetica"/>
          <w:color w:val="404040"/>
          <w:szCs w:val="21"/>
          <w:shd w:val="clear" w:color="auto" w:fill="FFFFFF"/>
        </w:rPr>
        <w:t xml:space="preserve"> INNO-LiPA HBV DRv2 </w:t>
      </w:r>
      <w:r>
        <w:rPr>
          <w:rFonts w:ascii="Helvetica" w:hAnsi="Helvetica" w:cs="Helvetica"/>
          <w:color w:val="404040"/>
          <w:szCs w:val="21"/>
          <w:shd w:val="clear" w:color="auto" w:fill="FFFFFF"/>
        </w:rPr>
        <w:t>试剂盒已经能够用于临床检测，对于常见核苷类似物，如拉米夫定、替比夫定、阿德福韦酯和恩曲他滨的耐药突变均可进行检测，但由于价格昂贵等因素未在国内普及。</w:t>
      </w:r>
    </w:p>
    <w:p w:rsidR="006E00D5" w:rsidRDefault="006E00D5">
      <w:pPr>
        <w:rPr>
          <w:rFonts w:ascii="Helvetica" w:hAnsi="Helvetica" w:cs="Helvetica" w:hint="eastAsia"/>
          <w:color w:val="404040"/>
          <w:szCs w:val="21"/>
          <w:shd w:val="clear" w:color="auto" w:fill="FFFFFF"/>
        </w:rPr>
      </w:pPr>
      <w:r>
        <w:rPr>
          <w:rFonts w:ascii="Helvetica" w:hAnsi="Helvetica" w:cs="Helvetica"/>
          <w:color w:val="404040"/>
          <w:szCs w:val="21"/>
          <w:shd w:val="clear" w:color="auto" w:fill="FFFFFF"/>
        </w:rPr>
        <w:t>PC</w:t>
      </w:r>
      <w:r>
        <w:rPr>
          <w:rFonts w:ascii="Helvetica" w:hAnsi="Helvetica" w:cs="Helvetica" w:hint="eastAsia"/>
          <w:color w:val="404040"/>
          <w:szCs w:val="21"/>
          <w:shd w:val="clear" w:color="auto" w:fill="FFFFFF"/>
        </w:rPr>
        <w:t>R-</w:t>
      </w:r>
      <w:r>
        <w:rPr>
          <w:rFonts w:ascii="Helvetica" w:hAnsi="Helvetica" w:cs="Helvetica"/>
          <w:color w:val="404040"/>
          <w:szCs w:val="21"/>
          <w:shd w:val="clear" w:color="auto" w:fill="FFFFFF"/>
        </w:rPr>
        <w:t>克隆</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测序法</w:t>
      </w:r>
      <w:r>
        <w:rPr>
          <w:rFonts w:ascii="Helvetica" w:hAnsi="Helvetica" w:cs="Helvetica" w:hint="eastAsia"/>
          <w:color w:val="404040"/>
          <w:szCs w:val="21"/>
          <w:shd w:val="clear" w:color="auto" w:fill="FFFFFF"/>
        </w:rPr>
        <w:t>是</w:t>
      </w:r>
      <w:r>
        <w:rPr>
          <w:rFonts w:ascii="Helvetica" w:hAnsi="Helvetica" w:cs="Helvetica"/>
          <w:color w:val="404040"/>
          <w:szCs w:val="21"/>
          <w:shd w:val="clear" w:color="auto" w:fill="FFFFFF"/>
        </w:rPr>
        <w:t>HBV</w:t>
      </w:r>
      <w:r>
        <w:rPr>
          <w:rFonts w:ascii="Helvetica" w:hAnsi="Helvetica" w:cs="Helvetica"/>
          <w:color w:val="404040"/>
          <w:szCs w:val="21"/>
          <w:shd w:val="clear" w:color="auto" w:fill="FFFFFF"/>
        </w:rPr>
        <w:t>准种研究的</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黄金标准</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，在国内外很多病毒准种研究中使用了该方法。克隆</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测序技术对检测病毒种群中相对比率较低的变异株有较高敏感性，但是开销较大，而且耗费时间和人力物力。此外，在克隆挑取的过程中存在随机性，一个患者样本能够提供克隆测序的数目似乎不能充分代表整个病毒种群的遗传变异，所挑取的克隆与患者血清中的准种组成相比存在偏倚。随着测序技术的发展及第二代测序技术平台的商品化，超深度焦磷酸测序这种全新的技术逐渐在</w:t>
      </w:r>
      <w:r>
        <w:rPr>
          <w:rFonts w:ascii="Helvetica" w:hAnsi="Helvetica" w:cs="Helvetica"/>
          <w:color w:val="404040"/>
          <w:szCs w:val="21"/>
          <w:shd w:val="clear" w:color="auto" w:fill="FFFFFF"/>
        </w:rPr>
        <w:t>HBV</w:t>
      </w:r>
      <w:r>
        <w:rPr>
          <w:rFonts w:ascii="Helvetica" w:hAnsi="Helvetica" w:cs="Helvetica"/>
          <w:color w:val="404040"/>
          <w:szCs w:val="21"/>
          <w:shd w:val="clear" w:color="auto" w:fill="FFFFFF"/>
        </w:rPr>
        <w:t>准种的研究中得到广泛的应用。</w:t>
      </w:r>
    </w:p>
    <w:p w:rsidR="00BA6861" w:rsidRDefault="00BA6861">
      <w:pPr>
        <w:rPr>
          <w:rFonts w:ascii="Helvetica" w:hAnsi="Helvetica" w:cs="Helvetica" w:hint="eastAsia"/>
          <w:color w:val="404040"/>
          <w:szCs w:val="21"/>
          <w:shd w:val="clear" w:color="auto" w:fill="FFFFFF"/>
        </w:rPr>
      </w:pPr>
    </w:p>
    <w:p w:rsidR="00BA6861" w:rsidRDefault="00BA6861">
      <w:pPr>
        <w:rPr>
          <w:rFonts w:ascii="Helvetica" w:hAnsi="Helvetica" w:cs="Helvetica" w:hint="eastAsia"/>
          <w:color w:val="404040"/>
          <w:szCs w:val="21"/>
          <w:shd w:val="clear" w:color="auto" w:fill="FFFFFF"/>
        </w:rPr>
      </w:pPr>
      <w:r>
        <w:rPr>
          <w:rFonts w:ascii="Helvetica" w:hAnsi="Helvetica" w:cs="Helvetica" w:hint="eastAsia"/>
          <w:color w:val="404040"/>
          <w:szCs w:val="21"/>
          <w:shd w:val="clear" w:color="auto" w:fill="FFFFFF"/>
        </w:rPr>
        <w:t>测序技术的起源与发展</w:t>
      </w:r>
    </w:p>
    <w:p w:rsidR="00BA6861" w:rsidRDefault="00BA6861">
      <w:pPr>
        <w:rPr>
          <w:rFonts w:ascii="Helvetica" w:hAnsi="Helvetica" w:cs="Helvetica" w:hint="eastAsia"/>
          <w:color w:val="404040"/>
          <w:szCs w:val="21"/>
          <w:shd w:val="clear" w:color="auto" w:fill="FFFFFF"/>
        </w:rPr>
      </w:pPr>
    </w:p>
    <w:p w:rsidR="00BA6861" w:rsidRDefault="00BA6861" w:rsidP="00BA6861">
      <w:pPr>
        <w:rPr>
          <w:rFonts w:ascii="Helvetica" w:hAnsi="Helvetica" w:cs="Helvetica" w:hint="eastAsia"/>
          <w:color w:val="404040"/>
          <w:szCs w:val="21"/>
          <w:shd w:val="clear" w:color="auto" w:fill="FFFFFF"/>
        </w:rPr>
      </w:pPr>
      <w:r>
        <w:rPr>
          <w:rFonts w:ascii="Helvetica" w:hAnsi="Helvetica" w:cs="Helvetica" w:hint="eastAsia"/>
          <w:color w:val="404040"/>
          <w:szCs w:val="21"/>
          <w:shd w:val="clear" w:color="auto" w:fill="FFFFFF"/>
        </w:rPr>
        <w:t>基于组包含了生物体的全部遗传信息，快速而又准确地获取基因组信息对于生命科学的研究具有重要的意义。</w:t>
      </w:r>
      <w:r w:rsidRPr="00BA6861">
        <w:rPr>
          <w:rFonts w:ascii="Helvetica" w:hAnsi="Helvetica" w:cs="Helvetica" w:hint="eastAsia"/>
          <w:color w:val="404040"/>
          <w:szCs w:val="21"/>
          <w:shd w:val="clear" w:color="auto" w:fill="FFFFFF"/>
        </w:rPr>
        <w:t>测序技术能够真实地反映基因组</w:t>
      </w:r>
      <w:r w:rsidRPr="00BA6861">
        <w:rPr>
          <w:rFonts w:ascii="Helvetica" w:hAnsi="Helvetica" w:cs="Helvetica" w:hint="eastAsia"/>
          <w:color w:val="404040"/>
          <w:szCs w:val="21"/>
          <w:shd w:val="clear" w:color="auto" w:fill="FFFFFF"/>
        </w:rPr>
        <w:t>DNA</w:t>
      </w:r>
      <w:r w:rsidRPr="00BA6861">
        <w:rPr>
          <w:rFonts w:ascii="Helvetica" w:hAnsi="Helvetica" w:cs="Helvetica" w:hint="eastAsia"/>
          <w:color w:val="404040"/>
          <w:szCs w:val="21"/>
          <w:shd w:val="clear" w:color="auto" w:fill="FFFFFF"/>
        </w:rPr>
        <w:t>上的遗传信息，进而比较全面地揭示基因组的复杂性和多样性，因而在生</w:t>
      </w:r>
      <w:r>
        <w:rPr>
          <w:rFonts w:ascii="Helvetica" w:hAnsi="Helvetica" w:cs="Helvetica" w:hint="eastAsia"/>
          <w:color w:val="404040"/>
          <w:szCs w:val="21"/>
          <w:shd w:val="clear" w:color="auto" w:fill="FFFFFF"/>
        </w:rPr>
        <w:t>命科学研究中扮演重要</w:t>
      </w:r>
      <w:r w:rsidRPr="00BA6861">
        <w:rPr>
          <w:rFonts w:ascii="Helvetica" w:hAnsi="Helvetica" w:cs="Helvetica" w:hint="eastAsia"/>
          <w:color w:val="404040"/>
          <w:szCs w:val="21"/>
          <w:shd w:val="clear" w:color="auto" w:fill="FFFFFF"/>
        </w:rPr>
        <w:t>的角色。</w:t>
      </w:r>
    </w:p>
    <w:p w:rsidR="00BA6861" w:rsidRDefault="00BA6861" w:rsidP="00BA6861">
      <w:pPr>
        <w:rPr>
          <w:rFonts w:asciiTheme="minorEastAsia" w:hAnsiTheme="minorEastAsia" w:hint="eastAsia"/>
        </w:rPr>
      </w:pPr>
      <w:r w:rsidRPr="00BA6861">
        <w:rPr>
          <w:rFonts w:asciiTheme="minorEastAsia" w:hAnsiTheme="minorEastAsia" w:hint="eastAsia"/>
        </w:rPr>
        <w:t>测序技术最早可以追溯到20世纪50年代，早在1954年就已经出现了关于早期测序技术的报导，即Whitfeld等用化学降解的方法测定多聚核糖核苷酸序列[1]。1977年Sanger等发明的双脱氧核苷酸末端终止法和Gilbert等发明的化学降解法，标志着第一代测序技术的诞生[2, 3]。此后在三十几年的发展中陆续产生了第二代测序技术，包括Roche公司的454技术[4, 5]、Illumina公司的Solexa技术[6-8]和ABI公司的SOLiD技术[9, 10]。最近，Helicos公司的单分子测序技术[11-13]、PacificBiosciences公司的单分子实时</w:t>
      </w:r>
      <w:r w:rsidRPr="00BA6861">
        <w:rPr>
          <w:rFonts w:asciiTheme="minorEastAsia" w:hAnsiTheme="minorEastAsia"/>
        </w:rPr>
        <w:t>(Single Molecule Real Time,</w:t>
      </w:r>
      <w:r w:rsidRPr="00BA6861">
        <w:rPr>
          <w:rFonts w:asciiTheme="minorEastAsia" w:hAnsiTheme="minorEastAsia" w:hint="eastAsia"/>
        </w:rPr>
        <w:t>SMRT)测序技术[14, 15]和</w:t>
      </w:r>
      <w:r>
        <w:rPr>
          <w:rFonts w:asciiTheme="minorEastAsia" w:hAnsiTheme="minorEastAsia" w:hint="eastAsia"/>
        </w:rPr>
        <w:t xml:space="preserve"> Oxford </w:t>
      </w:r>
      <w:r w:rsidRPr="00BA6861">
        <w:rPr>
          <w:rFonts w:asciiTheme="minorEastAsia" w:hAnsiTheme="minorEastAsia" w:hint="eastAsia"/>
        </w:rPr>
        <w:t>Nanopore Technologies公司正在研究的纳米孔单分子测序技术[16]被认为是第三代测序技术[17]。测序技术正在向着高通量、低成本、</w:t>
      </w:r>
      <w:r>
        <w:rPr>
          <w:rFonts w:asciiTheme="minorEastAsia" w:hAnsiTheme="minorEastAsia" w:hint="eastAsia"/>
        </w:rPr>
        <w:t>长读长</w:t>
      </w:r>
      <w:r w:rsidRPr="00BA6861">
        <w:rPr>
          <w:rFonts w:asciiTheme="minorEastAsia" w:hAnsiTheme="minorEastAsia" w:hint="eastAsia"/>
        </w:rPr>
        <w:t>的方向发展[18]。</w:t>
      </w:r>
    </w:p>
    <w:p w:rsidR="00BA6861" w:rsidRDefault="00BA6861" w:rsidP="00BA6861">
      <w:pPr>
        <w:rPr>
          <w:rFonts w:asciiTheme="minorEastAsia" w:hAnsiTheme="minorEastAsia" w:hint="eastAsia"/>
        </w:rPr>
      </w:pPr>
      <w:r>
        <w:rPr>
          <w:rFonts w:asciiTheme="minorEastAsia" w:hAnsiTheme="minorEastAsia" w:hint="eastAsia"/>
        </w:rPr>
        <w:t>第一代测序技术</w:t>
      </w:r>
      <w:r w:rsidRPr="00BA6861">
        <w:rPr>
          <w:rFonts w:asciiTheme="minorEastAsia" w:hAnsiTheme="minorEastAsia" w:hint="eastAsia"/>
        </w:rPr>
        <w:t>帮助人们完成了从噬菌体基因组到人类基因组草图等大量的测序工作，</w:t>
      </w:r>
      <w:r>
        <w:rPr>
          <w:rFonts w:asciiTheme="minorEastAsia" w:hAnsiTheme="minorEastAsia" w:hint="eastAsia"/>
        </w:rPr>
        <w:t>对生命科学的研究产生了巨大的推动作用，</w:t>
      </w:r>
      <w:r w:rsidRPr="00BA6861">
        <w:rPr>
          <w:rFonts w:asciiTheme="minorEastAsia" w:hAnsiTheme="minorEastAsia" w:hint="eastAsia"/>
        </w:rPr>
        <w:t>但由于其</w:t>
      </w:r>
      <w:r>
        <w:rPr>
          <w:rFonts w:asciiTheme="minorEastAsia" w:hAnsiTheme="minorEastAsia" w:hint="eastAsia"/>
        </w:rPr>
        <w:t>缺点也较为明显，</w:t>
      </w:r>
      <w:r w:rsidRPr="00BA6861">
        <w:rPr>
          <w:rFonts w:asciiTheme="minorEastAsia" w:hAnsiTheme="minorEastAsia" w:hint="eastAsia"/>
        </w:rPr>
        <w:t>成本高、速度慢等。经过不断的开发和测试，进入21世纪后，以Roche公司的454技术[4, 5]、Illumina公司的Solexa技术[6-8]和ABI公司的SOLiD技术[9, 10]为标志的第二代测序技术诞生了。与第一代技术相比，第二代测序技术不仅保持了高准确度，而且大大降低了测序成本并极大地提高了测序速度。使用第一代Sanger的测序技术完成的人类基因组计划，花费了30亿美元巨资，用了三年的时间；然而，使用第二代SOLiD的测序技术，完成一个人的基因组测序现在只需要一</w:t>
      </w:r>
      <w:r w:rsidRPr="00BA6861">
        <w:rPr>
          <w:rFonts w:asciiTheme="minorEastAsia" w:hAnsiTheme="minorEastAsia" w:hint="eastAsia"/>
        </w:rPr>
        <w:lastRenderedPageBreak/>
        <w:t>周左右的时间</w:t>
      </w:r>
      <w:r>
        <w:rPr>
          <w:rFonts w:asciiTheme="minorEastAsia" w:hAnsiTheme="minorEastAsia" w:hint="eastAsia"/>
        </w:rPr>
        <w:t>，极大地减少测序的时间和成本</w:t>
      </w:r>
      <w:r w:rsidRPr="00BA6861">
        <w:rPr>
          <w:rFonts w:asciiTheme="minorEastAsia" w:hAnsiTheme="minorEastAsia" w:hint="eastAsia"/>
        </w:rPr>
        <w:t>。</w:t>
      </w:r>
    </w:p>
    <w:p w:rsidR="00DB04B2" w:rsidRDefault="00DB04B2" w:rsidP="00BA6861">
      <w:pPr>
        <w:rPr>
          <w:rFonts w:asciiTheme="minorEastAsia" w:hAnsiTheme="minorEastAsia" w:hint="eastAsia"/>
        </w:rPr>
      </w:pPr>
      <w:r>
        <w:rPr>
          <w:rFonts w:asciiTheme="minorEastAsia" w:hAnsiTheme="minorEastAsia" w:hint="eastAsia"/>
          <w:noProof/>
        </w:rPr>
        <w:drawing>
          <wp:inline distT="0" distB="0" distL="0" distR="0">
            <wp:extent cx="5274310" cy="257105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571052"/>
                    </a:xfrm>
                    <a:prstGeom prst="rect">
                      <a:avLst/>
                    </a:prstGeom>
                    <a:noFill/>
                    <a:ln w="9525">
                      <a:noFill/>
                      <a:miter lim="800000"/>
                      <a:headEnd/>
                      <a:tailEnd/>
                    </a:ln>
                  </pic:spPr>
                </pic:pic>
              </a:graphicData>
            </a:graphic>
          </wp:inline>
        </w:drawing>
      </w:r>
      <w:r w:rsidR="00ED7B20">
        <w:rPr>
          <w:rFonts w:asciiTheme="minorEastAsia" w:hAnsiTheme="minorEastAsia" w:hint="eastAsia"/>
        </w:rPr>
        <w:t xml:space="preserve"> </w:t>
      </w:r>
    </w:p>
    <w:p w:rsidR="00BA6861" w:rsidRDefault="00BA6861" w:rsidP="00BA6861">
      <w:pPr>
        <w:rPr>
          <w:rFonts w:asciiTheme="minorEastAsia" w:hAnsiTheme="minorEastAsia" w:hint="eastAsia"/>
        </w:rPr>
      </w:pPr>
    </w:p>
    <w:p w:rsidR="00BA6861" w:rsidRDefault="00BA6861" w:rsidP="00BA6861">
      <w:pPr>
        <w:rPr>
          <w:rFonts w:asciiTheme="minorEastAsia" w:hAnsiTheme="minorEastAsia" w:hint="eastAsia"/>
        </w:rPr>
      </w:pPr>
      <w:r w:rsidRPr="00BA6861">
        <w:rPr>
          <w:rFonts w:asciiTheme="minorEastAsia" w:hAnsiTheme="minorEastAsia" w:hint="eastAsia"/>
        </w:rPr>
        <w:t>Roche公司的454测序技术</w:t>
      </w:r>
    </w:p>
    <w:p w:rsidR="00BA6861" w:rsidRDefault="00BA6861" w:rsidP="00BA6861">
      <w:pPr>
        <w:rPr>
          <w:rFonts w:asciiTheme="minorEastAsia" w:hAnsiTheme="minorEastAsia" w:hint="eastAsia"/>
        </w:rPr>
      </w:pPr>
    </w:p>
    <w:p w:rsidR="00BA6861" w:rsidRDefault="00BA6861" w:rsidP="00BA6861">
      <w:pPr>
        <w:rPr>
          <w:rFonts w:asciiTheme="minorEastAsia" w:hAnsiTheme="minorEastAsia" w:hint="eastAsia"/>
        </w:rPr>
      </w:pPr>
      <w:r w:rsidRPr="00BA6861">
        <w:rPr>
          <w:rFonts w:asciiTheme="minorEastAsia" w:hAnsiTheme="minorEastAsia" w:hint="eastAsia"/>
        </w:rPr>
        <w:t>454测序系统是第二代测序技术中第一个商业化运营的测序平台[4]。它的原理是</w:t>
      </w:r>
      <w:r>
        <w:rPr>
          <w:rFonts w:asciiTheme="minorEastAsia" w:hAnsiTheme="minorEastAsia" w:hint="eastAsia"/>
        </w:rPr>
        <w:t>：</w:t>
      </w:r>
    </w:p>
    <w:p w:rsidR="00BA6861" w:rsidRPr="00BA6861" w:rsidRDefault="00BA6861" w:rsidP="00BA6861">
      <w:pPr>
        <w:rPr>
          <w:rFonts w:asciiTheme="minorEastAsia" w:hAnsiTheme="minorEastAsia" w:hint="eastAsia"/>
        </w:rPr>
      </w:pPr>
      <w:r w:rsidRPr="00BA6861">
        <w:rPr>
          <w:rFonts w:asciiTheme="minorEastAsia" w:hAnsiTheme="minorEastAsia" w:hint="eastAsia"/>
        </w:rPr>
        <w:t>① 待测DNA文库的构建</w:t>
      </w:r>
    </w:p>
    <w:p w:rsidR="00BA6861" w:rsidRDefault="00BA6861" w:rsidP="00BA6861">
      <w:pPr>
        <w:rPr>
          <w:rFonts w:asciiTheme="minorEastAsia" w:hAnsiTheme="minorEastAsia" w:hint="eastAsia"/>
        </w:rPr>
      </w:pPr>
      <w:r w:rsidRPr="00BA6861">
        <w:rPr>
          <w:rFonts w:asciiTheme="minorEastAsia" w:hAnsiTheme="minorEastAsia" w:hint="eastAsia"/>
        </w:rPr>
        <w:t>把待测序列用喷雾法(nebulization)打断成300-800 bp的小片段并在小片段两端加上不同的接头，或将待测序列变性后用杂交引物进行PCR扩增，连接载体，构建单链DNA(ssDNA)文库。</w:t>
      </w:r>
    </w:p>
    <w:p w:rsidR="00BA6861" w:rsidRPr="00BA6861" w:rsidRDefault="00BA6861" w:rsidP="00BA6861">
      <w:pPr>
        <w:rPr>
          <w:rFonts w:asciiTheme="minorEastAsia" w:hAnsiTheme="minorEastAsia" w:hint="eastAsia"/>
        </w:rPr>
      </w:pPr>
      <w:r w:rsidRPr="00BA6861">
        <w:rPr>
          <w:rFonts w:asciiTheme="minorEastAsia" w:hAnsiTheme="minorEastAsia" w:hint="eastAsia"/>
        </w:rPr>
        <w:t>② Emulsion PCR</w:t>
      </w:r>
    </w:p>
    <w:p w:rsidR="00BA6861" w:rsidRDefault="00BA6861" w:rsidP="00BA6861">
      <w:pPr>
        <w:rPr>
          <w:rFonts w:asciiTheme="minorEastAsia" w:hAnsiTheme="minorEastAsia" w:hint="eastAsia"/>
        </w:rPr>
      </w:pPr>
      <w:r w:rsidRPr="00BA6861">
        <w:rPr>
          <w:rFonts w:asciiTheme="minorEastAsia" w:hAnsiTheme="minorEastAsia" w:hint="eastAsia"/>
        </w:rPr>
        <w:t>将这些ssDNA与水油包被的直径大约28 μm的磁珠在一起孵育、退火，由于磁珠表面含有与接头互补的寡聚核苷酸序列，因此ssDNA会特异地连接到磁珠上。同时孵育体系中含有PCR反应试剂，因此可以保证每一个与磁珠结合的小片段都会在各自的孵育体系内独立扩增, 扩增产物仍可以结合到磁珠上。反应完成后，破坏孵育体系并富集带有DNA的磁珠。经过扩增反应，每一个小片段都将被扩增大约100万倍，从而达到下一步测序反应所需的模板量。</w:t>
      </w:r>
    </w:p>
    <w:p w:rsidR="00BA6861" w:rsidRPr="00BA6861" w:rsidRDefault="00BA6861" w:rsidP="00BA6861">
      <w:pPr>
        <w:rPr>
          <w:rFonts w:asciiTheme="minorEastAsia" w:hAnsiTheme="minorEastAsia" w:hint="eastAsia"/>
        </w:rPr>
      </w:pPr>
      <w:r w:rsidRPr="00BA6861">
        <w:rPr>
          <w:rFonts w:asciiTheme="minorEastAsia" w:hAnsiTheme="minorEastAsia" w:hint="eastAsia"/>
        </w:rPr>
        <w:t>③ 测序</w:t>
      </w:r>
    </w:p>
    <w:p w:rsidR="00BA6861" w:rsidRDefault="00BA6861" w:rsidP="00BA6861">
      <w:pPr>
        <w:rPr>
          <w:rFonts w:asciiTheme="minorEastAsia" w:hAnsiTheme="minorEastAsia" w:hint="eastAsia"/>
        </w:rPr>
      </w:pPr>
      <w:r w:rsidRPr="00BA6861">
        <w:rPr>
          <w:rFonts w:asciiTheme="minorEastAsia" w:hAnsiTheme="minorEastAsia" w:hint="eastAsia"/>
        </w:rPr>
        <w:t>预 先 用 B</w:t>
      </w:r>
      <w:r>
        <w:rPr>
          <w:rFonts w:asciiTheme="minorEastAsia" w:hAnsiTheme="minorEastAsia" w:hint="eastAsia"/>
        </w:rPr>
        <w:t xml:space="preserve">acillus </w:t>
      </w:r>
      <w:r w:rsidRPr="00BA6861">
        <w:rPr>
          <w:rFonts w:asciiTheme="minorEastAsia" w:hAnsiTheme="minorEastAsia" w:hint="eastAsia"/>
        </w:rPr>
        <w:t>stearothermophilus 聚合酶和单链结合蛋白处理带有DNA的磁珠，然后将磁珠放置在一种叫做PicoTiterPlate(PTP)的平板上。PTP板上含有很多直径约为44 μm的小孔，每个小孔仅能容纳一个磁珠，通过这种方法固定每个磁珠的位置以监测接下来的测序反应。测序反应采用焦磷酸测序法，将一种含有比PTP板上小孔直径更小的磁珠放入小孔，启动测序反应。测序反应以磁珠上大量扩增的ssDNA为模板，每次反应加入一种dNTP进行合成反应。如果这种dNTP能与待测序列配对，则会在合成后释放焦磷酸基团。释放的焦磷酸基团会与反应体系中的ATP硫酸化酶反应形成ATP。生成的ATP和荧光素酶共同氧化反应体系中的荧光素分子并发出荧光。测序反应产生的荧光信号由放置在PTP板另一侧的CCD照相机记录，再经过计算机分析转换为测序结果。由于每种dNTP在反应中产生的荧光颜色不同，因此可以根据荧光的颜色来确定被测分子的序列。反应结束后，游离的dNTP会在双磷酸酶的作用下降解ATP，导致荧光淬灭，从而使反应体系再生。作为一个反应器，由于PTP板上每个小孔之间相互独立，因而大大降低了反应的干扰和误差。</w:t>
      </w:r>
    </w:p>
    <w:p w:rsidR="00DB04B2" w:rsidRDefault="00DB04B2" w:rsidP="00DB04B2">
      <w:pPr>
        <w:rPr>
          <w:rFonts w:asciiTheme="minorEastAsia" w:hAnsiTheme="minorEastAsia" w:hint="eastAsia"/>
        </w:rPr>
      </w:pPr>
      <w:r w:rsidRPr="00DB04B2">
        <w:rPr>
          <w:rFonts w:asciiTheme="minorEastAsia" w:hAnsiTheme="minorEastAsia" w:hint="eastAsia"/>
        </w:rPr>
        <w:t>在2008年，Roche公司推出了454技术最新的GS FLX Titanium系列试剂和软件，提升了读取长度与测序通量，使454技术的平均读取长度达到400 bp，每个循环能产生总量为</w:t>
      </w:r>
      <w:r w:rsidRPr="00DB04B2">
        <w:rPr>
          <w:rFonts w:asciiTheme="minorEastAsia" w:hAnsiTheme="minorEastAsia" w:hint="eastAsia"/>
        </w:rPr>
        <w:lastRenderedPageBreak/>
        <w:t>400-600 Mb的序列，耗时约10小时[5]。454技术的主要缺点是无法准确测量同聚物(homopolymer)的长度。例如当待测序列中出现Poly(A)的情况下，测序反应中会一次加上多个T，而加入T的数目只能从荧光信号的强度来推测，有可能造成结果不准确。也正是因为这个原因，454技术主要的错误不是来自核苷酸的替换，而是来自插入或缺失。454技术最大的优势在于较长的读取长度，使得后继的序列拼接工作更加高效、准确。</w:t>
      </w:r>
    </w:p>
    <w:p w:rsidR="00ED7B20" w:rsidRDefault="00ED7B20" w:rsidP="00DB04B2">
      <w:pPr>
        <w:rPr>
          <w:rFonts w:asciiTheme="minorEastAsia" w:hAnsiTheme="minorEastAsia" w:hint="eastAsia"/>
        </w:rPr>
      </w:pPr>
    </w:p>
    <w:p w:rsidR="00ED7B20" w:rsidRDefault="00ED7B20" w:rsidP="00DB04B2">
      <w:pPr>
        <w:rPr>
          <w:rFonts w:asciiTheme="minorEastAsia" w:hAnsiTheme="minorEastAsia" w:hint="eastAsia"/>
        </w:rPr>
      </w:pPr>
      <w:r>
        <w:rPr>
          <w:rFonts w:asciiTheme="minorEastAsia" w:hAnsiTheme="minorEastAsia" w:hint="eastAsia"/>
        </w:rPr>
        <w:t>超深焦磷酸测序在HBV准种耐药研究中的应用</w:t>
      </w:r>
    </w:p>
    <w:p w:rsidR="00ED7B20" w:rsidRDefault="00ED7B20" w:rsidP="00DB04B2">
      <w:pPr>
        <w:rPr>
          <w:rFonts w:asciiTheme="minorEastAsia" w:hAnsiTheme="minorEastAsia" w:hint="eastAsia"/>
        </w:rPr>
      </w:pPr>
    </w:p>
    <w:p w:rsidR="00ED7B20" w:rsidRDefault="00ED7B20" w:rsidP="00DB04B2">
      <w:pPr>
        <w:rPr>
          <w:rFonts w:asciiTheme="minorEastAsia" w:hAnsiTheme="minorEastAsia" w:hint="eastAsia"/>
        </w:rPr>
      </w:pPr>
      <w:r>
        <w:rPr>
          <w:rFonts w:asciiTheme="minorEastAsia" w:hAnsiTheme="minorEastAsia"/>
        </w:rPr>
        <w:t>由于HBV难以完全的清除，目前慢性乙肝的治疗目的主要是抑制病毒的复制，防止肝脏进一步恶化和肝癌的产生。但是，核苷类似物治疗虽然能够抑制病毒的复制，长期的治疗会引发耐药突变，使抗病毒治疗失败。</w:t>
      </w:r>
      <w:r>
        <w:rPr>
          <w:rFonts w:asciiTheme="minorEastAsia" w:hAnsiTheme="minorEastAsia" w:hint="eastAsia"/>
        </w:rPr>
        <w:t>所以，对耐药产生的位点进行鉴定，有助于后续治疗方案的选择，具有重要的意义。</w:t>
      </w:r>
    </w:p>
    <w:p w:rsidR="00ED7B20" w:rsidRDefault="00ED7B20" w:rsidP="00DB04B2">
      <w:pPr>
        <w:rPr>
          <w:rFonts w:asciiTheme="minorEastAsia" w:hAnsiTheme="minorEastAsia" w:hint="eastAsia"/>
        </w:rPr>
      </w:pPr>
    </w:p>
    <w:p w:rsidR="00ED7B20" w:rsidRDefault="00ED7B20" w:rsidP="00DB04B2">
      <w:pPr>
        <w:rPr>
          <w:rFonts w:asciiTheme="minorEastAsia" w:hAnsiTheme="minorEastAsia" w:hint="eastAsia"/>
        </w:rPr>
      </w:pPr>
      <w:r>
        <w:rPr>
          <w:rFonts w:asciiTheme="minorEastAsia" w:hAnsiTheme="minorEastAsia" w:hint="eastAsia"/>
        </w:rPr>
        <w:t>灵敏度的对比</w:t>
      </w:r>
    </w:p>
    <w:p w:rsidR="00ED7B20" w:rsidRDefault="00ED7B20" w:rsidP="00DB04B2">
      <w:pPr>
        <w:rPr>
          <w:rFonts w:asciiTheme="minorEastAsia" w:hAnsiTheme="minorEastAsia" w:hint="eastAsia"/>
        </w:rPr>
      </w:pPr>
    </w:p>
    <w:p w:rsidR="00ED7B20" w:rsidRDefault="00ED7B20" w:rsidP="00DB04B2">
      <w:pPr>
        <w:rPr>
          <w:rFonts w:ascii="Helvetica" w:hAnsi="Helvetica" w:cs="Helvetica" w:hint="eastAsia"/>
          <w:color w:val="404040"/>
          <w:szCs w:val="21"/>
          <w:shd w:val="clear" w:color="auto" w:fill="FFFFFF"/>
        </w:rPr>
      </w:pPr>
      <w:r>
        <w:rPr>
          <w:rFonts w:asciiTheme="minorEastAsia" w:hAnsiTheme="minorEastAsia" w:hint="eastAsia"/>
        </w:rPr>
        <w:t>超深焦磷酸测序以其超高灵敏度 （可以检测0.1%水平的突变）的优势，在HBV准种的耐药突变研究中得到了广泛的应用。</w:t>
      </w:r>
      <w:r>
        <w:rPr>
          <w:rFonts w:ascii="Helvetica" w:hAnsi="Helvetica" w:cs="Helvetica"/>
          <w:color w:val="404040"/>
          <w:szCs w:val="21"/>
          <w:shd w:val="clear" w:color="auto" w:fill="FFFFFF"/>
        </w:rPr>
        <w:t xml:space="preserve">Margeridon-Thermet </w:t>
      </w:r>
      <w:r>
        <w:rPr>
          <w:rFonts w:ascii="Helvetica" w:hAnsi="Helvetica" w:cs="Helvetica"/>
          <w:color w:val="404040"/>
          <w:szCs w:val="21"/>
          <w:shd w:val="clear" w:color="auto" w:fill="FFFFFF"/>
        </w:rPr>
        <w:t>等对超深焦磷酸测序技术和传统的</w:t>
      </w:r>
      <w:r>
        <w:rPr>
          <w:rFonts w:ascii="Helvetica" w:hAnsi="Helvetica" w:cs="Helvetica"/>
          <w:color w:val="404040"/>
          <w:szCs w:val="21"/>
          <w:shd w:val="clear" w:color="auto" w:fill="FFFFFF"/>
        </w:rPr>
        <w:t>PCR</w:t>
      </w:r>
      <w:r>
        <w:rPr>
          <w:rFonts w:ascii="Helvetica" w:hAnsi="Helvetica" w:cs="Helvetica"/>
          <w:color w:val="404040"/>
          <w:szCs w:val="21"/>
          <w:shd w:val="clear" w:color="auto" w:fill="FFFFFF"/>
        </w:rPr>
        <w:t>直接测序技术进行了对比，用两种方法分别对</w:t>
      </w:r>
      <w:r>
        <w:rPr>
          <w:rFonts w:ascii="Helvetica" w:hAnsi="Helvetica" w:cs="Helvetica"/>
          <w:color w:val="404040"/>
          <w:szCs w:val="21"/>
          <w:shd w:val="clear" w:color="auto" w:fill="FFFFFF"/>
        </w:rPr>
        <w:t xml:space="preserve"> 20 </w:t>
      </w:r>
      <w:r>
        <w:rPr>
          <w:rFonts w:ascii="Helvetica" w:hAnsi="Helvetica" w:cs="Helvetica"/>
          <w:color w:val="404040"/>
          <w:szCs w:val="21"/>
          <w:shd w:val="clear" w:color="auto" w:fill="FFFFFF"/>
        </w:rPr>
        <w:t>份接受过核苷类似物</w:t>
      </w:r>
      <w:r>
        <w:rPr>
          <w:rFonts w:ascii="Helvetica" w:hAnsi="Helvetica" w:cs="Helvetica"/>
          <w:color w:val="404040"/>
          <w:szCs w:val="21"/>
          <w:shd w:val="clear" w:color="auto" w:fill="FFFFFF"/>
        </w:rPr>
        <w:t xml:space="preserve"> (LAM</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ADV</w:t>
      </w:r>
      <w:r>
        <w:rPr>
          <w:rFonts w:ascii="Helvetica" w:hAnsi="Helvetica" w:cs="Helvetica"/>
          <w:color w:val="404040"/>
          <w:szCs w:val="21"/>
          <w:shd w:val="clear" w:color="auto" w:fill="FFFFFF"/>
        </w:rPr>
        <w:t>和</w:t>
      </w:r>
      <w:r>
        <w:rPr>
          <w:rFonts w:ascii="Helvetica" w:hAnsi="Helvetica" w:cs="Helvetica"/>
          <w:color w:val="404040"/>
          <w:szCs w:val="21"/>
          <w:shd w:val="clear" w:color="auto" w:fill="FFFFFF"/>
        </w:rPr>
        <w:t xml:space="preserve">ETV) </w:t>
      </w:r>
      <w:r>
        <w:rPr>
          <w:rFonts w:ascii="Helvetica" w:hAnsi="Helvetica" w:cs="Helvetica"/>
          <w:color w:val="404040"/>
          <w:szCs w:val="21"/>
          <w:shd w:val="clear" w:color="auto" w:fill="FFFFFF"/>
        </w:rPr>
        <w:t>治疗和</w:t>
      </w:r>
      <w:r>
        <w:rPr>
          <w:rFonts w:ascii="Helvetica" w:hAnsi="Helvetica" w:cs="Helvetica"/>
          <w:color w:val="404040"/>
          <w:szCs w:val="21"/>
          <w:shd w:val="clear" w:color="auto" w:fill="FFFFFF"/>
        </w:rPr>
        <w:t xml:space="preserve"> 17 </w:t>
      </w:r>
      <w:r>
        <w:rPr>
          <w:rFonts w:ascii="Helvetica" w:hAnsi="Helvetica" w:cs="Helvetica"/>
          <w:color w:val="404040"/>
          <w:szCs w:val="21"/>
          <w:shd w:val="clear" w:color="auto" w:fill="FFFFFF"/>
        </w:rPr>
        <w:t>份未接受过治疗的乙型肝炎患者血清进行分析，检测其相关突变位点，在</w:t>
      </w:r>
      <w:r>
        <w:rPr>
          <w:rFonts w:ascii="Helvetica" w:hAnsi="Helvetica" w:cs="Helvetica"/>
          <w:color w:val="404040"/>
          <w:szCs w:val="21"/>
          <w:shd w:val="clear" w:color="auto" w:fill="FFFFFF"/>
        </w:rPr>
        <w:t xml:space="preserve"> 10 </w:t>
      </w:r>
      <w:r>
        <w:rPr>
          <w:rFonts w:ascii="Helvetica" w:hAnsi="Helvetica" w:cs="Helvetica"/>
          <w:color w:val="404040"/>
          <w:szCs w:val="21"/>
          <w:shd w:val="clear" w:color="auto" w:fill="FFFFFF"/>
        </w:rPr>
        <w:t>份用过药的患者血清中发现了用超深焦磷酸测序检测到而</w:t>
      </w:r>
      <w:r>
        <w:rPr>
          <w:rFonts w:ascii="Helvetica" w:hAnsi="Helvetica" w:cs="Helvetica"/>
          <w:color w:val="404040"/>
          <w:szCs w:val="21"/>
          <w:shd w:val="clear" w:color="auto" w:fill="FFFFFF"/>
        </w:rPr>
        <w:t>PCR</w:t>
      </w:r>
      <w:r>
        <w:rPr>
          <w:rFonts w:ascii="Helvetica" w:hAnsi="Helvetica" w:cs="Helvetica"/>
          <w:color w:val="404040"/>
          <w:szCs w:val="21"/>
          <w:shd w:val="clear" w:color="auto" w:fill="FFFFFF"/>
        </w:rPr>
        <w:t>直接测序未能检测到的</w:t>
      </w:r>
      <w:r>
        <w:rPr>
          <w:rFonts w:ascii="Helvetica" w:hAnsi="Helvetica" w:cs="Helvetica"/>
          <w:color w:val="404040"/>
          <w:szCs w:val="21"/>
          <w:shd w:val="clear" w:color="auto" w:fill="FFFFFF"/>
        </w:rPr>
        <w:t xml:space="preserve"> NAs </w:t>
      </w:r>
      <w:r>
        <w:rPr>
          <w:rFonts w:ascii="Helvetica" w:hAnsi="Helvetica" w:cs="Helvetica"/>
          <w:color w:val="404040"/>
          <w:szCs w:val="21"/>
          <w:shd w:val="clear" w:color="auto" w:fill="FFFFFF"/>
        </w:rPr>
        <w:t>治疗相关的耐药突变，包括</w:t>
      </w:r>
      <w:r>
        <w:rPr>
          <w:rFonts w:ascii="Helvetica" w:hAnsi="Helvetica" w:cs="Helvetica"/>
          <w:color w:val="404040"/>
          <w:szCs w:val="21"/>
          <w:shd w:val="clear" w:color="auto" w:fill="FFFFFF"/>
        </w:rPr>
        <w:t xml:space="preserve"> rtV173L</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rtL180M</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rtA181T</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rtT184S</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rtS202G</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 xml:space="preserve">rtM204V </w:t>
      </w:r>
      <w:r>
        <w:rPr>
          <w:rFonts w:ascii="Helvetica" w:hAnsi="Helvetica" w:cs="Helvetica"/>
          <w:color w:val="404040"/>
          <w:szCs w:val="21"/>
          <w:shd w:val="clear" w:color="auto" w:fill="FFFFFF"/>
        </w:rPr>
        <w:t>和</w:t>
      </w:r>
      <w:r>
        <w:rPr>
          <w:rFonts w:ascii="Helvetica" w:hAnsi="Helvetica" w:cs="Helvetica"/>
          <w:color w:val="404040"/>
          <w:szCs w:val="21"/>
          <w:shd w:val="clear" w:color="auto" w:fill="FFFFFF"/>
        </w:rPr>
        <w:t xml:space="preserve"> rtN236T </w:t>
      </w:r>
      <w:r>
        <w:rPr>
          <w:rFonts w:ascii="Helvetica" w:hAnsi="Helvetica" w:cs="Helvetica"/>
          <w:color w:val="404040"/>
          <w:szCs w:val="21"/>
          <w:shd w:val="clear" w:color="auto" w:fill="FFFFFF"/>
        </w:rPr>
        <w:t>等位点。在接受过核苷类似物治疗的病人中，每个血清样本应用超深焦磷酸测序法比</w:t>
      </w:r>
      <w:r>
        <w:rPr>
          <w:rFonts w:ascii="Helvetica" w:hAnsi="Helvetica" w:cs="Helvetica"/>
          <w:color w:val="404040"/>
          <w:szCs w:val="21"/>
          <w:shd w:val="clear" w:color="auto" w:fill="FFFFFF"/>
        </w:rPr>
        <w:t>PCR</w:t>
      </w:r>
      <w:r>
        <w:rPr>
          <w:rFonts w:ascii="Helvetica" w:hAnsi="Helvetica" w:cs="Helvetica"/>
          <w:color w:val="404040"/>
          <w:szCs w:val="21"/>
          <w:shd w:val="clear" w:color="auto" w:fill="FFFFFF"/>
        </w:rPr>
        <w:t>直接测序法平均多检测到</w:t>
      </w:r>
      <w:r>
        <w:rPr>
          <w:rFonts w:ascii="Helvetica" w:hAnsi="Helvetica" w:cs="Helvetica" w:hint="eastAsia"/>
          <w:color w:val="404040"/>
          <w:szCs w:val="21"/>
          <w:shd w:val="clear" w:color="auto" w:fill="FFFFFF"/>
        </w:rPr>
        <w:t>4.6</w:t>
      </w:r>
      <w:r>
        <w:rPr>
          <w:rFonts w:ascii="Helvetica" w:hAnsi="Helvetica" w:cs="Helvetica" w:hint="eastAsia"/>
          <w:color w:val="404040"/>
          <w:szCs w:val="21"/>
          <w:shd w:val="clear" w:color="auto" w:fill="FFFFFF"/>
        </w:rPr>
        <w:t>个突变位点，突显出了超深焦磷酸测序技术的巨大优势。</w:t>
      </w:r>
    </w:p>
    <w:p w:rsidR="00ED7B20" w:rsidRDefault="00ED7B20" w:rsidP="00DB04B2">
      <w:pPr>
        <w:rPr>
          <w:rFonts w:ascii="Helvetica" w:hAnsi="Helvetica" w:cs="Helvetica" w:hint="eastAsia"/>
          <w:color w:val="404040"/>
          <w:szCs w:val="21"/>
          <w:shd w:val="clear" w:color="auto" w:fill="FFFFFF"/>
        </w:rPr>
      </w:pPr>
      <w:r>
        <w:rPr>
          <w:rFonts w:ascii="Helvetica" w:hAnsi="Helvetica" w:cs="Helvetica"/>
          <w:color w:val="404040"/>
          <w:szCs w:val="21"/>
          <w:shd w:val="clear" w:color="auto" w:fill="FFFFFF"/>
        </w:rPr>
        <w:t>Solmone</w:t>
      </w:r>
      <w:r>
        <w:rPr>
          <w:rFonts w:ascii="Helvetica" w:hAnsi="Helvetica" w:cs="Helvetica"/>
          <w:color w:val="404040"/>
          <w:szCs w:val="21"/>
          <w:shd w:val="clear" w:color="auto" w:fill="FFFFFF"/>
        </w:rPr>
        <w:t>等用超深焦磷酸测序、克隆</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测序和</w:t>
      </w:r>
      <w:r>
        <w:rPr>
          <w:rFonts w:ascii="Helvetica" w:hAnsi="Helvetica" w:cs="Helvetica"/>
          <w:color w:val="404040"/>
          <w:szCs w:val="21"/>
          <w:shd w:val="clear" w:color="auto" w:fill="FFFFFF"/>
        </w:rPr>
        <w:t xml:space="preserve"> LIPA </w:t>
      </w:r>
      <w:r>
        <w:rPr>
          <w:rFonts w:ascii="Helvetica" w:hAnsi="Helvetica" w:cs="Helvetica"/>
          <w:color w:val="404040"/>
          <w:szCs w:val="21"/>
          <w:shd w:val="clear" w:color="auto" w:fill="FFFFFF"/>
        </w:rPr>
        <w:t>三种方法对</w:t>
      </w:r>
      <w:r>
        <w:rPr>
          <w:rFonts w:ascii="Helvetica" w:hAnsi="Helvetica" w:cs="Helvetica" w:hint="eastAsia"/>
          <w:color w:val="404040"/>
          <w:szCs w:val="21"/>
          <w:shd w:val="clear" w:color="auto" w:fill="FFFFFF"/>
        </w:rPr>
        <w:t>13</w:t>
      </w:r>
      <w:r>
        <w:rPr>
          <w:rFonts w:ascii="Helvetica" w:hAnsi="Helvetica" w:cs="Helvetica" w:hint="eastAsia"/>
          <w:color w:val="404040"/>
          <w:szCs w:val="21"/>
          <w:shd w:val="clear" w:color="auto" w:fill="FFFFFF"/>
        </w:rPr>
        <w:t>位乙肝病人</w:t>
      </w:r>
      <w:r>
        <w:rPr>
          <w:rFonts w:ascii="Helvetica" w:hAnsi="Helvetica" w:cs="Helvetica"/>
          <w:color w:val="404040"/>
          <w:szCs w:val="21"/>
          <w:shd w:val="clear" w:color="auto" w:fill="FFFFFF"/>
        </w:rPr>
        <w:t>的血清进行研究，得到使用超深焦磷酸测序技术检测突变株的灵敏度远远高于其他两种方法的结论。在超深焦磷酸测序技术的研究中，无论患者用药与否，在</w:t>
      </w:r>
      <w:r>
        <w:rPr>
          <w:rFonts w:ascii="Helvetica" w:hAnsi="Helvetica" w:cs="Helvetica"/>
          <w:color w:val="404040"/>
          <w:szCs w:val="21"/>
          <w:shd w:val="clear" w:color="auto" w:fill="FFFFFF"/>
        </w:rPr>
        <w:t>HBV</w:t>
      </w:r>
      <w:r>
        <w:rPr>
          <w:rFonts w:ascii="Helvetica" w:hAnsi="Helvetica" w:cs="Helvetica"/>
          <w:color w:val="404040"/>
          <w:szCs w:val="21"/>
          <w:shd w:val="clear" w:color="auto" w:fill="FFFFFF"/>
        </w:rPr>
        <w:t>逆转录酶</w:t>
      </w:r>
      <w:r>
        <w:rPr>
          <w:rFonts w:ascii="Helvetica" w:hAnsi="Helvetica" w:cs="Helvetica"/>
          <w:color w:val="404040"/>
          <w:szCs w:val="21"/>
          <w:shd w:val="clear" w:color="auto" w:fill="FFFFFF"/>
        </w:rPr>
        <w:t>RT</w:t>
      </w:r>
      <w:r>
        <w:rPr>
          <w:rFonts w:ascii="Helvetica" w:hAnsi="Helvetica" w:cs="Helvetica"/>
          <w:color w:val="404040"/>
          <w:szCs w:val="21"/>
          <w:shd w:val="clear" w:color="auto" w:fill="FFFFFF"/>
        </w:rPr>
        <w:t>基因的功能区及非功能区都存在变异位点，但用接受过治疗的患者变异位点总数比未用药的患者要多，而且这种差别在功能区表现得更为明显。此外，同种变异在不同患者病毒准种中的相对比例差异很大，在</w:t>
      </w:r>
      <w:r>
        <w:rPr>
          <w:rFonts w:ascii="Helvetica" w:hAnsi="Helvetica" w:cs="Helvetica"/>
          <w:color w:val="404040"/>
          <w:szCs w:val="21"/>
          <w:shd w:val="clear" w:color="auto" w:fill="FFFFFF"/>
        </w:rPr>
        <w:t xml:space="preserve"> l% - 99% </w:t>
      </w:r>
      <w:r>
        <w:rPr>
          <w:rFonts w:ascii="Helvetica" w:hAnsi="Helvetica" w:cs="Helvetica"/>
          <w:color w:val="404040"/>
          <w:szCs w:val="21"/>
          <w:shd w:val="clear" w:color="auto" w:fill="FFFFFF"/>
        </w:rPr>
        <w:t>之间。</w:t>
      </w:r>
    </w:p>
    <w:p w:rsidR="00ED7B20" w:rsidRDefault="00ED7B20" w:rsidP="00DB04B2">
      <w:pPr>
        <w:rPr>
          <w:rFonts w:ascii="Helvetica" w:hAnsi="Helvetica" w:cs="Helvetica" w:hint="eastAsia"/>
          <w:color w:val="404040"/>
          <w:szCs w:val="21"/>
          <w:shd w:val="clear" w:color="auto" w:fill="FFFFFF"/>
        </w:rPr>
      </w:pPr>
    </w:p>
    <w:p w:rsidR="00ED7B20" w:rsidRDefault="001F5CD3" w:rsidP="00DB04B2">
      <w:pPr>
        <w:rPr>
          <w:rFonts w:ascii="Helvetica" w:hAnsi="Helvetica" w:cs="Helvetica" w:hint="eastAsia"/>
          <w:color w:val="404040"/>
          <w:szCs w:val="21"/>
          <w:shd w:val="clear" w:color="auto" w:fill="FFFFFF"/>
        </w:rPr>
      </w:pPr>
      <w:r>
        <w:rPr>
          <w:rFonts w:ascii="Helvetica" w:hAnsi="Helvetica" w:cs="Helvetica" w:hint="eastAsia"/>
          <w:color w:val="404040"/>
          <w:szCs w:val="21"/>
          <w:shd w:val="clear" w:color="auto" w:fill="FFFFFF"/>
        </w:rPr>
        <w:t>RT</w:t>
      </w:r>
      <w:r>
        <w:rPr>
          <w:rFonts w:ascii="Helvetica" w:hAnsi="Helvetica" w:cs="Helvetica" w:hint="eastAsia"/>
          <w:color w:val="404040"/>
          <w:szCs w:val="21"/>
          <w:shd w:val="clear" w:color="auto" w:fill="FFFFFF"/>
        </w:rPr>
        <w:t>和</w:t>
      </w:r>
      <w:r>
        <w:rPr>
          <w:rFonts w:ascii="Helvetica" w:hAnsi="Helvetica" w:cs="Helvetica" w:hint="eastAsia"/>
          <w:color w:val="404040"/>
          <w:szCs w:val="21"/>
          <w:shd w:val="clear" w:color="auto" w:fill="FFFFFF"/>
        </w:rPr>
        <w:t>S</w:t>
      </w:r>
      <w:r>
        <w:rPr>
          <w:rFonts w:ascii="Helvetica" w:hAnsi="Helvetica" w:cs="Helvetica" w:hint="eastAsia"/>
          <w:color w:val="404040"/>
          <w:szCs w:val="21"/>
          <w:shd w:val="clear" w:color="auto" w:fill="FFFFFF"/>
        </w:rPr>
        <w:t>重叠区域的研究</w:t>
      </w:r>
    </w:p>
    <w:p w:rsidR="001F5CD3" w:rsidRDefault="001F5CD3" w:rsidP="00DB04B2">
      <w:pPr>
        <w:rPr>
          <w:rFonts w:ascii="Helvetica" w:hAnsi="Helvetica" w:cs="Helvetica" w:hint="eastAsia"/>
          <w:color w:val="404040"/>
          <w:szCs w:val="21"/>
          <w:shd w:val="clear" w:color="auto" w:fill="FFFFFF"/>
        </w:rPr>
      </w:pPr>
    </w:p>
    <w:p w:rsidR="001F5CD3" w:rsidRDefault="001F5CD3" w:rsidP="00DB04B2">
      <w:pPr>
        <w:rPr>
          <w:rFonts w:ascii="Helvetica" w:hAnsi="Helvetica" w:cs="Helvetica" w:hint="eastAsia"/>
          <w:color w:val="404040"/>
          <w:szCs w:val="21"/>
          <w:shd w:val="clear" w:color="auto" w:fill="FFFFFF"/>
        </w:rPr>
      </w:pPr>
      <w:r>
        <w:rPr>
          <w:rFonts w:ascii="Helvetica" w:hAnsi="Helvetica" w:cs="Helvetica"/>
          <w:color w:val="404040"/>
          <w:szCs w:val="21"/>
          <w:shd w:val="clear" w:color="auto" w:fill="FFFFFF"/>
        </w:rPr>
        <w:t>RT</w:t>
      </w:r>
      <w:r>
        <w:rPr>
          <w:rFonts w:ascii="Helvetica" w:hAnsi="Helvetica" w:cs="Helvetica"/>
          <w:color w:val="404040"/>
          <w:szCs w:val="21"/>
          <w:shd w:val="clear" w:color="auto" w:fill="FFFFFF"/>
        </w:rPr>
        <w:t>基因和</w:t>
      </w:r>
      <w:r>
        <w:rPr>
          <w:rFonts w:ascii="Helvetica" w:hAnsi="Helvetica" w:cs="Helvetica"/>
          <w:color w:val="404040"/>
          <w:szCs w:val="21"/>
          <w:shd w:val="clear" w:color="auto" w:fill="FFFFFF"/>
        </w:rPr>
        <w:t xml:space="preserve"> S</w:t>
      </w:r>
      <w:r>
        <w:rPr>
          <w:rFonts w:ascii="Helvetica" w:hAnsi="Helvetica" w:cs="Helvetica"/>
          <w:color w:val="404040"/>
          <w:szCs w:val="21"/>
          <w:shd w:val="clear" w:color="auto" w:fill="FFFFFF"/>
        </w:rPr>
        <w:t>基因重叠，因此</w:t>
      </w:r>
      <w:r>
        <w:rPr>
          <w:rFonts w:ascii="Helvetica" w:hAnsi="Helvetica" w:cs="Helvetica"/>
          <w:color w:val="404040"/>
          <w:szCs w:val="21"/>
          <w:shd w:val="clear" w:color="auto" w:fill="FFFFFF"/>
        </w:rPr>
        <w:t>RT</w:t>
      </w:r>
      <w:r>
        <w:rPr>
          <w:rFonts w:ascii="Helvetica" w:hAnsi="Helvetica" w:cs="Helvetica"/>
          <w:color w:val="404040"/>
          <w:szCs w:val="21"/>
          <w:shd w:val="clear" w:color="auto" w:fill="FFFFFF"/>
        </w:rPr>
        <w:t>基因的变异往往导致</w:t>
      </w:r>
      <w:r>
        <w:rPr>
          <w:rFonts w:ascii="Helvetica" w:hAnsi="Helvetica" w:cs="Helvetica"/>
          <w:color w:val="404040"/>
          <w:szCs w:val="21"/>
          <w:shd w:val="clear" w:color="auto" w:fill="FFFFFF"/>
        </w:rPr>
        <w:t>S</w:t>
      </w:r>
      <w:r>
        <w:rPr>
          <w:rFonts w:ascii="Helvetica" w:hAnsi="Helvetica" w:cs="Helvetica"/>
          <w:color w:val="404040"/>
          <w:szCs w:val="21"/>
          <w:shd w:val="clear" w:color="auto" w:fill="FFFFFF"/>
        </w:rPr>
        <w:t>基因的变化，两者相互影响。</w:t>
      </w:r>
      <w:r>
        <w:rPr>
          <w:rFonts w:ascii="Helvetica" w:hAnsi="Helvetica" w:cs="Helvetica"/>
          <w:color w:val="404040"/>
          <w:szCs w:val="21"/>
          <w:shd w:val="clear" w:color="auto" w:fill="FFFFFF"/>
        </w:rPr>
        <w:t>RT</w:t>
      </w:r>
      <w:r>
        <w:rPr>
          <w:rFonts w:ascii="Helvetica" w:hAnsi="Helvetica" w:cs="Helvetica"/>
          <w:color w:val="404040"/>
          <w:szCs w:val="21"/>
          <w:shd w:val="clear" w:color="auto" w:fill="FFFFFF"/>
        </w:rPr>
        <w:t>突变可能破坏</w:t>
      </w:r>
      <w:r>
        <w:rPr>
          <w:rFonts w:ascii="Helvetica" w:hAnsi="Helvetica" w:cs="Helvetica"/>
          <w:color w:val="404040"/>
          <w:szCs w:val="21"/>
          <w:shd w:val="clear" w:color="auto" w:fill="FFFFFF"/>
        </w:rPr>
        <w:t>S</w:t>
      </w:r>
      <w:r>
        <w:rPr>
          <w:rFonts w:ascii="Helvetica" w:hAnsi="Helvetica" w:cs="Helvetica"/>
          <w:color w:val="404040"/>
          <w:szCs w:val="21"/>
          <w:shd w:val="clear" w:color="auto" w:fill="FFFFFF"/>
        </w:rPr>
        <w:t>蛋白的表位构象，导致免疫逃逸，使得</w:t>
      </w:r>
      <w:r>
        <w:rPr>
          <w:rFonts w:ascii="Helvetica" w:hAnsi="Helvetica" w:cs="Helvetica"/>
          <w:color w:val="404040"/>
          <w:szCs w:val="21"/>
          <w:shd w:val="clear" w:color="auto" w:fill="FFFFFF"/>
        </w:rPr>
        <w:t>HBV</w:t>
      </w:r>
      <w:r>
        <w:rPr>
          <w:rFonts w:ascii="Helvetica" w:hAnsi="Helvetica" w:cs="Helvetica"/>
          <w:color w:val="404040"/>
          <w:szCs w:val="21"/>
          <w:shd w:val="clear" w:color="auto" w:fill="FFFFFF"/>
        </w:rPr>
        <w:t>疫苗失效。</w:t>
      </w:r>
      <w:r>
        <w:rPr>
          <w:rFonts w:ascii="Helvetica" w:hAnsi="Helvetica" w:cs="Helvetica"/>
          <w:color w:val="404040"/>
          <w:szCs w:val="21"/>
          <w:shd w:val="clear" w:color="auto" w:fill="FFFFFF"/>
        </w:rPr>
        <w:t xml:space="preserve">Margeridon-Thermet </w:t>
      </w:r>
      <w:r>
        <w:rPr>
          <w:rFonts w:ascii="Helvetica" w:hAnsi="Helvetica" w:cs="Helvetica"/>
          <w:color w:val="404040"/>
          <w:szCs w:val="21"/>
          <w:shd w:val="clear" w:color="auto" w:fill="FFFFFF"/>
        </w:rPr>
        <w:t>等应用超深焦磷酸测序分析了</w:t>
      </w:r>
      <w:r>
        <w:rPr>
          <w:rFonts w:ascii="Helvetica" w:hAnsi="Helvetica" w:cs="Helvetica" w:hint="eastAsia"/>
          <w:color w:val="404040"/>
          <w:szCs w:val="21"/>
          <w:shd w:val="clear" w:color="auto" w:fill="FFFFFF"/>
        </w:rPr>
        <w:t>10</w:t>
      </w:r>
      <w:r>
        <w:rPr>
          <w:rFonts w:ascii="Helvetica" w:hAnsi="Helvetica" w:cs="Helvetica" w:hint="eastAsia"/>
          <w:color w:val="404040"/>
          <w:szCs w:val="21"/>
          <w:shd w:val="clear" w:color="auto" w:fill="FFFFFF"/>
        </w:rPr>
        <w:t>份</w:t>
      </w:r>
      <w:r>
        <w:rPr>
          <w:rFonts w:ascii="Helvetica" w:hAnsi="Helvetica" w:cs="Helvetica"/>
          <w:color w:val="404040"/>
          <w:szCs w:val="21"/>
          <w:shd w:val="clear" w:color="auto" w:fill="FFFFFF"/>
        </w:rPr>
        <w:t>未接受过核苷类似物治疗和</w:t>
      </w:r>
      <w:r>
        <w:rPr>
          <w:rFonts w:ascii="Helvetica" w:hAnsi="Helvetica" w:cs="Helvetica"/>
          <w:color w:val="404040"/>
          <w:szCs w:val="21"/>
          <w:shd w:val="clear" w:color="auto" w:fill="FFFFFF"/>
        </w:rPr>
        <w:t xml:space="preserve"> 7 </w:t>
      </w:r>
      <w:r>
        <w:rPr>
          <w:rFonts w:ascii="Helvetica" w:hAnsi="Helvetica" w:cs="Helvetica"/>
          <w:color w:val="404040"/>
          <w:szCs w:val="21"/>
          <w:shd w:val="clear" w:color="auto" w:fill="FFFFFF"/>
        </w:rPr>
        <w:t>份接受过治疗患者的血清，发现</w:t>
      </w:r>
      <w:r>
        <w:rPr>
          <w:rFonts w:ascii="Helvetica" w:hAnsi="Helvetica" w:cs="Helvetica"/>
          <w:color w:val="404040"/>
          <w:szCs w:val="21"/>
          <w:shd w:val="clear" w:color="auto" w:fill="FFFFFF"/>
        </w:rPr>
        <w:t xml:space="preserve"> 13 </w:t>
      </w:r>
      <w:r>
        <w:rPr>
          <w:rFonts w:ascii="Helvetica" w:hAnsi="Helvetica" w:cs="Helvetica"/>
          <w:color w:val="404040"/>
          <w:szCs w:val="21"/>
          <w:shd w:val="clear" w:color="auto" w:fill="FFFFFF"/>
        </w:rPr>
        <w:t>个</w:t>
      </w:r>
      <w:r>
        <w:rPr>
          <w:rFonts w:ascii="Helvetica" w:hAnsi="Helvetica" w:cs="Helvetica"/>
          <w:color w:val="404040"/>
          <w:szCs w:val="21"/>
          <w:shd w:val="clear" w:color="auto" w:fill="FFFFFF"/>
        </w:rPr>
        <w:t xml:space="preserve"> S </w:t>
      </w:r>
      <w:r>
        <w:rPr>
          <w:rFonts w:ascii="Helvetica" w:hAnsi="Helvetica" w:cs="Helvetica"/>
          <w:color w:val="404040"/>
          <w:szCs w:val="21"/>
          <w:shd w:val="clear" w:color="auto" w:fill="FFFFFF"/>
        </w:rPr>
        <w:t>蛋白突变位点中有</w:t>
      </w:r>
      <w:r>
        <w:rPr>
          <w:rFonts w:ascii="Helvetica" w:hAnsi="Helvetica" w:cs="Helvetica"/>
          <w:color w:val="404040"/>
          <w:szCs w:val="21"/>
          <w:shd w:val="clear" w:color="auto" w:fill="FFFFFF"/>
        </w:rPr>
        <w:t xml:space="preserve"> 3 </w:t>
      </w:r>
      <w:r>
        <w:rPr>
          <w:rFonts w:ascii="Helvetica" w:hAnsi="Helvetica" w:cs="Helvetica"/>
          <w:color w:val="404040"/>
          <w:szCs w:val="21"/>
          <w:shd w:val="clear" w:color="auto" w:fill="FFFFFF"/>
        </w:rPr>
        <w:t>个和</w:t>
      </w:r>
      <w:r>
        <w:rPr>
          <w:rFonts w:ascii="Helvetica" w:hAnsi="Helvetica" w:cs="Helvetica"/>
          <w:color w:val="404040"/>
          <w:szCs w:val="21"/>
          <w:shd w:val="clear" w:color="auto" w:fill="FFFFFF"/>
        </w:rPr>
        <w:t xml:space="preserve"> RT </w:t>
      </w:r>
      <w:r>
        <w:rPr>
          <w:rFonts w:ascii="Helvetica" w:hAnsi="Helvetica" w:cs="Helvetica"/>
          <w:color w:val="404040"/>
          <w:szCs w:val="21"/>
          <w:shd w:val="clear" w:color="auto" w:fill="FFFFFF"/>
        </w:rPr>
        <w:t>区的氨基酸</w:t>
      </w:r>
      <w:r>
        <w:rPr>
          <w:rFonts w:ascii="Helvetica" w:hAnsi="Helvetica" w:cs="Helvetica"/>
          <w:color w:val="404040"/>
          <w:szCs w:val="21"/>
          <w:shd w:val="clear" w:color="auto" w:fill="FFFFFF"/>
        </w:rPr>
        <w:t xml:space="preserve"> (AA) </w:t>
      </w:r>
      <w:r>
        <w:rPr>
          <w:rFonts w:ascii="Helvetica" w:hAnsi="Helvetica" w:cs="Helvetica"/>
          <w:color w:val="404040"/>
          <w:szCs w:val="21"/>
          <w:shd w:val="clear" w:color="auto" w:fill="FFFFFF"/>
        </w:rPr>
        <w:t>改变相关，而其他位点的变异则多数和</w:t>
      </w:r>
      <w:r>
        <w:rPr>
          <w:rFonts w:ascii="Helvetica" w:hAnsi="Helvetica" w:cs="Helvetica"/>
          <w:color w:val="404040"/>
          <w:szCs w:val="21"/>
          <w:shd w:val="clear" w:color="auto" w:fill="FFFFFF"/>
        </w:rPr>
        <w:t xml:space="preserve"> RT </w:t>
      </w:r>
      <w:r>
        <w:rPr>
          <w:rFonts w:ascii="Helvetica" w:hAnsi="Helvetica" w:cs="Helvetica"/>
          <w:color w:val="404040"/>
          <w:szCs w:val="21"/>
          <w:shd w:val="clear" w:color="auto" w:fill="FFFFFF"/>
        </w:rPr>
        <w:t>区的同义突变相关。</w:t>
      </w:r>
    </w:p>
    <w:p w:rsidR="001F5CD3" w:rsidRDefault="001F5CD3" w:rsidP="00DB04B2">
      <w:pPr>
        <w:rPr>
          <w:rFonts w:ascii="Helvetica" w:hAnsi="Helvetica" w:cs="Helvetica" w:hint="eastAsia"/>
          <w:color w:val="404040"/>
          <w:szCs w:val="21"/>
          <w:shd w:val="clear" w:color="auto" w:fill="FFFFFF"/>
        </w:rPr>
      </w:pPr>
      <w:r>
        <w:rPr>
          <w:rFonts w:ascii="Helvetica" w:hAnsi="Helvetica" w:cs="Helvetica"/>
          <w:color w:val="404040"/>
          <w:szCs w:val="21"/>
          <w:shd w:val="clear" w:color="auto" w:fill="FFFFFF"/>
        </w:rPr>
        <w:t>同时，这</w:t>
      </w:r>
      <w:r>
        <w:rPr>
          <w:rFonts w:ascii="Helvetica" w:hAnsi="Helvetica" w:cs="Helvetica"/>
          <w:color w:val="404040"/>
          <w:szCs w:val="21"/>
          <w:shd w:val="clear" w:color="auto" w:fill="FFFFFF"/>
        </w:rPr>
        <w:t xml:space="preserve"> 17 </w:t>
      </w:r>
      <w:r>
        <w:rPr>
          <w:rFonts w:ascii="Helvetica" w:hAnsi="Helvetica" w:cs="Helvetica"/>
          <w:color w:val="404040"/>
          <w:szCs w:val="21"/>
          <w:shd w:val="clear" w:color="auto" w:fill="FFFFFF"/>
        </w:rPr>
        <w:t>份血清样本中，他们在</w:t>
      </w:r>
      <w:r>
        <w:rPr>
          <w:rFonts w:ascii="Helvetica" w:hAnsi="Helvetica" w:cs="Helvetica"/>
          <w:color w:val="404040"/>
          <w:szCs w:val="21"/>
          <w:shd w:val="clear" w:color="auto" w:fill="FFFFFF"/>
        </w:rPr>
        <w:t xml:space="preserve"> S </w:t>
      </w:r>
      <w:r>
        <w:rPr>
          <w:rFonts w:ascii="Helvetica" w:hAnsi="Helvetica" w:cs="Helvetica"/>
          <w:color w:val="404040"/>
          <w:szCs w:val="21"/>
          <w:shd w:val="clear" w:color="auto" w:fill="FFFFFF"/>
        </w:rPr>
        <w:t>基因与</w:t>
      </w:r>
      <w:r>
        <w:rPr>
          <w:rFonts w:ascii="Helvetica" w:hAnsi="Helvetica" w:cs="Helvetica"/>
          <w:color w:val="404040"/>
          <w:szCs w:val="21"/>
          <w:shd w:val="clear" w:color="auto" w:fill="FFFFFF"/>
        </w:rPr>
        <w:t xml:space="preserve"> RT </w:t>
      </w:r>
      <w:r>
        <w:rPr>
          <w:rFonts w:ascii="Helvetica" w:hAnsi="Helvetica" w:cs="Helvetica"/>
          <w:color w:val="404040"/>
          <w:szCs w:val="21"/>
          <w:shd w:val="clear" w:color="auto" w:fill="FFFFFF"/>
        </w:rPr>
        <w:t>区未重叠区域的</w:t>
      </w:r>
      <w:r>
        <w:rPr>
          <w:rFonts w:ascii="Helvetica" w:hAnsi="Helvetica" w:cs="Helvetica"/>
          <w:color w:val="404040"/>
          <w:szCs w:val="21"/>
          <w:shd w:val="clear" w:color="auto" w:fill="FFFFFF"/>
        </w:rPr>
        <w:t xml:space="preserve"> 13 </w:t>
      </w:r>
      <w:r>
        <w:rPr>
          <w:rFonts w:ascii="Helvetica" w:hAnsi="Helvetica" w:cs="Helvetica"/>
          <w:color w:val="404040"/>
          <w:szCs w:val="21"/>
          <w:shd w:val="clear" w:color="auto" w:fill="FFFFFF"/>
        </w:rPr>
        <w:t>个位点发现了</w:t>
      </w:r>
      <w:r>
        <w:rPr>
          <w:rFonts w:ascii="Helvetica" w:hAnsi="Helvetica" w:cs="Helvetica"/>
          <w:color w:val="404040"/>
          <w:szCs w:val="21"/>
          <w:shd w:val="clear" w:color="auto" w:fill="FFFFFF"/>
        </w:rPr>
        <w:t xml:space="preserve"> 40 </w:t>
      </w:r>
      <w:r>
        <w:rPr>
          <w:rFonts w:ascii="Helvetica" w:hAnsi="Helvetica" w:cs="Helvetica"/>
          <w:color w:val="404040"/>
          <w:szCs w:val="21"/>
          <w:shd w:val="clear" w:color="auto" w:fill="FFFFFF"/>
        </w:rPr>
        <w:t>个终止密码子突变，提示</w:t>
      </w:r>
      <w:r>
        <w:rPr>
          <w:rFonts w:ascii="Helvetica" w:hAnsi="Helvetica" w:cs="Helvetica"/>
          <w:color w:val="404040"/>
          <w:szCs w:val="21"/>
          <w:shd w:val="clear" w:color="auto" w:fill="FFFFFF"/>
        </w:rPr>
        <w:t xml:space="preserve"> S </w:t>
      </w:r>
      <w:r>
        <w:rPr>
          <w:rFonts w:ascii="Helvetica" w:hAnsi="Helvetica" w:cs="Helvetica"/>
          <w:color w:val="404040"/>
          <w:szCs w:val="21"/>
          <w:shd w:val="clear" w:color="auto" w:fill="FFFFFF"/>
        </w:rPr>
        <w:t>基因介导的</w:t>
      </w:r>
      <w:r>
        <w:rPr>
          <w:rFonts w:ascii="Helvetica" w:hAnsi="Helvetica" w:cs="Helvetica"/>
          <w:color w:val="404040"/>
          <w:szCs w:val="21"/>
          <w:shd w:val="clear" w:color="auto" w:fill="FFFFFF"/>
        </w:rPr>
        <w:t xml:space="preserve"> S </w:t>
      </w:r>
      <w:r>
        <w:rPr>
          <w:rFonts w:ascii="Helvetica" w:hAnsi="Helvetica" w:cs="Helvetica"/>
          <w:color w:val="404040"/>
          <w:szCs w:val="21"/>
          <w:shd w:val="clear" w:color="auto" w:fill="FFFFFF"/>
        </w:rPr>
        <w:t>蛋白终止密码子突变与</w:t>
      </w:r>
      <w:r>
        <w:rPr>
          <w:rFonts w:ascii="Helvetica" w:hAnsi="Helvetica" w:cs="Helvetica"/>
          <w:color w:val="404040"/>
          <w:szCs w:val="21"/>
          <w:shd w:val="clear" w:color="auto" w:fill="FFFFFF"/>
        </w:rPr>
        <w:t xml:space="preserve"> RT </w:t>
      </w:r>
      <w:r>
        <w:rPr>
          <w:rFonts w:ascii="Helvetica" w:hAnsi="Helvetica" w:cs="Helvetica"/>
          <w:color w:val="404040"/>
          <w:szCs w:val="21"/>
          <w:shd w:val="clear" w:color="auto" w:fill="FFFFFF"/>
        </w:rPr>
        <w:t>区相关的</w:t>
      </w:r>
      <w:r>
        <w:rPr>
          <w:rFonts w:ascii="Helvetica" w:hAnsi="Helvetica" w:cs="Helvetica"/>
          <w:color w:val="404040"/>
          <w:szCs w:val="21"/>
          <w:shd w:val="clear" w:color="auto" w:fill="FFFFFF"/>
        </w:rPr>
        <w:t xml:space="preserve"> S </w:t>
      </w:r>
      <w:r>
        <w:rPr>
          <w:rFonts w:ascii="Helvetica" w:hAnsi="Helvetica" w:cs="Helvetica"/>
          <w:color w:val="404040"/>
          <w:szCs w:val="21"/>
          <w:shd w:val="clear" w:color="auto" w:fill="FFFFFF"/>
        </w:rPr>
        <w:t>蛋白终止密码子变异可能承受不同的选择压力。有研究结果表明，</w:t>
      </w:r>
      <w:r>
        <w:rPr>
          <w:rFonts w:ascii="Helvetica" w:hAnsi="Helvetica" w:cs="Helvetica"/>
          <w:color w:val="404040"/>
          <w:szCs w:val="21"/>
          <w:shd w:val="clear" w:color="auto" w:fill="FFFFFF"/>
        </w:rPr>
        <w:t>RT</w:t>
      </w:r>
      <w:r>
        <w:rPr>
          <w:rFonts w:ascii="Helvetica" w:hAnsi="Helvetica" w:cs="Helvetica"/>
          <w:color w:val="404040"/>
          <w:szCs w:val="21"/>
          <w:shd w:val="clear" w:color="auto" w:fill="FFFFFF"/>
        </w:rPr>
        <w:t>和</w:t>
      </w:r>
      <w:r>
        <w:rPr>
          <w:rFonts w:ascii="Helvetica" w:hAnsi="Helvetica" w:cs="Helvetica"/>
          <w:color w:val="404040"/>
          <w:szCs w:val="21"/>
          <w:shd w:val="clear" w:color="auto" w:fill="FFFFFF"/>
        </w:rPr>
        <w:t>S</w:t>
      </w:r>
      <w:r>
        <w:rPr>
          <w:rFonts w:ascii="Helvetica" w:hAnsi="Helvetica" w:cs="Helvetica"/>
          <w:color w:val="404040"/>
          <w:szCs w:val="21"/>
          <w:shd w:val="clear" w:color="auto" w:fill="FFFFFF"/>
        </w:rPr>
        <w:t>虽然共用同一条序列，但是为了保持各自的功能，它们的进化互相独立。</w:t>
      </w:r>
    </w:p>
    <w:p w:rsidR="001F5CD3" w:rsidRDefault="001F5CD3" w:rsidP="001F5CD3">
      <w:pPr>
        <w:pStyle w:val="a5"/>
        <w:shd w:val="clear" w:color="auto" w:fill="FFFFFF"/>
        <w:spacing w:before="0" w:beforeAutospacing="0" w:after="0" w:afterAutospacing="0" w:line="378" w:lineRule="atLeast"/>
        <w:rPr>
          <w:rFonts w:ascii="Helvetica" w:hAnsi="Helvetica" w:cs="Helvetica"/>
          <w:color w:val="404040"/>
          <w:sz w:val="21"/>
          <w:szCs w:val="21"/>
        </w:rPr>
      </w:pPr>
      <w:r>
        <w:rPr>
          <w:rFonts w:ascii="Helvetica" w:hAnsi="Helvetica" w:cs="Helvetica"/>
          <w:color w:val="404040"/>
          <w:sz w:val="21"/>
          <w:szCs w:val="21"/>
        </w:rPr>
        <w:lastRenderedPageBreak/>
        <w:t xml:space="preserve">Solmone </w:t>
      </w:r>
      <w:r>
        <w:rPr>
          <w:rFonts w:ascii="Helvetica" w:hAnsi="Helvetica" w:cs="Helvetica"/>
          <w:color w:val="404040"/>
          <w:sz w:val="21"/>
          <w:szCs w:val="21"/>
        </w:rPr>
        <w:t>等研究发现，虽然</w:t>
      </w:r>
      <w:r>
        <w:rPr>
          <w:rFonts w:ascii="Helvetica" w:hAnsi="Helvetica" w:cs="Helvetica"/>
          <w:color w:val="404040"/>
          <w:sz w:val="21"/>
          <w:szCs w:val="21"/>
        </w:rPr>
        <w:t xml:space="preserve"> </w:t>
      </w:r>
      <w:r>
        <w:rPr>
          <w:rFonts w:ascii="Helvetica" w:hAnsi="Helvetica" w:cs="Helvetica"/>
          <w:color w:val="404040"/>
          <w:sz w:val="21"/>
          <w:szCs w:val="21"/>
        </w:rPr>
        <w:t>表面抗原蛋白和逆转录酶的</w:t>
      </w:r>
      <w:r>
        <w:rPr>
          <w:rFonts w:ascii="Helvetica" w:hAnsi="Helvetica" w:cs="Helvetica"/>
          <w:color w:val="404040"/>
          <w:sz w:val="21"/>
          <w:szCs w:val="21"/>
        </w:rPr>
        <w:t>ORF</w:t>
      </w:r>
      <w:r>
        <w:rPr>
          <w:rFonts w:ascii="Helvetica" w:hAnsi="Helvetica" w:cs="Helvetica"/>
          <w:color w:val="404040"/>
          <w:sz w:val="21"/>
          <w:szCs w:val="21"/>
        </w:rPr>
        <w:t>相互重叠，但是两个</w:t>
      </w:r>
      <w:r>
        <w:rPr>
          <w:rFonts w:ascii="Helvetica" w:hAnsi="Helvetica" w:cs="Helvetica"/>
          <w:color w:val="404040"/>
          <w:sz w:val="21"/>
          <w:szCs w:val="21"/>
        </w:rPr>
        <w:t>ORF</w:t>
      </w:r>
      <w:r>
        <w:rPr>
          <w:rFonts w:ascii="Helvetica" w:hAnsi="Helvetica" w:cs="Helvetica"/>
          <w:color w:val="404040"/>
          <w:sz w:val="21"/>
          <w:szCs w:val="21"/>
        </w:rPr>
        <w:t>的氨基酸替换频率并不完全重叠，分析原因可能是由于一个</w:t>
      </w:r>
      <w:r>
        <w:rPr>
          <w:rFonts w:ascii="Helvetica" w:hAnsi="Helvetica" w:cs="Helvetica"/>
          <w:color w:val="404040"/>
          <w:sz w:val="21"/>
          <w:szCs w:val="21"/>
        </w:rPr>
        <w:t xml:space="preserve"> ORF </w:t>
      </w:r>
      <w:r>
        <w:rPr>
          <w:rFonts w:ascii="Helvetica" w:hAnsi="Helvetica" w:cs="Helvetica"/>
          <w:color w:val="404040"/>
          <w:sz w:val="21"/>
          <w:szCs w:val="21"/>
        </w:rPr>
        <w:t>的非同义突变在另一个</w:t>
      </w:r>
      <w:r>
        <w:rPr>
          <w:rFonts w:ascii="Helvetica" w:hAnsi="Helvetica" w:cs="Helvetica"/>
          <w:color w:val="404040"/>
          <w:sz w:val="21"/>
          <w:szCs w:val="21"/>
        </w:rPr>
        <w:t xml:space="preserve"> ORF </w:t>
      </w:r>
      <w:r>
        <w:rPr>
          <w:rFonts w:ascii="Helvetica" w:hAnsi="Helvetica" w:cs="Helvetica"/>
          <w:color w:val="404040"/>
          <w:sz w:val="21"/>
          <w:szCs w:val="21"/>
        </w:rPr>
        <w:t>表现为同义突变。</w:t>
      </w:r>
    </w:p>
    <w:p w:rsidR="001F5CD3" w:rsidRDefault="001F5CD3" w:rsidP="001F5CD3">
      <w:pPr>
        <w:pStyle w:val="a5"/>
        <w:shd w:val="clear" w:color="auto" w:fill="FFFFFF"/>
        <w:spacing w:before="0" w:beforeAutospacing="0" w:after="0" w:afterAutospacing="0" w:line="378" w:lineRule="atLeast"/>
        <w:rPr>
          <w:rFonts w:ascii="Helvetica" w:hAnsi="Helvetica" w:cs="Helvetica"/>
          <w:color w:val="404040"/>
          <w:sz w:val="21"/>
          <w:szCs w:val="21"/>
        </w:rPr>
      </w:pPr>
      <w:r>
        <w:rPr>
          <w:rFonts w:ascii="Helvetica" w:hAnsi="Helvetica" w:cs="Helvetica"/>
          <w:color w:val="404040"/>
          <w:sz w:val="21"/>
          <w:szCs w:val="21"/>
        </w:rPr>
        <w:t>此外，他还提出</w:t>
      </w:r>
      <w:r>
        <w:rPr>
          <w:rFonts w:ascii="Helvetica" w:hAnsi="Helvetica" w:cs="Helvetica"/>
          <w:color w:val="404040"/>
          <w:sz w:val="21"/>
          <w:szCs w:val="21"/>
        </w:rPr>
        <w:t xml:space="preserve"> HBsAg</w:t>
      </w:r>
      <w:r>
        <w:rPr>
          <w:rFonts w:ascii="Helvetica" w:hAnsi="Helvetica" w:cs="Helvetica"/>
          <w:color w:val="404040"/>
          <w:sz w:val="21"/>
          <w:szCs w:val="21"/>
        </w:rPr>
        <w:t>的</w:t>
      </w:r>
      <w:r>
        <w:rPr>
          <w:rFonts w:ascii="Helvetica" w:hAnsi="Helvetica" w:cs="Helvetica"/>
          <w:color w:val="404040"/>
          <w:sz w:val="21"/>
          <w:szCs w:val="21"/>
        </w:rPr>
        <w:t xml:space="preserve">a </w:t>
      </w:r>
      <w:r>
        <w:rPr>
          <w:rFonts w:ascii="Helvetica" w:hAnsi="Helvetica" w:cs="Helvetica"/>
          <w:color w:val="404040"/>
          <w:sz w:val="21"/>
          <w:szCs w:val="21"/>
        </w:rPr>
        <w:t>决定簇的所有替换位点都和</w:t>
      </w:r>
      <w:r>
        <w:rPr>
          <w:rFonts w:ascii="Helvetica" w:hAnsi="Helvetica" w:cs="Helvetica"/>
          <w:color w:val="404040"/>
          <w:sz w:val="21"/>
          <w:szCs w:val="21"/>
        </w:rPr>
        <w:t xml:space="preserve"> RT </w:t>
      </w:r>
      <w:r>
        <w:rPr>
          <w:rFonts w:ascii="Helvetica" w:hAnsi="Helvetica" w:cs="Helvetica"/>
          <w:color w:val="404040"/>
          <w:sz w:val="21"/>
          <w:szCs w:val="21"/>
        </w:rPr>
        <w:t>区的突变相关。由于</w:t>
      </w:r>
      <w:r>
        <w:rPr>
          <w:rFonts w:ascii="Helvetica" w:hAnsi="Helvetica" w:cs="Helvetica"/>
          <w:color w:val="404040"/>
          <w:sz w:val="21"/>
          <w:szCs w:val="21"/>
        </w:rPr>
        <w:t xml:space="preserve"> a </w:t>
      </w:r>
      <w:r>
        <w:rPr>
          <w:rFonts w:ascii="Helvetica" w:hAnsi="Helvetica" w:cs="Helvetica"/>
          <w:color w:val="404040"/>
          <w:sz w:val="21"/>
          <w:szCs w:val="21"/>
        </w:rPr>
        <w:t>决定簇包括抗</w:t>
      </w:r>
      <w:r>
        <w:rPr>
          <w:rFonts w:ascii="Helvetica" w:hAnsi="Helvetica" w:cs="Helvetica"/>
          <w:color w:val="404040"/>
          <w:sz w:val="21"/>
          <w:szCs w:val="21"/>
        </w:rPr>
        <w:t xml:space="preserve"> HBs </w:t>
      </w:r>
      <w:r>
        <w:rPr>
          <w:rFonts w:ascii="Helvetica" w:hAnsi="Helvetica" w:cs="Helvetica"/>
          <w:color w:val="404040"/>
          <w:sz w:val="21"/>
          <w:szCs w:val="21"/>
        </w:rPr>
        <w:t>的构象表位，</w:t>
      </w:r>
      <w:r>
        <w:rPr>
          <w:rFonts w:ascii="Helvetica" w:hAnsi="Helvetica" w:cs="Helvetica"/>
          <w:color w:val="404040"/>
          <w:sz w:val="21"/>
          <w:szCs w:val="21"/>
        </w:rPr>
        <w:t xml:space="preserve">a </w:t>
      </w:r>
      <w:r>
        <w:rPr>
          <w:rFonts w:ascii="Helvetica" w:hAnsi="Helvetica" w:cs="Helvetica"/>
          <w:color w:val="404040"/>
          <w:sz w:val="21"/>
          <w:szCs w:val="21"/>
        </w:rPr>
        <w:t>决定簇中或其周围的氨基酸替换都可能产生免疫逃逸毒株。所以，由核苷类似物耐药诱发的免疫逃逸毒株的临床影响应得到广泛关注。</w:t>
      </w:r>
    </w:p>
    <w:p w:rsidR="001F5CD3" w:rsidRDefault="001F5CD3" w:rsidP="00DB04B2">
      <w:pPr>
        <w:rPr>
          <w:rFonts w:asciiTheme="minorEastAsia" w:hAnsiTheme="minorEastAsia" w:hint="eastAsia"/>
        </w:rPr>
      </w:pPr>
    </w:p>
    <w:p w:rsidR="001F5CD3" w:rsidRDefault="001F5CD3" w:rsidP="00DB04B2">
      <w:pPr>
        <w:rPr>
          <w:rFonts w:asciiTheme="minorEastAsia" w:hAnsiTheme="minorEastAsia" w:hint="eastAsia"/>
        </w:rPr>
      </w:pPr>
      <w:r>
        <w:rPr>
          <w:rFonts w:ascii="Helvetica" w:hAnsi="Helvetica" w:cs="Helvetica"/>
          <w:color w:val="404040"/>
          <w:szCs w:val="21"/>
          <w:shd w:val="clear" w:color="auto" w:fill="FFFFFF"/>
        </w:rPr>
        <w:t>超深度焦磷酸测序与</w:t>
      </w:r>
      <w:r>
        <w:rPr>
          <w:rFonts w:ascii="Helvetica" w:hAnsi="Helvetica" w:cs="Helvetica"/>
          <w:color w:val="404040"/>
          <w:szCs w:val="21"/>
          <w:shd w:val="clear" w:color="auto" w:fill="FFFFFF"/>
        </w:rPr>
        <w:t xml:space="preserve"> HBV </w:t>
      </w:r>
      <w:r>
        <w:rPr>
          <w:rFonts w:ascii="Helvetica" w:hAnsi="Helvetica" w:cs="Helvetica"/>
          <w:color w:val="404040"/>
          <w:szCs w:val="21"/>
          <w:shd w:val="clear" w:color="auto" w:fill="FFFFFF"/>
        </w:rPr>
        <w:t>准种异质性</w:t>
      </w:r>
    </w:p>
    <w:p w:rsidR="001F5CD3" w:rsidRDefault="001F5CD3" w:rsidP="00DB04B2">
      <w:pPr>
        <w:rPr>
          <w:rFonts w:asciiTheme="minorEastAsia" w:hAnsiTheme="minorEastAsia" w:hint="eastAsia"/>
        </w:rPr>
      </w:pPr>
    </w:p>
    <w:p w:rsidR="001F5CD3" w:rsidRDefault="001F5CD3" w:rsidP="00DB04B2">
      <w:pPr>
        <w:rPr>
          <w:rFonts w:ascii="Helvetica" w:hAnsi="Helvetica" w:cs="Helvetica" w:hint="eastAsia"/>
          <w:color w:val="404040"/>
          <w:szCs w:val="21"/>
          <w:shd w:val="clear" w:color="auto" w:fill="FFFFFF"/>
        </w:rPr>
      </w:pPr>
      <w:r>
        <w:rPr>
          <w:rFonts w:ascii="Helvetica" w:hAnsi="Helvetica" w:cs="Helvetica"/>
          <w:color w:val="404040"/>
          <w:szCs w:val="21"/>
          <w:shd w:val="clear" w:color="auto" w:fill="FFFFFF"/>
        </w:rPr>
        <w:t xml:space="preserve">HBV </w:t>
      </w:r>
      <w:r>
        <w:rPr>
          <w:rFonts w:ascii="Helvetica" w:hAnsi="Helvetica" w:cs="Helvetica"/>
          <w:color w:val="404040"/>
          <w:szCs w:val="21"/>
          <w:shd w:val="clear" w:color="auto" w:fill="FFFFFF"/>
        </w:rPr>
        <w:t>准种是一群互相作用的变异株，可以认为是一个动态变化的病毒种群，而不是一群独立的个体。病毒准种在遗传学上高度相关，但是也存在细微差异，主要表现为准种序列的异质性</w:t>
      </w:r>
      <w:r>
        <w:rPr>
          <w:rFonts w:ascii="Helvetica" w:hAnsi="Helvetica" w:cs="Helvetica"/>
          <w:color w:val="404040"/>
          <w:szCs w:val="21"/>
          <w:shd w:val="clear" w:color="auto" w:fill="FFFFFF"/>
        </w:rPr>
        <w:t xml:space="preserve"> (heterogeneity)</w:t>
      </w:r>
      <w:r>
        <w:rPr>
          <w:rFonts w:ascii="Helvetica" w:hAnsi="Helvetica" w:cs="Helvetica"/>
          <w:color w:val="404040"/>
          <w:szCs w:val="21"/>
          <w:shd w:val="clear" w:color="auto" w:fill="FFFFFF"/>
        </w:rPr>
        <w:t>。准种异质性可以通过准种复杂度</w:t>
      </w:r>
      <w:r>
        <w:rPr>
          <w:rFonts w:ascii="Helvetica" w:hAnsi="Helvetica" w:cs="Helvetica"/>
          <w:color w:val="404040"/>
          <w:szCs w:val="21"/>
          <w:shd w:val="clear" w:color="auto" w:fill="FFFFFF"/>
        </w:rPr>
        <w:t xml:space="preserve">(complexity) </w:t>
      </w:r>
      <w:r>
        <w:rPr>
          <w:rFonts w:ascii="Helvetica" w:hAnsi="Helvetica" w:cs="Helvetica"/>
          <w:color w:val="404040"/>
          <w:szCs w:val="21"/>
          <w:shd w:val="clear" w:color="auto" w:fill="FFFFFF"/>
        </w:rPr>
        <w:t>和准种离散度</w:t>
      </w:r>
      <w:r>
        <w:rPr>
          <w:rFonts w:ascii="Helvetica" w:hAnsi="Helvetica" w:cs="Helvetica"/>
          <w:color w:val="404040"/>
          <w:szCs w:val="21"/>
          <w:shd w:val="clear" w:color="auto" w:fill="FFFFFF"/>
        </w:rPr>
        <w:t xml:space="preserve"> (diversity) </w:t>
      </w:r>
      <w:r>
        <w:rPr>
          <w:rFonts w:ascii="Helvetica" w:hAnsi="Helvetica" w:cs="Helvetica"/>
          <w:color w:val="404040"/>
          <w:szCs w:val="21"/>
          <w:shd w:val="clear" w:color="auto" w:fill="FFFFFF"/>
        </w:rPr>
        <w:t>两方面来评估。有研究结果表明，相比患者血清中</w:t>
      </w:r>
      <w:r>
        <w:rPr>
          <w:rFonts w:ascii="Helvetica" w:hAnsi="Helvetica" w:cs="Helvetica"/>
          <w:color w:val="404040"/>
          <w:szCs w:val="21"/>
          <w:shd w:val="clear" w:color="auto" w:fill="FFFFFF"/>
        </w:rPr>
        <w:t xml:space="preserve"> HBV DNA </w:t>
      </w:r>
      <w:r>
        <w:rPr>
          <w:rFonts w:ascii="Helvetica" w:hAnsi="Helvetica" w:cs="Helvetica"/>
          <w:color w:val="404040"/>
          <w:szCs w:val="21"/>
          <w:shd w:val="clear" w:color="auto" w:fill="FFFFFF"/>
        </w:rPr>
        <w:t>含量的变化，准种复杂度的动态变化能够更好、更早地预测抗病毒治疗的效果及耐药情况的发生。</w:t>
      </w:r>
    </w:p>
    <w:p w:rsidR="0057014E" w:rsidRDefault="0057014E" w:rsidP="00DB04B2">
      <w:pPr>
        <w:rPr>
          <w:rFonts w:ascii="Helvetica" w:hAnsi="Helvetica" w:cs="Helvetica" w:hint="eastAsia"/>
          <w:color w:val="404040"/>
          <w:szCs w:val="21"/>
          <w:shd w:val="clear" w:color="auto" w:fill="FFFFFF"/>
        </w:rPr>
      </w:pPr>
      <w:r>
        <w:rPr>
          <w:rFonts w:ascii="Helvetica" w:hAnsi="Helvetica" w:cs="Helvetica"/>
          <w:color w:val="404040"/>
          <w:szCs w:val="21"/>
          <w:shd w:val="clear" w:color="auto" w:fill="FFFFFF"/>
        </w:rPr>
        <w:t>利用定量的超深焦磷酸测序技术不仅可以分析</w:t>
      </w:r>
      <w:r>
        <w:rPr>
          <w:rFonts w:ascii="Helvetica" w:hAnsi="Helvetica" w:cs="Helvetica"/>
          <w:color w:val="404040"/>
          <w:szCs w:val="21"/>
          <w:shd w:val="clear" w:color="auto" w:fill="FFFFFF"/>
        </w:rPr>
        <w:t xml:space="preserve"> HBV </w:t>
      </w:r>
      <w:r>
        <w:rPr>
          <w:rFonts w:ascii="Helvetica" w:hAnsi="Helvetica" w:cs="Helvetica"/>
          <w:color w:val="404040"/>
          <w:szCs w:val="21"/>
          <w:shd w:val="clear" w:color="auto" w:fill="FFFFFF"/>
        </w:rPr>
        <w:t>基因中每个位点的突变率，还可以检测同一基因组的氨基酸组合变异情况（连锁分析），进而对准种异质性进行定量检测。</w:t>
      </w:r>
      <w:r>
        <w:rPr>
          <w:rFonts w:ascii="Helvetica" w:hAnsi="Helvetica" w:cs="Helvetica"/>
          <w:color w:val="404040"/>
          <w:szCs w:val="21"/>
          <w:shd w:val="clear" w:color="auto" w:fill="FFFFFF"/>
        </w:rPr>
        <w:t xml:space="preserve">Nishijuna </w:t>
      </w:r>
      <w:r>
        <w:rPr>
          <w:rFonts w:ascii="Helvetica" w:hAnsi="Helvetica" w:cs="Helvetica"/>
          <w:color w:val="404040"/>
          <w:szCs w:val="21"/>
          <w:shd w:val="clear" w:color="auto" w:fill="FFFFFF"/>
        </w:rPr>
        <w:t>等应用</w:t>
      </w:r>
      <w:r>
        <w:rPr>
          <w:rFonts w:ascii="Helvetica" w:hAnsi="Helvetica" w:cs="Helvetica"/>
          <w:color w:val="404040"/>
          <w:szCs w:val="21"/>
          <w:shd w:val="clear" w:color="auto" w:fill="FFFFFF"/>
        </w:rPr>
        <w:t xml:space="preserve"> Illumina </w:t>
      </w:r>
      <w:r>
        <w:rPr>
          <w:rFonts w:ascii="Helvetica" w:hAnsi="Helvetica" w:cs="Helvetica"/>
          <w:color w:val="404040"/>
          <w:szCs w:val="21"/>
          <w:shd w:val="clear" w:color="auto" w:fill="FFFFFF"/>
        </w:rPr>
        <w:t>技术研究分析了</w:t>
      </w:r>
      <w:r>
        <w:rPr>
          <w:rFonts w:ascii="Helvetica" w:hAnsi="Helvetica" w:cs="Helvetica" w:hint="eastAsia"/>
          <w:color w:val="404040"/>
          <w:szCs w:val="21"/>
          <w:shd w:val="clear" w:color="auto" w:fill="FFFFFF"/>
        </w:rPr>
        <w:t>14</w:t>
      </w:r>
      <w:r>
        <w:rPr>
          <w:rFonts w:ascii="Helvetica" w:hAnsi="Helvetica" w:cs="Helvetica" w:hint="eastAsia"/>
          <w:color w:val="404040"/>
          <w:szCs w:val="21"/>
          <w:shd w:val="clear" w:color="auto" w:fill="FFFFFF"/>
        </w:rPr>
        <w:t>个未接受核苷类似物治疗的病人</w:t>
      </w:r>
      <w:r>
        <w:rPr>
          <w:rFonts w:ascii="Helvetica" w:hAnsi="Helvetica" w:cs="Helvetica"/>
          <w:color w:val="404040"/>
          <w:szCs w:val="21"/>
          <w:shd w:val="clear" w:color="auto" w:fill="FFFFFF"/>
        </w:rPr>
        <w:t>，发现准种复杂度和患者的</w:t>
      </w:r>
      <w:r>
        <w:rPr>
          <w:rFonts w:ascii="Helvetica" w:hAnsi="Helvetica" w:cs="Helvetica"/>
          <w:color w:val="404040"/>
          <w:szCs w:val="21"/>
          <w:shd w:val="clear" w:color="auto" w:fill="FFFFFF"/>
        </w:rPr>
        <w:t xml:space="preserve"> HBV DNA </w:t>
      </w:r>
      <w:r>
        <w:rPr>
          <w:rFonts w:ascii="Helvetica" w:hAnsi="Helvetica" w:cs="Helvetica"/>
          <w:color w:val="404040"/>
          <w:szCs w:val="21"/>
          <w:shd w:val="clear" w:color="auto" w:fill="FFFFFF"/>
        </w:rPr>
        <w:t>水平及肝纤维化程度无关。</w:t>
      </w:r>
    </w:p>
    <w:p w:rsidR="00805410" w:rsidRPr="00805410" w:rsidRDefault="00805410" w:rsidP="00DB04B2">
      <w:pPr>
        <w:rPr>
          <w:rFonts w:asciiTheme="minorEastAsia" w:hAnsiTheme="minorEastAsia"/>
        </w:rPr>
      </w:pPr>
      <w:r>
        <w:rPr>
          <w:rFonts w:ascii="Helvetica" w:hAnsi="Helvetica" w:cs="Helvetica"/>
          <w:color w:val="404040"/>
          <w:szCs w:val="21"/>
          <w:shd w:val="clear" w:color="auto" w:fill="FFFFFF"/>
        </w:rPr>
        <w:t xml:space="preserve">Rodriguez-Frias </w:t>
      </w:r>
      <w:r>
        <w:rPr>
          <w:rFonts w:ascii="Helvetica" w:hAnsi="Helvetica" w:cs="Helvetica"/>
          <w:color w:val="404040"/>
          <w:szCs w:val="21"/>
          <w:shd w:val="clear" w:color="auto" w:fill="FFFFFF"/>
        </w:rPr>
        <w:t>等对</w:t>
      </w:r>
      <w:r>
        <w:rPr>
          <w:rFonts w:ascii="Helvetica" w:hAnsi="Helvetica" w:cs="Helvetica" w:hint="eastAsia"/>
          <w:color w:val="404040"/>
          <w:szCs w:val="21"/>
          <w:shd w:val="clear" w:color="auto" w:fill="FFFFFF"/>
        </w:rPr>
        <w:t>1</w:t>
      </w:r>
      <w:r>
        <w:rPr>
          <w:rFonts w:ascii="Helvetica" w:hAnsi="Helvetica" w:cs="Helvetica" w:hint="eastAsia"/>
          <w:color w:val="404040"/>
          <w:szCs w:val="21"/>
          <w:shd w:val="clear" w:color="auto" w:fill="FFFFFF"/>
        </w:rPr>
        <w:t>位</w:t>
      </w:r>
      <w:r>
        <w:rPr>
          <w:rFonts w:ascii="Helvetica" w:hAnsi="Helvetica" w:cs="Helvetica"/>
          <w:color w:val="404040"/>
          <w:szCs w:val="21"/>
          <w:shd w:val="clear" w:color="auto" w:fill="FFFFFF"/>
        </w:rPr>
        <w:t>先后接受</w:t>
      </w:r>
      <w:r>
        <w:rPr>
          <w:rFonts w:ascii="Helvetica" w:hAnsi="Helvetica" w:cs="Helvetica"/>
          <w:color w:val="404040"/>
          <w:szCs w:val="21"/>
          <w:shd w:val="clear" w:color="auto" w:fill="FFFFFF"/>
        </w:rPr>
        <w:t xml:space="preserve"> LAM</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ADV</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ETV</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TDF</w:t>
      </w:r>
      <w:r>
        <w:rPr>
          <w:rFonts w:ascii="Helvetica" w:hAnsi="Helvetica" w:cs="Helvetica"/>
          <w:color w:val="404040"/>
          <w:szCs w:val="21"/>
          <w:shd w:val="clear" w:color="auto" w:fill="FFFFFF"/>
        </w:rPr>
        <w:t>治疗的慢性乙肝患者进行了长期跟踪研究，用超深焦磷酸测序依次分析了各个时间节点患者的血清</w:t>
      </w:r>
      <w:r>
        <w:rPr>
          <w:rFonts w:ascii="Helvetica" w:hAnsi="Helvetica" w:cs="Helvetica"/>
          <w:color w:val="404040"/>
          <w:szCs w:val="21"/>
          <w:shd w:val="clear" w:color="auto" w:fill="FFFFFF"/>
        </w:rPr>
        <w:t>DNA</w:t>
      </w:r>
      <w:r>
        <w:rPr>
          <w:rFonts w:ascii="Helvetica" w:hAnsi="Helvetica" w:cs="Helvetica"/>
          <w:color w:val="404040"/>
          <w:szCs w:val="21"/>
          <w:shd w:val="clear" w:color="auto" w:fill="FFFFFF"/>
        </w:rPr>
        <w:t>序列，发现在进行核苷类似物治疗后</w:t>
      </w:r>
      <w:r>
        <w:rPr>
          <w:rFonts w:ascii="Helvetica" w:hAnsi="Helvetica" w:cs="Helvetica"/>
          <w:color w:val="404040"/>
          <w:szCs w:val="21"/>
          <w:shd w:val="clear" w:color="auto" w:fill="FFFFFF"/>
        </w:rPr>
        <w:t>DNA</w:t>
      </w:r>
      <w:r>
        <w:rPr>
          <w:rFonts w:ascii="Helvetica" w:hAnsi="Helvetica" w:cs="Helvetica"/>
          <w:color w:val="404040"/>
          <w:szCs w:val="21"/>
          <w:shd w:val="clear" w:color="auto" w:fill="FFFFFF"/>
        </w:rPr>
        <w:t>水平和氨基酸水平的准种多样性都显著增加。另外，在氨基酸水平，</w:t>
      </w:r>
      <w:r>
        <w:rPr>
          <w:rFonts w:ascii="Helvetica" w:hAnsi="Helvetica" w:cs="Helvetica"/>
          <w:color w:val="404040"/>
          <w:szCs w:val="21"/>
          <w:shd w:val="clear" w:color="auto" w:fill="FFFFFF"/>
        </w:rPr>
        <w:t>S</w:t>
      </w:r>
      <w:r>
        <w:rPr>
          <w:rFonts w:ascii="Helvetica" w:hAnsi="Helvetica" w:cs="Helvetica"/>
          <w:color w:val="404040"/>
          <w:szCs w:val="21"/>
          <w:shd w:val="clear" w:color="auto" w:fill="FFFFFF"/>
        </w:rPr>
        <w:t>比</w:t>
      </w:r>
      <w:r>
        <w:rPr>
          <w:rFonts w:ascii="Helvetica" w:hAnsi="Helvetica" w:cs="Helvetica"/>
          <w:color w:val="404040"/>
          <w:szCs w:val="21"/>
          <w:shd w:val="clear" w:color="auto" w:fill="FFFFFF"/>
        </w:rPr>
        <w:t>RT</w:t>
      </w:r>
      <w:r>
        <w:rPr>
          <w:rFonts w:ascii="Helvetica" w:hAnsi="Helvetica" w:cs="Helvetica"/>
          <w:color w:val="404040"/>
          <w:szCs w:val="21"/>
          <w:shd w:val="clear" w:color="auto" w:fill="FFFFFF"/>
        </w:rPr>
        <w:t>更高，反映了在宿主的免疫压力下，表面抗原蛋白比逆转录酶更容易发生选择性进化，这一点在未进行抗病毒治疗的患者体内表现得更加明显。</w:t>
      </w:r>
    </w:p>
    <w:sectPr w:rsidR="00805410" w:rsidRPr="00805410" w:rsidSect="009E59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A59" w:rsidRDefault="005F3A59" w:rsidP="008C201C">
      <w:r>
        <w:separator/>
      </w:r>
    </w:p>
  </w:endnote>
  <w:endnote w:type="continuationSeparator" w:id="1">
    <w:p w:rsidR="005F3A59" w:rsidRDefault="005F3A59" w:rsidP="008C20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A59" w:rsidRDefault="005F3A59" w:rsidP="008C201C">
      <w:r>
        <w:separator/>
      </w:r>
    </w:p>
  </w:footnote>
  <w:footnote w:type="continuationSeparator" w:id="1">
    <w:p w:rsidR="005F3A59" w:rsidRDefault="005F3A59" w:rsidP="008C20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201C"/>
    <w:rsid w:val="000541AF"/>
    <w:rsid w:val="000671D8"/>
    <w:rsid w:val="00081852"/>
    <w:rsid w:val="000A594F"/>
    <w:rsid w:val="000E0A1F"/>
    <w:rsid w:val="0019132E"/>
    <w:rsid w:val="001B1450"/>
    <w:rsid w:val="001B44DC"/>
    <w:rsid w:val="001D29AE"/>
    <w:rsid w:val="001F5CD3"/>
    <w:rsid w:val="002A6E5A"/>
    <w:rsid w:val="002D7028"/>
    <w:rsid w:val="002F5D9A"/>
    <w:rsid w:val="0032248E"/>
    <w:rsid w:val="00372B62"/>
    <w:rsid w:val="003925C7"/>
    <w:rsid w:val="003D1A06"/>
    <w:rsid w:val="003F27A0"/>
    <w:rsid w:val="00437FA9"/>
    <w:rsid w:val="00452677"/>
    <w:rsid w:val="004E48DC"/>
    <w:rsid w:val="00540D79"/>
    <w:rsid w:val="00540E5F"/>
    <w:rsid w:val="00562D58"/>
    <w:rsid w:val="0057014E"/>
    <w:rsid w:val="005B0CEE"/>
    <w:rsid w:val="005D1188"/>
    <w:rsid w:val="005F3A59"/>
    <w:rsid w:val="00607CC3"/>
    <w:rsid w:val="00652EFE"/>
    <w:rsid w:val="006E00D5"/>
    <w:rsid w:val="00700D06"/>
    <w:rsid w:val="007034B1"/>
    <w:rsid w:val="007272E2"/>
    <w:rsid w:val="00745A61"/>
    <w:rsid w:val="007704B8"/>
    <w:rsid w:val="007748DB"/>
    <w:rsid w:val="00783280"/>
    <w:rsid w:val="007943AB"/>
    <w:rsid w:val="007C009F"/>
    <w:rsid w:val="007F6EB8"/>
    <w:rsid w:val="00805410"/>
    <w:rsid w:val="008060A4"/>
    <w:rsid w:val="008C201C"/>
    <w:rsid w:val="008E015C"/>
    <w:rsid w:val="008E6E91"/>
    <w:rsid w:val="009475C4"/>
    <w:rsid w:val="00954D55"/>
    <w:rsid w:val="00963683"/>
    <w:rsid w:val="00982E5A"/>
    <w:rsid w:val="009E5946"/>
    <w:rsid w:val="00A60BAE"/>
    <w:rsid w:val="00A676F7"/>
    <w:rsid w:val="00A75441"/>
    <w:rsid w:val="00AB0A7D"/>
    <w:rsid w:val="00AC3E28"/>
    <w:rsid w:val="00B26E26"/>
    <w:rsid w:val="00BA6861"/>
    <w:rsid w:val="00BB0F39"/>
    <w:rsid w:val="00BE32F3"/>
    <w:rsid w:val="00C35235"/>
    <w:rsid w:val="00C607E3"/>
    <w:rsid w:val="00CB52EE"/>
    <w:rsid w:val="00CB7D4D"/>
    <w:rsid w:val="00CC1C50"/>
    <w:rsid w:val="00CC2DCB"/>
    <w:rsid w:val="00CE0EDF"/>
    <w:rsid w:val="00DA7AAE"/>
    <w:rsid w:val="00DB04B2"/>
    <w:rsid w:val="00DC0A70"/>
    <w:rsid w:val="00E0559C"/>
    <w:rsid w:val="00E23B7E"/>
    <w:rsid w:val="00E25D7B"/>
    <w:rsid w:val="00E31ADD"/>
    <w:rsid w:val="00E53C1D"/>
    <w:rsid w:val="00E66F8E"/>
    <w:rsid w:val="00E75D6E"/>
    <w:rsid w:val="00ED7B20"/>
    <w:rsid w:val="00F001BA"/>
    <w:rsid w:val="00F64826"/>
    <w:rsid w:val="00F832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9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20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201C"/>
    <w:rPr>
      <w:sz w:val="18"/>
      <w:szCs w:val="18"/>
    </w:rPr>
  </w:style>
  <w:style w:type="paragraph" w:styleId="a4">
    <w:name w:val="footer"/>
    <w:basedOn w:val="a"/>
    <w:link w:val="Char0"/>
    <w:uiPriority w:val="99"/>
    <w:semiHidden/>
    <w:unhideWhenUsed/>
    <w:rsid w:val="008C20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201C"/>
    <w:rPr>
      <w:sz w:val="18"/>
      <w:szCs w:val="18"/>
    </w:rPr>
  </w:style>
  <w:style w:type="paragraph" w:styleId="a5">
    <w:name w:val="Normal (Web)"/>
    <w:basedOn w:val="a"/>
    <w:uiPriority w:val="99"/>
    <w:semiHidden/>
    <w:unhideWhenUsed/>
    <w:rsid w:val="00562D58"/>
    <w:pPr>
      <w:widowControl/>
      <w:spacing w:before="100" w:beforeAutospacing="1" w:after="100" w:afterAutospacing="1"/>
      <w:jc w:val="left"/>
    </w:pPr>
    <w:rPr>
      <w:rFonts w:ascii="宋体" w:eastAsia="宋体" w:hAnsi="宋体" w:cs="宋体"/>
      <w:kern w:val="0"/>
      <w:sz w:val="24"/>
      <w:szCs w:val="24"/>
    </w:rPr>
  </w:style>
  <w:style w:type="paragraph" w:styleId="a6">
    <w:name w:val="Date"/>
    <w:basedOn w:val="a"/>
    <w:next w:val="a"/>
    <w:link w:val="Char1"/>
    <w:uiPriority w:val="99"/>
    <w:semiHidden/>
    <w:unhideWhenUsed/>
    <w:rsid w:val="00F832D9"/>
    <w:pPr>
      <w:ind w:leftChars="2500" w:left="100"/>
    </w:pPr>
  </w:style>
  <w:style w:type="character" w:customStyle="1" w:styleId="Char1">
    <w:name w:val="日期 Char"/>
    <w:basedOn w:val="a0"/>
    <w:link w:val="a6"/>
    <w:uiPriority w:val="99"/>
    <w:semiHidden/>
    <w:rsid w:val="00F832D9"/>
  </w:style>
  <w:style w:type="paragraph" w:styleId="a7">
    <w:name w:val="Balloon Text"/>
    <w:basedOn w:val="a"/>
    <w:link w:val="Char2"/>
    <w:uiPriority w:val="99"/>
    <w:semiHidden/>
    <w:unhideWhenUsed/>
    <w:rsid w:val="00CC1C50"/>
    <w:rPr>
      <w:sz w:val="18"/>
      <w:szCs w:val="18"/>
    </w:rPr>
  </w:style>
  <w:style w:type="character" w:customStyle="1" w:styleId="Char2">
    <w:name w:val="批注框文本 Char"/>
    <w:basedOn w:val="a0"/>
    <w:link w:val="a7"/>
    <w:uiPriority w:val="99"/>
    <w:semiHidden/>
    <w:rsid w:val="00CC1C50"/>
    <w:rPr>
      <w:sz w:val="18"/>
      <w:szCs w:val="18"/>
    </w:rPr>
  </w:style>
  <w:style w:type="character" w:customStyle="1" w:styleId="opdict3font24">
    <w:name w:val="op_dict3_font24"/>
    <w:basedOn w:val="a0"/>
    <w:rsid w:val="00F001BA"/>
  </w:style>
</w:styles>
</file>

<file path=word/webSettings.xml><?xml version="1.0" encoding="utf-8"?>
<w:webSettings xmlns:r="http://schemas.openxmlformats.org/officeDocument/2006/relationships" xmlns:w="http://schemas.openxmlformats.org/wordprocessingml/2006/main">
  <w:divs>
    <w:div w:id="388455778">
      <w:bodyDiv w:val="1"/>
      <w:marLeft w:val="0"/>
      <w:marRight w:val="0"/>
      <w:marTop w:val="0"/>
      <w:marBottom w:val="0"/>
      <w:divBdr>
        <w:top w:val="none" w:sz="0" w:space="0" w:color="auto"/>
        <w:left w:val="none" w:sz="0" w:space="0" w:color="auto"/>
        <w:bottom w:val="none" w:sz="0" w:space="0" w:color="auto"/>
        <w:right w:val="none" w:sz="0" w:space="0" w:color="auto"/>
      </w:divBdr>
    </w:div>
    <w:div w:id="755246533">
      <w:bodyDiv w:val="1"/>
      <w:marLeft w:val="0"/>
      <w:marRight w:val="0"/>
      <w:marTop w:val="0"/>
      <w:marBottom w:val="0"/>
      <w:divBdr>
        <w:top w:val="none" w:sz="0" w:space="0" w:color="auto"/>
        <w:left w:val="none" w:sz="0" w:space="0" w:color="auto"/>
        <w:bottom w:val="none" w:sz="0" w:space="0" w:color="auto"/>
        <w:right w:val="none" w:sz="0" w:space="0" w:color="auto"/>
      </w:divBdr>
    </w:div>
    <w:div w:id="1023020521">
      <w:bodyDiv w:val="1"/>
      <w:marLeft w:val="0"/>
      <w:marRight w:val="0"/>
      <w:marTop w:val="0"/>
      <w:marBottom w:val="0"/>
      <w:divBdr>
        <w:top w:val="none" w:sz="0" w:space="0" w:color="auto"/>
        <w:left w:val="none" w:sz="0" w:space="0" w:color="auto"/>
        <w:bottom w:val="none" w:sz="0" w:space="0" w:color="auto"/>
        <w:right w:val="none" w:sz="0" w:space="0" w:color="auto"/>
      </w:divBdr>
    </w:div>
    <w:div w:id="118732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1056</TotalTime>
  <Pages>10</Pages>
  <Words>1893</Words>
  <Characters>10794</Characters>
  <Application>Microsoft Office Word</Application>
  <DocSecurity>0</DocSecurity>
  <Lines>89</Lines>
  <Paragraphs>25</Paragraphs>
  <ScaleCrop>false</ScaleCrop>
  <Company/>
  <LinksUpToDate>false</LinksUpToDate>
  <CharactersWithSpaces>12662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gndy</dc:creator>
  <cp:keywords/>
  <dc:description/>
  <cp:lastModifiedBy>test</cp:lastModifiedBy>
  <cp:revision>23</cp:revision>
  <dcterms:created xsi:type="dcterms:W3CDTF">2014-12-22T02:59:00Z</dcterms:created>
  <dcterms:modified xsi:type="dcterms:W3CDTF">2015-01-07T09:03:00Z</dcterms:modified>
</cp:coreProperties>
</file>