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4537E" w:rsidRPr="00DE0106" w:rsidRDefault="003C5057" w:rsidP="0084537E">
      <w:pPr>
        <w:pStyle w:val="Heading1"/>
        <w:rPr>
          <w:rFonts w:cs="Times New Roman"/>
        </w:rPr>
      </w:pPr>
      <w:r w:rsidRPr="00DE0106">
        <w:rPr>
          <w:rFonts w:cs="Times New Roman"/>
        </w:rPr>
        <w:t xml:space="preserve">1. </w:t>
      </w:r>
      <w:r w:rsidR="0084537E" w:rsidRPr="00DE0106">
        <w:rPr>
          <w:rFonts w:cs="Times New Roman"/>
        </w:rPr>
        <w:t>Strategic Alignment &amp; Scope Definition: Online LMS</w:t>
      </w:r>
    </w:p>
    <w:p w:rsidR="0022697A" w:rsidRPr="00DE0106" w:rsidRDefault="0022697A" w:rsidP="005459C4">
      <w:pPr>
        <w:pStyle w:val="NoSpacing"/>
      </w:pPr>
      <w:r w:rsidRPr="00DE0106">
        <w:t xml:space="preserve">An Online LMS initiative must serve as a strategic engine for workforce capability, compliance readiness, and scalable knowledge distribution. Without clear boundaries and upfront alignment, LMS projects frequently fall into the trap of over-customization, delayed launches, and low user engagement. The expanded framework below establishes </w:t>
      </w:r>
      <w:proofErr w:type="spellStart"/>
      <w:proofErr w:type="gramStart"/>
      <w:r w:rsidRPr="00DE0106">
        <w:t>a</w:t>
      </w:r>
      <w:proofErr w:type="spellEnd"/>
      <w:proofErr w:type="gramEnd"/>
      <w:r w:rsidRPr="00DE0106">
        <w:t xml:space="preserve"> airtight operational baseline for project execution:</w:t>
      </w:r>
    </w:p>
    <w:p w:rsidR="000E7C02" w:rsidRPr="00DE0106" w:rsidRDefault="003C5057" w:rsidP="000E7C02">
      <w:pPr>
        <w:pStyle w:val="Heading2"/>
        <w:rPr>
          <w:rFonts w:cs="Times New Roman"/>
        </w:rPr>
      </w:pPr>
      <w:r w:rsidRPr="00DE0106">
        <w:rPr>
          <w:rFonts w:cs="Times New Roman"/>
        </w:rPr>
        <w:t>1.1</w:t>
      </w:r>
      <w:r w:rsidR="000E7C02" w:rsidRPr="00DE0106">
        <w:rPr>
          <w:rFonts w:cs="Times New Roman"/>
        </w:rPr>
        <w:t xml:space="preserve"> Project Charter:</w:t>
      </w:r>
    </w:p>
    <w:p w:rsidR="000E7C02" w:rsidRPr="00DE0106" w:rsidRDefault="000E7C02" w:rsidP="005459C4">
      <w:pPr>
        <w:pStyle w:val="NoSpacing"/>
      </w:pPr>
      <w:r w:rsidRPr="00DE0106">
        <w:t>The Project Charter establishes executive authorization, defines clear boundaries, and anchors the project to verifiable business metrics.</w:t>
      </w:r>
    </w:p>
    <w:tbl>
      <w:tblPr>
        <w:tblStyle w:val="TableGrid"/>
        <w:tblW w:w="0" w:type="auto"/>
        <w:tblLook w:val="04A0" w:firstRow="1" w:lastRow="0" w:firstColumn="1" w:lastColumn="0" w:noHBand="0" w:noVBand="1"/>
      </w:tblPr>
      <w:tblGrid>
        <w:gridCol w:w="2605"/>
        <w:gridCol w:w="6745"/>
      </w:tblGrid>
      <w:tr w:rsidR="00B637FB" w:rsidRPr="00DE0106" w:rsidTr="002F1930">
        <w:tc>
          <w:tcPr>
            <w:tcW w:w="9350" w:type="dxa"/>
            <w:gridSpan w:val="2"/>
          </w:tcPr>
          <w:p w:rsidR="00B637FB" w:rsidRPr="00DE0106" w:rsidRDefault="00B637FB" w:rsidP="005459C4">
            <w:pPr>
              <w:pStyle w:val="NoSpacing"/>
            </w:pPr>
            <w:r w:rsidRPr="00DE0106">
              <w:t>PROJECT CHARTER SUMMARY</w:t>
            </w:r>
          </w:p>
        </w:tc>
      </w:tr>
      <w:tr w:rsidR="00B637FB" w:rsidRPr="00DE0106" w:rsidTr="00B637FB">
        <w:tc>
          <w:tcPr>
            <w:tcW w:w="2605" w:type="dxa"/>
          </w:tcPr>
          <w:p w:rsidR="00B637FB" w:rsidRPr="00DE0106" w:rsidRDefault="00B637FB" w:rsidP="005459C4">
            <w:pPr>
              <w:pStyle w:val="NoSpacing"/>
            </w:pPr>
            <w:r w:rsidRPr="00DE0106">
              <w:t>Core Purpose</w:t>
            </w:r>
          </w:p>
        </w:tc>
        <w:tc>
          <w:tcPr>
            <w:tcW w:w="6745" w:type="dxa"/>
          </w:tcPr>
          <w:p w:rsidR="00B637FB" w:rsidRPr="00DE0106" w:rsidRDefault="00B637FB" w:rsidP="005459C4">
            <w:pPr>
              <w:pStyle w:val="NoSpacing"/>
            </w:pPr>
            <w:r w:rsidRPr="00DE0106">
              <w:t>Centralize, automate, and scale organizational learning</w:t>
            </w:r>
          </w:p>
        </w:tc>
      </w:tr>
      <w:tr w:rsidR="00B637FB" w:rsidRPr="00DE0106" w:rsidTr="00B637FB">
        <w:tc>
          <w:tcPr>
            <w:tcW w:w="2605" w:type="dxa"/>
          </w:tcPr>
          <w:p w:rsidR="00B637FB" w:rsidRPr="00DE0106" w:rsidRDefault="00B637FB" w:rsidP="005459C4">
            <w:pPr>
              <w:pStyle w:val="NoSpacing"/>
            </w:pPr>
            <w:r w:rsidRPr="00DE0106">
              <w:t>Target Timeline</w:t>
            </w:r>
          </w:p>
        </w:tc>
        <w:tc>
          <w:tcPr>
            <w:tcW w:w="6745" w:type="dxa"/>
          </w:tcPr>
          <w:p w:rsidR="00B637FB" w:rsidRPr="00DE0106" w:rsidRDefault="00B637FB" w:rsidP="005459C4">
            <w:pPr>
              <w:pStyle w:val="NoSpacing"/>
            </w:pPr>
            <w:r w:rsidRPr="00DE0106">
              <w:t xml:space="preserve">8 Months (Kickoff to Organization-wide Go-Live) </w:t>
            </w:r>
          </w:p>
        </w:tc>
      </w:tr>
      <w:tr w:rsidR="00B637FB" w:rsidRPr="00DE0106" w:rsidTr="00B637FB">
        <w:tc>
          <w:tcPr>
            <w:tcW w:w="2605" w:type="dxa"/>
          </w:tcPr>
          <w:p w:rsidR="00B637FB" w:rsidRPr="00DE0106" w:rsidRDefault="00B637FB" w:rsidP="005459C4">
            <w:pPr>
              <w:pStyle w:val="NoSpacing"/>
            </w:pPr>
            <w:r w:rsidRPr="00DE0106">
              <w:t>Allocated Budget</w:t>
            </w:r>
          </w:p>
        </w:tc>
        <w:tc>
          <w:tcPr>
            <w:tcW w:w="6745" w:type="dxa"/>
          </w:tcPr>
          <w:p w:rsidR="00B637FB" w:rsidRPr="00DE0106" w:rsidRDefault="00B637FB" w:rsidP="005459C4">
            <w:pPr>
              <w:pStyle w:val="NoSpacing"/>
            </w:pPr>
            <w:r w:rsidRPr="00DE0106">
              <w:t>$250,000 USD (Software licensing, implementation, sandbox)</w:t>
            </w:r>
          </w:p>
        </w:tc>
      </w:tr>
      <w:tr w:rsidR="00B637FB" w:rsidRPr="00DE0106" w:rsidTr="00B637FB">
        <w:tc>
          <w:tcPr>
            <w:tcW w:w="2605" w:type="dxa"/>
          </w:tcPr>
          <w:p w:rsidR="00B637FB" w:rsidRPr="00DE0106" w:rsidRDefault="00B637FB" w:rsidP="005459C4">
            <w:pPr>
              <w:pStyle w:val="NoSpacing"/>
            </w:pPr>
            <w:r w:rsidRPr="00DE0106">
              <w:t>Primary Success Metric</w:t>
            </w:r>
          </w:p>
        </w:tc>
        <w:tc>
          <w:tcPr>
            <w:tcW w:w="6745" w:type="dxa"/>
          </w:tcPr>
          <w:p w:rsidR="00B637FB" w:rsidRPr="00DE0106" w:rsidRDefault="00B637FB" w:rsidP="005459C4">
            <w:pPr>
              <w:pStyle w:val="NoSpacing"/>
            </w:pPr>
            <w:r w:rsidRPr="00DE0106">
              <w:t xml:space="preserve">90%+ compliance completion within 30 days of rollout </w:t>
            </w:r>
          </w:p>
        </w:tc>
      </w:tr>
    </w:tbl>
    <w:p w:rsidR="0084537E" w:rsidRPr="00DE0106" w:rsidRDefault="003C5057" w:rsidP="00AE1ED8">
      <w:pPr>
        <w:pStyle w:val="Heading3"/>
        <w:rPr>
          <w:rFonts w:hAnsi="Times New Roman"/>
        </w:rPr>
      </w:pPr>
      <w:r w:rsidRPr="00DE0106">
        <w:rPr>
          <w:rFonts w:hAnsi="Times New Roman"/>
        </w:rPr>
        <w:t xml:space="preserve">1.1.1 </w:t>
      </w:r>
      <w:r w:rsidR="00AE1ED8" w:rsidRPr="00DE0106">
        <w:rPr>
          <w:rFonts w:hAnsi="Times New Roman"/>
        </w:rPr>
        <w:t>Strategic Business Objectives &amp; Quantifiable Target Metrics:</w:t>
      </w:r>
    </w:p>
    <w:p w:rsidR="00AE1ED8" w:rsidRPr="00DE0106" w:rsidRDefault="00AE1ED8" w:rsidP="008A5499">
      <w:pPr>
        <w:pStyle w:val="NormalWeb"/>
        <w:numPr>
          <w:ilvl w:val="0"/>
          <w:numId w:val="2"/>
        </w:numPr>
        <w:jc w:val="both"/>
      </w:pPr>
      <w:r w:rsidRPr="00DE0106">
        <w:rPr>
          <w:bCs/>
        </w:rPr>
        <w:t>Compliance Automation:</w:t>
      </w:r>
      <w:r w:rsidRPr="00DE0106">
        <w:t xml:space="preserve"> Reach </w:t>
      </w:r>
      <w:r w:rsidRPr="00DE0106">
        <w:rPr>
          <w:bCs/>
        </w:rPr>
        <w:t>90%+ timely completion</w:t>
      </w:r>
      <w:r w:rsidRPr="00DE0106">
        <w:t xml:space="preserve"> for mandatory compliance training (e.g., Cybersecurity, Data Privacy, and Safety) within 30 days of release, reducing audit penalty exposure to near zero.</w:t>
      </w:r>
    </w:p>
    <w:p w:rsidR="00AE1ED8" w:rsidRPr="00DE0106" w:rsidRDefault="00AE1ED8" w:rsidP="008A5499">
      <w:pPr>
        <w:pStyle w:val="NormalWeb"/>
        <w:numPr>
          <w:ilvl w:val="0"/>
          <w:numId w:val="2"/>
        </w:numPr>
        <w:jc w:val="both"/>
      </w:pPr>
      <w:r w:rsidRPr="00DE0106">
        <w:rPr>
          <w:bCs/>
        </w:rPr>
        <w:t>Cost &amp; Efficiency Gains:</w:t>
      </w:r>
      <w:r w:rsidRPr="00DE0106">
        <w:t xml:space="preserve"> Lower instructor-led training (ILT) overhead and delivery costs by </w:t>
      </w:r>
      <w:r w:rsidRPr="00DE0106">
        <w:rPr>
          <w:bCs/>
        </w:rPr>
        <w:t>25% within Year 1</w:t>
      </w:r>
      <w:r w:rsidRPr="00DE0106">
        <w:t xml:space="preserve"> by transitioning standard orientation modules to asynchronous online pathways.</w:t>
      </w:r>
    </w:p>
    <w:p w:rsidR="00AE1ED8" w:rsidRPr="00DE0106" w:rsidRDefault="00AE1ED8" w:rsidP="008A5499">
      <w:pPr>
        <w:pStyle w:val="NormalWeb"/>
        <w:numPr>
          <w:ilvl w:val="0"/>
          <w:numId w:val="2"/>
        </w:numPr>
        <w:jc w:val="both"/>
      </w:pPr>
      <w:r w:rsidRPr="00DE0106">
        <w:rPr>
          <w:bCs/>
        </w:rPr>
        <w:t>Time-to-Productivity:</w:t>
      </w:r>
      <w:r w:rsidRPr="00DE0106">
        <w:t xml:space="preserve"> Reduce new hire onboarding completion time from 6 weeks to </w:t>
      </w:r>
      <w:r w:rsidRPr="00DE0106">
        <w:rPr>
          <w:bCs/>
        </w:rPr>
        <w:t>3 weeks</w:t>
      </w:r>
      <w:r w:rsidRPr="00DE0106">
        <w:t>, enabling faster time-to-value for new staff.</w:t>
      </w:r>
    </w:p>
    <w:p w:rsidR="00905860" w:rsidRPr="00DE0106" w:rsidRDefault="003C5057" w:rsidP="00905860">
      <w:pPr>
        <w:pStyle w:val="Heading3"/>
        <w:rPr>
          <w:rFonts w:hAnsi="Times New Roman"/>
        </w:rPr>
      </w:pPr>
      <w:r w:rsidRPr="00DE0106">
        <w:rPr>
          <w:rFonts w:hAnsi="Times New Roman"/>
        </w:rPr>
        <w:t xml:space="preserve">1.1.2 </w:t>
      </w:r>
      <w:r w:rsidR="00905860" w:rsidRPr="00DE0106">
        <w:rPr>
          <w:rFonts w:hAnsi="Times New Roman"/>
        </w:rPr>
        <w:t>High-Level Technical Constraints &amp; Regulatory Guardrails:</w:t>
      </w:r>
    </w:p>
    <w:p w:rsidR="00905860" w:rsidRPr="00DE0106" w:rsidRDefault="00905860" w:rsidP="008A5499">
      <w:pPr>
        <w:pStyle w:val="ListParagraph"/>
        <w:numPr>
          <w:ilvl w:val="0"/>
          <w:numId w:val="5"/>
        </w:numPr>
        <w:spacing w:before="100" w:beforeAutospacing="1" w:after="100" w:afterAutospacing="1" w:line="240" w:lineRule="auto"/>
        <w:ind w:left="720"/>
        <w:jc w:val="both"/>
        <w:rPr>
          <w:rFonts w:ascii="Times New Roman" w:eastAsia="Times New Roman" w:hAnsi="Times New Roman" w:cs="Times New Roman"/>
          <w:sz w:val="24"/>
          <w:szCs w:val="24"/>
        </w:rPr>
      </w:pPr>
      <w:r w:rsidRPr="00DE0106">
        <w:rPr>
          <w:rFonts w:ascii="Times New Roman" w:eastAsia="Times New Roman" w:hAnsi="Times New Roman" w:cs="Times New Roman"/>
          <w:bCs/>
          <w:sz w:val="24"/>
          <w:szCs w:val="24"/>
        </w:rPr>
        <w:t>Security &amp; Authentication:</w:t>
      </w:r>
      <w:r w:rsidRPr="00DE0106">
        <w:rPr>
          <w:rFonts w:ascii="Times New Roman" w:eastAsia="Times New Roman" w:hAnsi="Times New Roman" w:cs="Times New Roman"/>
          <w:sz w:val="24"/>
          <w:szCs w:val="24"/>
        </w:rPr>
        <w:t xml:space="preserve"> Must support Single Sign-On (SSO) via SAML 2.0 / OAuth 2.0 (e.g., Azure AD, </w:t>
      </w:r>
      <w:proofErr w:type="spellStart"/>
      <w:r w:rsidRPr="00DE0106">
        <w:rPr>
          <w:rFonts w:ascii="Times New Roman" w:eastAsia="Times New Roman" w:hAnsi="Times New Roman" w:cs="Times New Roman"/>
          <w:sz w:val="24"/>
          <w:szCs w:val="24"/>
        </w:rPr>
        <w:t>Okta</w:t>
      </w:r>
      <w:proofErr w:type="spellEnd"/>
      <w:r w:rsidRPr="00DE0106">
        <w:rPr>
          <w:rFonts w:ascii="Times New Roman" w:eastAsia="Times New Roman" w:hAnsi="Times New Roman" w:cs="Times New Roman"/>
          <w:sz w:val="24"/>
          <w:szCs w:val="24"/>
        </w:rPr>
        <w:t>) to align with enterprise IT security standards.</w:t>
      </w:r>
    </w:p>
    <w:p w:rsidR="00905860" w:rsidRPr="00DE0106" w:rsidRDefault="00905860" w:rsidP="008A5499">
      <w:pPr>
        <w:pStyle w:val="ListParagraph"/>
        <w:numPr>
          <w:ilvl w:val="0"/>
          <w:numId w:val="5"/>
        </w:numPr>
        <w:spacing w:before="100" w:beforeAutospacing="1" w:after="100" w:afterAutospacing="1" w:line="240" w:lineRule="auto"/>
        <w:ind w:left="720"/>
        <w:jc w:val="both"/>
        <w:rPr>
          <w:rFonts w:ascii="Times New Roman" w:eastAsia="Times New Roman" w:hAnsi="Times New Roman" w:cs="Times New Roman"/>
          <w:sz w:val="24"/>
          <w:szCs w:val="24"/>
        </w:rPr>
      </w:pPr>
      <w:r w:rsidRPr="00DE0106">
        <w:rPr>
          <w:rFonts w:ascii="Times New Roman" w:eastAsia="Times New Roman" w:hAnsi="Times New Roman" w:cs="Times New Roman"/>
          <w:bCs/>
          <w:sz w:val="24"/>
          <w:szCs w:val="24"/>
        </w:rPr>
        <w:lastRenderedPageBreak/>
        <w:t>Data Privacy &amp; Compliance:</w:t>
      </w:r>
      <w:r w:rsidRPr="00DE0106">
        <w:rPr>
          <w:rFonts w:ascii="Times New Roman" w:eastAsia="Times New Roman" w:hAnsi="Times New Roman" w:cs="Times New Roman"/>
          <w:sz w:val="24"/>
          <w:szCs w:val="24"/>
        </w:rPr>
        <w:t xml:space="preserve"> Strict compliance with </w:t>
      </w:r>
      <w:r w:rsidRPr="00DE0106">
        <w:rPr>
          <w:rFonts w:ascii="Times New Roman" w:eastAsia="Times New Roman" w:hAnsi="Times New Roman" w:cs="Times New Roman"/>
          <w:bCs/>
          <w:sz w:val="24"/>
          <w:szCs w:val="24"/>
        </w:rPr>
        <w:t>GDPR, CCPA, and SOC 2 Type II</w:t>
      </w:r>
      <w:r w:rsidRPr="00DE0106">
        <w:rPr>
          <w:rFonts w:ascii="Times New Roman" w:eastAsia="Times New Roman" w:hAnsi="Times New Roman" w:cs="Times New Roman"/>
          <w:sz w:val="24"/>
          <w:szCs w:val="24"/>
        </w:rPr>
        <w:t xml:space="preserve"> frameworks for secure handling of personally identifiable information (PII).</w:t>
      </w:r>
    </w:p>
    <w:p w:rsidR="00905860" w:rsidRPr="00DE0106" w:rsidRDefault="00905860" w:rsidP="008A5499">
      <w:pPr>
        <w:pStyle w:val="ListParagraph"/>
        <w:numPr>
          <w:ilvl w:val="0"/>
          <w:numId w:val="5"/>
        </w:numPr>
        <w:spacing w:before="100" w:beforeAutospacing="1" w:after="100" w:afterAutospacing="1" w:line="240" w:lineRule="auto"/>
        <w:ind w:left="720"/>
        <w:jc w:val="both"/>
        <w:rPr>
          <w:rFonts w:ascii="Times New Roman" w:eastAsia="Times New Roman" w:hAnsi="Times New Roman" w:cs="Times New Roman"/>
          <w:sz w:val="24"/>
          <w:szCs w:val="24"/>
        </w:rPr>
      </w:pPr>
      <w:r w:rsidRPr="00DE0106">
        <w:rPr>
          <w:rFonts w:ascii="Times New Roman" w:eastAsia="Times New Roman" w:hAnsi="Times New Roman" w:cs="Times New Roman"/>
          <w:bCs/>
          <w:sz w:val="24"/>
          <w:szCs w:val="24"/>
        </w:rPr>
        <w:t>Accessibility Standards:</w:t>
      </w:r>
      <w:r w:rsidRPr="00DE0106">
        <w:rPr>
          <w:rFonts w:ascii="Times New Roman" w:eastAsia="Times New Roman" w:hAnsi="Times New Roman" w:cs="Times New Roman"/>
          <w:sz w:val="24"/>
          <w:szCs w:val="24"/>
        </w:rPr>
        <w:t xml:space="preserve"> Interface and authoring tools must conform strictly to </w:t>
      </w:r>
      <w:r w:rsidRPr="00DE0106">
        <w:rPr>
          <w:rFonts w:ascii="Times New Roman" w:eastAsia="Times New Roman" w:hAnsi="Times New Roman" w:cs="Times New Roman"/>
          <w:bCs/>
          <w:sz w:val="24"/>
          <w:szCs w:val="24"/>
        </w:rPr>
        <w:t>WCAG 2.1 AA guidelines</w:t>
      </w:r>
      <w:r w:rsidRPr="00DE0106">
        <w:rPr>
          <w:rFonts w:ascii="Times New Roman" w:eastAsia="Times New Roman" w:hAnsi="Times New Roman" w:cs="Times New Roman"/>
          <w:sz w:val="24"/>
          <w:szCs w:val="24"/>
        </w:rPr>
        <w:t xml:space="preserve"> to support users </w:t>
      </w:r>
      <w:proofErr w:type="gramStart"/>
      <w:r w:rsidRPr="00DE0106">
        <w:rPr>
          <w:rFonts w:ascii="Times New Roman" w:eastAsia="Times New Roman" w:hAnsi="Times New Roman" w:cs="Times New Roman"/>
          <w:sz w:val="24"/>
          <w:szCs w:val="24"/>
        </w:rPr>
        <w:t>with</w:t>
      </w:r>
      <w:proofErr w:type="gramEnd"/>
      <w:r w:rsidRPr="00DE0106">
        <w:rPr>
          <w:rFonts w:ascii="Times New Roman" w:eastAsia="Times New Roman" w:hAnsi="Times New Roman" w:cs="Times New Roman"/>
          <w:sz w:val="24"/>
          <w:szCs w:val="24"/>
        </w:rPr>
        <w:t xml:space="preserve"> disabilities.</w:t>
      </w:r>
    </w:p>
    <w:p w:rsidR="00905860" w:rsidRPr="00DE0106" w:rsidRDefault="00905860" w:rsidP="008A5499">
      <w:pPr>
        <w:pStyle w:val="ListParagraph"/>
        <w:numPr>
          <w:ilvl w:val="0"/>
          <w:numId w:val="5"/>
        </w:numPr>
        <w:spacing w:before="100" w:beforeAutospacing="1" w:after="100" w:afterAutospacing="1" w:line="240" w:lineRule="auto"/>
        <w:ind w:left="720"/>
        <w:jc w:val="both"/>
        <w:rPr>
          <w:rFonts w:ascii="Times New Roman" w:eastAsia="Times New Roman" w:hAnsi="Times New Roman" w:cs="Times New Roman"/>
          <w:sz w:val="24"/>
          <w:szCs w:val="24"/>
        </w:rPr>
      </w:pPr>
      <w:r w:rsidRPr="00DE0106">
        <w:rPr>
          <w:rFonts w:ascii="Times New Roman" w:eastAsia="Times New Roman" w:hAnsi="Times New Roman" w:cs="Times New Roman"/>
          <w:bCs/>
          <w:sz w:val="24"/>
          <w:szCs w:val="24"/>
        </w:rPr>
        <w:t>Performance &amp; Availability:</w:t>
      </w:r>
      <w:r w:rsidRPr="00DE0106">
        <w:rPr>
          <w:rFonts w:ascii="Times New Roman" w:eastAsia="Times New Roman" w:hAnsi="Times New Roman" w:cs="Times New Roman"/>
          <w:sz w:val="24"/>
          <w:szCs w:val="24"/>
        </w:rPr>
        <w:t xml:space="preserve"> System architecture must guarantee </w:t>
      </w:r>
      <w:r w:rsidRPr="00DE0106">
        <w:rPr>
          <w:rFonts w:ascii="Times New Roman" w:eastAsia="Times New Roman" w:hAnsi="Times New Roman" w:cs="Times New Roman"/>
          <w:bCs/>
          <w:sz w:val="24"/>
          <w:szCs w:val="24"/>
        </w:rPr>
        <w:t>99.9% uptime</w:t>
      </w:r>
      <w:r w:rsidRPr="00DE0106">
        <w:rPr>
          <w:rFonts w:ascii="Times New Roman" w:eastAsia="Times New Roman" w:hAnsi="Times New Roman" w:cs="Times New Roman"/>
          <w:sz w:val="24"/>
          <w:szCs w:val="24"/>
        </w:rPr>
        <w:t xml:space="preserve"> and accommodate up to 5,000 concurrent active users during peak hours without performance degradation.</w:t>
      </w:r>
    </w:p>
    <w:p w:rsidR="00905860" w:rsidRPr="00DE0106" w:rsidRDefault="003C5057" w:rsidP="003C5057">
      <w:pPr>
        <w:pStyle w:val="Heading3"/>
        <w:rPr>
          <w:rFonts w:hAnsi="Times New Roman"/>
        </w:rPr>
      </w:pPr>
      <w:r w:rsidRPr="00DE0106">
        <w:rPr>
          <w:rFonts w:hAnsi="Times New Roman"/>
        </w:rPr>
        <w:t xml:space="preserve">1.1.3 </w:t>
      </w:r>
      <w:r w:rsidR="009038F2" w:rsidRPr="00DE0106">
        <w:rPr>
          <w:rFonts w:hAnsi="Times New Roman"/>
        </w:rPr>
        <w:t>G</w:t>
      </w:r>
      <w:r w:rsidR="00905860" w:rsidRPr="00DE0106">
        <w:rPr>
          <w:rFonts w:hAnsi="Times New Roman"/>
        </w:rPr>
        <w:t>overnance &amp; Key Decision-Makers:</w:t>
      </w:r>
    </w:p>
    <w:p w:rsidR="00905860" w:rsidRPr="00DE0106" w:rsidRDefault="00905860" w:rsidP="008A5499">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DE0106">
        <w:rPr>
          <w:rFonts w:ascii="Times New Roman" w:eastAsia="Times New Roman" w:hAnsi="Times New Roman" w:cs="Times New Roman"/>
          <w:bCs/>
          <w:sz w:val="24"/>
          <w:szCs w:val="24"/>
        </w:rPr>
        <w:t>Executive Sponsor:</w:t>
      </w:r>
      <w:r w:rsidRPr="00DE0106">
        <w:rPr>
          <w:rFonts w:ascii="Times New Roman" w:eastAsia="Times New Roman" w:hAnsi="Times New Roman" w:cs="Times New Roman"/>
          <w:sz w:val="24"/>
          <w:szCs w:val="24"/>
        </w:rPr>
        <w:t xml:space="preserve"> VP of Human Resources / Chief Learning Officer (</w:t>
      </w:r>
      <w:r w:rsidRPr="00DE0106">
        <w:rPr>
          <w:rFonts w:ascii="Times New Roman" w:eastAsia="Times New Roman" w:hAnsi="Times New Roman" w:cs="Times New Roman"/>
          <w:i/>
          <w:iCs/>
          <w:sz w:val="24"/>
          <w:szCs w:val="24"/>
        </w:rPr>
        <w:t>Final approval on scope, budget, and major milestone sign-offs</w:t>
      </w:r>
      <w:r w:rsidRPr="00DE0106">
        <w:rPr>
          <w:rFonts w:ascii="Times New Roman" w:eastAsia="Times New Roman" w:hAnsi="Times New Roman" w:cs="Times New Roman"/>
          <w:sz w:val="24"/>
          <w:szCs w:val="24"/>
        </w:rPr>
        <w:t>).</w:t>
      </w:r>
    </w:p>
    <w:p w:rsidR="00905860" w:rsidRPr="00DE0106" w:rsidRDefault="00905860" w:rsidP="008A5499">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DE0106">
        <w:rPr>
          <w:rFonts w:ascii="Times New Roman" w:eastAsia="Times New Roman" w:hAnsi="Times New Roman" w:cs="Times New Roman"/>
          <w:bCs/>
          <w:sz w:val="24"/>
          <w:szCs w:val="24"/>
        </w:rPr>
        <w:t>Project Manager:</w:t>
      </w:r>
      <w:r w:rsidRPr="00DE0106">
        <w:rPr>
          <w:rFonts w:ascii="Times New Roman" w:eastAsia="Times New Roman" w:hAnsi="Times New Roman" w:cs="Times New Roman"/>
          <w:sz w:val="24"/>
          <w:szCs w:val="24"/>
        </w:rPr>
        <w:t xml:space="preserve"> Lead PM (</w:t>
      </w:r>
      <w:r w:rsidRPr="00DE0106">
        <w:rPr>
          <w:rFonts w:ascii="Times New Roman" w:eastAsia="Times New Roman" w:hAnsi="Times New Roman" w:cs="Times New Roman"/>
          <w:i/>
          <w:iCs/>
          <w:sz w:val="24"/>
          <w:szCs w:val="24"/>
        </w:rPr>
        <w:t>Day-to-day execution, risk management, schedule variance tracking</w:t>
      </w:r>
      <w:r w:rsidRPr="00DE0106">
        <w:rPr>
          <w:rFonts w:ascii="Times New Roman" w:eastAsia="Times New Roman" w:hAnsi="Times New Roman" w:cs="Times New Roman"/>
          <w:sz w:val="24"/>
          <w:szCs w:val="24"/>
        </w:rPr>
        <w:t>).</w:t>
      </w:r>
    </w:p>
    <w:p w:rsidR="00905860" w:rsidRPr="00DE0106" w:rsidRDefault="00905860" w:rsidP="008A5499">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DE0106">
        <w:rPr>
          <w:rFonts w:ascii="Times New Roman" w:eastAsia="Times New Roman" w:hAnsi="Times New Roman" w:cs="Times New Roman"/>
          <w:bCs/>
          <w:sz w:val="24"/>
          <w:szCs w:val="24"/>
        </w:rPr>
        <w:t>Technical Lead:</w:t>
      </w:r>
      <w:r w:rsidRPr="00DE0106">
        <w:rPr>
          <w:rFonts w:ascii="Times New Roman" w:eastAsia="Times New Roman" w:hAnsi="Times New Roman" w:cs="Times New Roman"/>
          <w:sz w:val="24"/>
          <w:szCs w:val="24"/>
        </w:rPr>
        <w:t xml:space="preserve"> Enterprise Systems Architect (</w:t>
      </w:r>
      <w:r w:rsidRPr="00DE0106">
        <w:rPr>
          <w:rFonts w:ascii="Times New Roman" w:eastAsia="Times New Roman" w:hAnsi="Times New Roman" w:cs="Times New Roman"/>
          <w:i/>
          <w:iCs/>
          <w:sz w:val="24"/>
          <w:szCs w:val="24"/>
        </w:rPr>
        <w:t>Integration, SSO, data migration, performance standards</w:t>
      </w:r>
      <w:r w:rsidRPr="00DE0106">
        <w:rPr>
          <w:rFonts w:ascii="Times New Roman" w:eastAsia="Times New Roman" w:hAnsi="Times New Roman" w:cs="Times New Roman"/>
          <w:sz w:val="24"/>
          <w:szCs w:val="24"/>
        </w:rPr>
        <w:t>).</w:t>
      </w:r>
    </w:p>
    <w:p w:rsidR="00905860" w:rsidRPr="00DE0106" w:rsidRDefault="00905860" w:rsidP="008A5499">
      <w:pPr>
        <w:numPr>
          <w:ilvl w:val="0"/>
          <w:numId w:val="4"/>
        </w:numPr>
        <w:spacing w:before="100" w:beforeAutospacing="1" w:after="100" w:afterAutospacing="1" w:line="240" w:lineRule="auto"/>
        <w:jc w:val="both"/>
        <w:rPr>
          <w:rFonts w:ascii="Times New Roman" w:eastAsia="Times New Roman" w:hAnsi="Times New Roman" w:cs="Times New Roman"/>
          <w:sz w:val="24"/>
          <w:szCs w:val="24"/>
        </w:rPr>
      </w:pPr>
      <w:r w:rsidRPr="00DE0106">
        <w:rPr>
          <w:rFonts w:ascii="Times New Roman" w:eastAsia="Times New Roman" w:hAnsi="Times New Roman" w:cs="Times New Roman"/>
          <w:bCs/>
          <w:sz w:val="24"/>
          <w:szCs w:val="24"/>
        </w:rPr>
        <w:t>Business Operations Lead:</w:t>
      </w:r>
      <w:r w:rsidRPr="00DE0106">
        <w:rPr>
          <w:rFonts w:ascii="Times New Roman" w:eastAsia="Times New Roman" w:hAnsi="Times New Roman" w:cs="Times New Roman"/>
          <w:sz w:val="24"/>
          <w:szCs w:val="24"/>
        </w:rPr>
        <w:t xml:space="preserve"> L&amp;D Operations Manager (</w:t>
      </w:r>
      <w:r w:rsidRPr="00DE0106">
        <w:rPr>
          <w:rFonts w:ascii="Times New Roman" w:eastAsia="Times New Roman" w:hAnsi="Times New Roman" w:cs="Times New Roman"/>
          <w:i/>
          <w:iCs/>
          <w:sz w:val="24"/>
          <w:szCs w:val="24"/>
        </w:rPr>
        <w:t xml:space="preserve">Content standards, user acceptance testing, </w:t>
      </w:r>
      <w:r w:rsidR="009038F2" w:rsidRPr="00DE0106">
        <w:rPr>
          <w:rFonts w:ascii="Times New Roman" w:eastAsia="Times New Roman" w:hAnsi="Times New Roman" w:cs="Times New Roman"/>
          <w:i/>
          <w:iCs/>
          <w:sz w:val="24"/>
          <w:szCs w:val="24"/>
        </w:rPr>
        <w:t>and change</w:t>
      </w:r>
      <w:r w:rsidRPr="00DE0106">
        <w:rPr>
          <w:rFonts w:ascii="Times New Roman" w:eastAsia="Times New Roman" w:hAnsi="Times New Roman" w:cs="Times New Roman"/>
          <w:i/>
          <w:iCs/>
          <w:sz w:val="24"/>
          <w:szCs w:val="24"/>
        </w:rPr>
        <w:t xml:space="preserve"> management</w:t>
      </w:r>
      <w:r w:rsidRPr="00DE0106">
        <w:rPr>
          <w:rFonts w:ascii="Times New Roman" w:eastAsia="Times New Roman" w:hAnsi="Times New Roman" w:cs="Times New Roman"/>
          <w:sz w:val="24"/>
          <w:szCs w:val="24"/>
        </w:rPr>
        <w:t>).</w:t>
      </w:r>
    </w:p>
    <w:p w:rsidR="002E1DAA" w:rsidRPr="00DE0106" w:rsidRDefault="003C5057" w:rsidP="002E1DAA">
      <w:pPr>
        <w:pStyle w:val="Heading2"/>
        <w:rPr>
          <w:rFonts w:cs="Times New Roman"/>
        </w:rPr>
      </w:pPr>
      <w:r w:rsidRPr="00DE0106">
        <w:rPr>
          <w:rFonts w:cs="Times New Roman"/>
        </w:rPr>
        <w:t xml:space="preserve">1. </w:t>
      </w:r>
      <w:r w:rsidR="002E1DAA" w:rsidRPr="00DE0106">
        <w:rPr>
          <w:rFonts w:cs="Times New Roman"/>
        </w:rPr>
        <w:t>2 Rigorous Scope Management</w:t>
      </w:r>
    </w:p>
    <w:p w:rsidR="002E1DAA" w:rsidRPr="00DE0106" w:rsidRDefault="002E1DAA" w:rsidP="005459C4">
      <w:pPr>
        <w:pStyle w:val="NoSpacing"/>
      </w:pPr>
      <w:r w:rsidRPr="00DE0106">
        <w:t xml:space="preserve">To maintain momentum and prevent cost overruns, the scope is divided strictly between baseline </w:t>
      </w:r>
      <w:r w:rsidRPr="00DE0106">
        <w:rPr>
          <w:bCs/>
        </w:rPr>
        <w:t>MVP (Phase 1)</w:t>
      </w:r>
      <w:r w:rsidRPr="00DE0106">
        <w:t xml:space="preserve"> deliverables and deferred capabilities </w:t>
      </w:r>
      <w:r w:rsidRPr="00DE0106">
        <w:rPr>
          <w:bCs/>
        </w:rPr>
        <w:t>(Phase 2)</w:t>
      </w:r>
      <w:r w:rsidRPr="00DE0106">
        <w:t>, governed by a rigid change control process.</w:t>
      </w:r>
    </w:p>
    <w:tbl>
      <w:tblPr>
        <w:tblStyle w:val="TableGrid"/>
        <w:tblW w:w="0" w:type="auto"/>
        <w:tblLook w:val="04A0" w:firstRow="1" w:lastRow="0" w:firstColumn="1" w:lastColumn="0" w:noHBand="0" w:noVBand="1"/>
      </w:tblPr>
      <w:tblGrid>
        <w:gridCol w:w="4135"/>
        <w:gridCol w:w="5215"/>
      </w:tblGrid>
      <w:tr w:rsidR="00DB2295" w:rsidRPr="00DE0106" w:rsidTr="00DB2295">
        <w:tc>
          <w:tcPr>
            <w:tcW w:w="4135" w:type="dxa"/>
          </w:tcPr>
          <w:p w:rsidR="00DB2295" w:rsidRPr="00DE0106" w:rsidRDefault="00DB2295" w:rsidP="005459C4">
            <w:pPr>
              <w:pStyle w:val="NoSpacing"/>
            </w:pPr>
            <w:r w:rsidRPr="00DE0106">
              <w:t xml:space="preserve">IN-SCOPE (Phase 1 MVP) </w:t>
            </w:r>
          </w:p>
        </w:tc>
        <w:tc>
          <w:tcPr>
            <w:tcW w:w="5215" w:type="dxa"/>
          </w:tcPr>
          <w:p w:rsidR="00DB2295" w:rsidRPr="00DE0106" w:rsidRDefault="00DB2295" w:rsidP="005459C4">
            <w:pPr>
              <w:pStyle w:val="NoSpacing"/>
            </w:pPr>
            <w:r w:rsidRPr="00DE0106">
              <w:t>OUT-OF-SCOPE (Phase 2)</w:t>
            </w:r>
          </w:p>
        </w:tc>
      </w:tr>
      <w:tr w:rsidR="00DB2295" w:rsidRPr="00DE0106" w:rsidTr="00DB2295">
        <w:tc>
          <w:tcPr>
            <w:tcW w:w="4135" w:type="dxa"/>
          </w:tcPr>
          <w:p w:rsidR="00DB2295" w:rsidRPr="00DE0106" w:rsidRDefault="00DB2295" w:rsidP="005459C4">
            <w:pPr>
              <w:pStyle w:val="NoSpacing"/>
            </w:pPr>
            <w:r w:rsidRPr="00DE0106">
              <w:t>SSO &amp; Multi-tier Roles</w:t>
            </w:r>
          </w:p>
        </w:tc>
        <w:tc>
          <w:tcPr>
            <w:tcW w:w="5215" w:type="dxa"/>
          </w:tcPr>
          <w:p w:rsidR="00DB2295" w:rsidRPr="00DE0106" w:rsidRDefault="00DB2295" w:rsidP="005459C4">
            <w:pPr>
              <w:pStyle w:val="NoSpacing"/>
            </w:pPr>
            <w:r w:rsidRPr="00DE0106">
              <w:t>AI Content Recommendations</w:t>
            </w:r>
          </w:p>
        </w:tc>
      </w:tr>
      <w:tr w:rsidR="00DB2295" w:rsidRPr="00DE0106" w:rsidTr="00DB2295">
        <w:tc>
          <w:tcPr>
            <w:tcW w:w="4135" w:type="dxa"/>
          </w:tcPr>
          <w:p w:rsidR="00DB2295" w:rsidRPr="00DE0106" w:rsidRDefault="00DB2295" w:rsidP="005459C4">
            <w:pPr>
              <w:pStyle w:val="NoSpacing"/>
            </w:pPr>
            <w:r w:rsidRPr="00DE0106">
              <w:t xml:space="preserve">SCORM / </w:t>
            </w:r>
            <w:proofErr w:type="spellStart"/>
            <w:r w:rsidRPr="00DE0106">
              <w:t>xAPI</w:t>
            </w:r>
            <w:proofErr w:type="spellEnd"/>
            <w:r w:rsidRPr="00DE0106">
              <w:t xml:space="preserve"> / Video Engine</w:t>
            </w:r>
          </w:p>
        </w:tc>
        <w:tc>
          <w:tcPr>
            <w:tcW w:w="5215" w:type="dxa"/>
          </w:tcPr>
          <w:p w:rsidR="00DB2295" w:rsidRPr="00DE0106" w:rsidRDefault="00DB2295" w:rsidP="005459C4">
            <w:pPr>
              <w:pStyle w:val="NoSpacing"/>
            </w:pPr>
            <w:r w:rsidRPr="00DE0106">
              <w:t>E-commerce &amp; Course Monetization</w:t>
            </w:r>
          </w:p>
        </w:tc>
      </w:tr>
      <w:tr w:rsidR="00DB2295" w:rsidRPr="00DE0106" w:rsidTr="00DB2295">
        <w:tc>
          <w:tcPr>
            <w:tcW w:w="4135" w:type="dxa"/>
          </w:tcPr>
          <w:p w:rsidR="00DB2295" w:rsidRPr="00DE0106" w:rsidRDefault="00DB2295" w:rsidP="005459C4">
            <w:pPr>
              <w:pStyle w:val="NoSpacing"/>
            </w:pPr>
            <w:r w:rsidRPr="00DE0106">
              <w:t>Automated Certifications</w:t>
            </w:r>
          </w:p>
        </w:tc>
        <w:tc>
          <w:tcPr>
            <w:tcW w:w="5215" w:type="dxa"/>
          </w:tcPr>
          <w:p w:rsidR="00DB2295" w:rsidRPr="00DE0106" w:rsidRDefault="00DB2295" w:rsidP="005459C4">
            <w:pPr>
              <w:pStyle w:val="NoSpacing"/>
            </w:pPr>
            <w:r w:rsidRPr="00DE0106">
              <w:t>VR / AR Immersive Modules</w:t>
            </w:r>
          </w:p>
        </w:tc>
      </w:tr>
      <w:tr w:rsidR="00DB2295" w:rsidRPr="00DE0106" w:rsidTr="00DB2295">
        <w:tc>
          <w:tcPr>
            <w:tcW w:w="4135" w:type="dxa"/>
          </w:tcPr>
          <w:p w:rsidR="00DB2295" w:rsidRPr="00DE0106" w:rsidRDefault="00DB2295" w:rsidP="005459C4">
            <w:pPr>
              <w:pStyle w:val="NoSpacing"/>
            </w:pPr>
            <w:r w:rsidRPr="00DE0106">
              <w:t>Core HRIS Data Synchronization</w:t>
            </w:r>
          </w:p>
        </w:tc>
        <w:tc>
          <w:tcPr>
            <w:tcW w:w="5215" w:type="dxa"/>
          </w:tcPr>
          <w:p w:rsidR="00DB2295" w:rsidRPr="00DE0106" w:rsidRDefault="00DB2295" w:rsidP="005459C4">
            <w:pPr>
              <w:pStyle w:val="NoSpacing"/>
            </w:pPr>
            <w:r w:rsidRPr="00DE0106">
              <w:t>Native Mobile Apps (Web Responsive)</w:t>
            </w:r>
          </w:p>
        </w:tc>
      </w:tr>
    </w:tbl>
    <w:p w:rsidR="00170C2B" w:rsidRPr="00DE0106" w:rsidRDefault="00D617E3" w:rsidP="00170C2B">
      <w:pPr>
        <w:pStyle w:val="Heading3"/>
        <w:rPr>
          <w:rFonts w:hAnsi="Times New Roman"/>
        </w:rPr>
      </w:pPr>
      <w:r w:rsidRPr="00DE0106">
        <w:rPr>
          <w:rFonts w:hAnsi="Times New Roman"/>
        </w:rPr>
        <w:t xml:space="preserve">1.2.1 </w:t>
      </w:r>
      <w:r w:rsidR="00170C2B" w:rsidRPr="00DE0106">
        <w:rPr>
          <w:rFonts w:hAnsi="Times New Roman"/>
        </w:rPr>
        <w:t>Detailed In-Scope Breakdown (Phase 1 MVP)</w:t>
      </w:r>
    </w:p>
    <w:p w:rsidR="00170C2B" w:rsidRPr="00DE0106" w:rsidRDefault="00D617E3" w:rsidP="00170C2B">
      <w:pPr>
        <w:pStyle w:val="Heading4"/>
      </w:pPr>
      <w:proofErr w:type="spellStart"/>
      <w:proofErr w:type="gramStart"/>
      <w:r w:rsidRPr="00DE0106">
        <w:t>i</w:t>
      </w:r>
      <w:proofErr w:type="spellEnd"/>
      <w:proofErr w:type="gramEnd"/>
      <w:r w:rsidR="00F71901" w:rsidRPr="00DE0106">
        <w:t xml:space="preserve"> </w:t>
      </w:r>
      <w:r w:rsidR="00170C2B" w:rsidRPr="00DE0106">
        <w:t>User &amp; Identity Management:</w:t>
      </w:r>
    </w:p>
    <w:p w:rsidR="00170C2B" w:rsidRPr="00DE0106" w:rsidRDefault="00170C2B" w:rsidP="00F71901">
      <w:pPr>
        <w:pStyle w:val="NormalWeb"/>
        <w:numPr>
          <w:ilvl w:val="1"/>
          <w:numId w:val="6"/>
        </w:numPr>
        <w:tabs>
          <w:tab w:val="clear" w:pos="1440"/>
          <w:tab w:val="num" w:pos="630"/>
        </w:tabs>
        <w:ind w:left="810" w:hanging="270"/>
      </w:pPr>
      <w:r w:rsidRPr="00DE0106">
        <w:rPr>
          <w:bCs/>
        </w:rPr>
        <w:t>Role-Based Access Control (RBAC):</w:t>
      </w:r>
      <w:r w:rsidRPr="00DE0106">
        <w:t xml:space="preserve"> Distinct permission sets for </w:t>
      </w:r>
      <w:r w:rsidRPr="00DE0106">
        <w:rPr>
          <w:i/>
          <w:iCs/>
        </w:rPr>
        <w:t>Learners</w:t>
      </w:r>
      <w:r w:rsidRPr="00DE0106">
        <w:t xml:space="preserve">, </w:t>
      </w:r>
      <w:r w:rsidRPr="00DE0106">
        <w:rPr>
          <w:i/>
          <w:iCs/>
        </w:rPr>
        <w:t>Instructors</w:t>
      </w:r>
      <w:r w:rsidRPr="00DE0106">
        <w:t xml:space="preserve">, </w:t>
      </w:r>
      <w:r w:rsidRPr="00DE0106">
        <w:rPr>
          <w:i/>
          <w:iCs/>
        </w:rPr>
        <w:t>Managers</w:t>
      </w:r>
      <w:r w:rsidRPr="00DE0106">
        <w:t xml:space="preserve">, </w:t>
      </w:r>
      <w:r w:rsidRPr="00DE0106">
        <w:rPr>
          <w:i/>
          <w:iCs/>
        </w:rPr>
        <w:t>Content Authors</w:t>
      </w:r>
      <w:r w:rsidRPr="00DE0106">
        <w:t xml:space="preserve">, and </w:t>
      </w:r>
      <w:r w:rsidRPr="00DE0106">
        <w:rPr>
          <w:i/>
          <w:iCs/>
        </w:rPr>
        <w:t>System Administrators</w:t>
      </w:r>
      <w:r w:rsidRPr="00DE0106">
        <w:t>.</w:t>
      </w:r>
    </w:p>
    <w:p w:rsidR="00170C2B" w:rsidRPr="00DE0106" w:rsidRDefault="00170C2B" w:rsidP="00F71901">
      <w:pPr>
        <w:pStyle w:val="NormalWeb"/>
        <w:numPr>
          <w:ilvl w:val="1"/>
          <w:numId w:val="6"/>
        </w:numPr>
        <w:tabs>
          <w:tab w:val="clear" w:pos="1440"/>
          <w:tab w:val="num" w:pos="630"/>
        </w:tabs>
        <w:ind w:left="810" w:hanging="270"/>
      </w:pPr>
      <w:r w:rsidRPr="00DE0106">
        <w:rPr>
          <w:bCs/>
        </w:rPr>
        <w:lastRenderedPageBreak/>
        <w:t>Automated Provisioning:</w:t>
      </w:r>
      <w:r w:rsidRPr="00DE0106">
        <w:t xml:space="preserve"> Real-time user creation and </w:t>
      </w:r>
      <w:r w:rsidR="00F71901" w:rsidRPr="00DE0106">
        <w:t>DE provisioning</w:t>
      </w:r>
      <w:r w:rsidRPr="00DE0106">
        <w:t xml:space="preserve"> via nightly batch sync or API integration with the HRIS (e.g., Workday, </w:t>
      </w:r>
      <w:r w:rsidR="00F71901" w:rsidRPr="00DE0106">
        <w:t>Bamboo HR</w:t>
      </w:r>
      <w:r w:rsidRPr="00DE0106">
        <w:t xml:space="preserve">, </w:t>
      </w:r>
      <w:proofErr w:type="gramStart"/>
      <w:r w:rsidRPr="00DE0106">
        <w:t>SAP</w:t>
      </w:r>
      <w:proofErr w:type="gramEnd"/>
      <w:r w:rsidRPr="00DE0106">
        <w:t xml:space="preserve"> </w:t>
      </w:r>
      <w:r w:rsidR="00F71901" w:rsidRPr="00DE0106">
        <w:t>Success Factors</w:t>
      </w:r>
      <w:r w:rsidRPr="00DE0106">
        <w:t>).</w:t>
      </w:r>
    </w:p>
    <w:p w:rsidR="00170C2B" w:rsidRPr="00DE0106" w:rsidRDefault="00D617E3" w:rsidP="00F71901">
      <w:pPr>
        <w:pStyle w:val="Heading4"/>
      </w:pPr>
      <w:proofErr w:type="gramStart"/>
      <w:r w:rsidRPr="00DE0106">
        <w:t>ii</w:t>
      </w:r>
      <w:proofErr w:type="gramEnd"/>
      <w:r w:rsidR="00F71901" w:rsidRPr="00DE0106">
        <w:t xml:space="preserve">. </w:t>
      </w:r>
      <w:r w:rsidR="00170C2B" w:rsidRPr="00DE0106">
        <w:t>Content &amp; Course Management:</w:t>
      </w:r>
    </w:p>
    <w:p w:rsidR="00170C2B" w:rsidRPr="00DE0106" w:rsidRDefault="00170C2B" w:rsidP="00F71901">
      <w:pPr>
        <w:pStyle w:val="NormalWeb"/>
        <w:numPr>
          <w:ilvl w:val="1"/>
          <w:numId w:val="6"/>
        </w:numPr>
        <w:tabs>
          <w:tab w:val="clear" w:pos="1440"/>
          <w:tab w:val="num" w:pos="900"/>
        </w:tabs>
        <w:ind w:left="900"/>
      </w:pPr>
      <w:r w:rsidRPr="00DE0106">
        <w:t>Full compatibility with standard eLearning packages (</w:t>
      </w:r>
      <w:r w:rsidRPr="00DE0106">
        <w:rPr>
          <w:b/>
          <w:bCs/>
        </w:rPr>
        <w:t xml:space="preserve">SCORM 1.2, SCORM 2004, and </w:t>
      </w:r>
      <w:proofErr w:type="spellStart"/>
      <w:r w:rsidRPr="00DE0106">
        <w:rPr>
          <w:b/>
          <w:bCs/>
        </w:rPr>
        <w:t>xAPI</w:t>
      </w:r>
      <w:proofErr w:type="spellEnd"/>
      <w:r w:rsidRPr="00DE0106">
        <w:rPr>
          <w:b/>
          <w:bCs/>
        </w:rPr>
        <w:t xml:space="preserve"> / Tin Can API</w:t>
      </w:r>
      <w:r w:rsidRPr="00DE0106">
        <w:t>).</w:t>
      </w:r>
    </w:p>
    <w:p w:rsidR="00170C2B" w:rsidRPr="00DE0106" w:rsidRDefault="00170C2B" w:rsidP="00F71901">
      <w:pPr>
        <w:pStyle w:val="NormalWeb"/>
        <w:numPr>
          <w:ilvl w:val="1"/>
          <w:numId w:val="6"/>
        </w:numPr>
        <w:tabs>
          <w:tab w:val="clear" w:pos="1440"/>
          <w:tab w:val="num" w:pos="900"/>
        </w:tabs>
        <w:ind w:left="900"/>
      </w:pPr>
      <w:r w:rsidRPr="00DE0106">
        <w:t>Multimedia streaming (HLS protocol) supporting video, PDF guides, audio, and interactive knowledge checks.</w:t>
      </w:r>
    </w:p>
    <w:p w:rsidR="00170C2B" w:rsidRPr="00DE0106" w:rsidRDefault="00170C2B" w:rsidP="00F71901">
      <w:pPr>
        <w:pStyle w:val="NormalWeb"/>
        <w:numPr>
          <w:ilvl w:val="1"/>
          <w:numId w:val="6"/>
        </w:numPr>
        <w:tabs>
          <w:tab w:val="clear" w:pos="1440"/>
          <w:tab w:val="num" w:pos="900"/>
        </w:tabs>
        <w:ind w:left="900"/>
      </w:pPr>
      <w:r w:rsidRPr="00DE0106">
        <w:t>Centralized Content Repository with tagging and version control to avoid duplicate asset creation.</w:t>
      </w:r>
    </w:p>
    <w:p w:rsidR="00170C2B" w:rsidRPr="00DE0106" w:rsidRDefault="00D617E3" w:rsidP="00FD388B">
      <w:pPr>
        <w:pStyle w:val="Heading4"/>
      </w:pPr>
      <w:r w:rsidRPr="00DE0106">
        <w:t>iii</w:t>
      </w:r>
      <w:r w:rsidR="00FD388B" w:rsidRPr="00DE0106">
        <w:t xml:space="preserve">. </w:t>
      </w:r>
      <w:r w:rsidR="00170C2B" w:rsidRPr="00DE0106">
        <w:t>Progress, Assessment &amp; Certification Engine:</w:t>
      </w:r>
    </w:p>
    <w:p w:rsidR="00170C2B" w:rsidRPr="00DE0106" w:rsidRDefault="00170C2B" w:rsidP="00FD388B">
      <w:pPr>
        <w:pStyle w:val="NormalWeb"/>
        <w:numPr>
          <w:ilvl w:val="1"/>
          <w:numId w:val="6"/>
        </w:numPr>
        <w:tabs>
          <w:tab w:val="clear" w:pos="1440"/>
          <w:tab w:val="num" w:pos="900"/>
        </w:tabs>
        <w:ind w:left="900"/>
      </w:pPr>
      <w:r w:rsidRPr="00DE0106">
        <w:t>Automated grading engine for multiple-choice, true/false, and short-answer quizzes with randomized question pools.</w:t>
      </w:r>
    </w:p>
    <w:p w:rsidR="00170C2B" w:rsidRPr="00DE0106" w:rsidRDefault="00170C2B" w:rsidP="00FD388B">
      <w:pPr>
        <w:pStyle w:val="NormalWeb"/>
        <w:numPr>
          <w:ilvl w:val="1"/>
          <w:numId w:val="6"/>
        </w:numPr>
        <w:tabs>
          <w:tab w:val="clear" w:pos="1440"/>
          <w:tab w:val="num" w:pos="900"/>
        </w:tabs>
        <w:ind w:left="900"/>
      </w:pPr>
      <w:r w:rsidRPr="00DE0106">
        <w:t>Dynamic PDF certificate generator triggered automatically upon achieving passing scores.</w:t>
      </w:r>
    </w:p>
    <w:p w:rsidR="00170C2B" w:rsidRPr="00DE0106" w:rsidRDefault="00170C2B" w:rsidP="00FD388B">
      <w:pPr>
        <w:pStyle w:val="NormalWeb"/>
        <w:numPr>
          <w:ilvl w:val="1"/>
          <w:numId w:val="6"/>
        </w:numPr>
        <w:tabs>
          <w:tab w:val="clear" w:pos="1440"/>
          <w:tab w:val="num" w:pos="900"/>
        </w:tabs>
        <w:ind w:left="900"/>
      </w:pPr>
      <w:r w:rsidRPr="00DE0106">
        <w:t>Automated notification workflow sending initial assignments, weekly reminders, and escalation emails to line managers for overdue tasks.</w:t>
      </w:r>
    </w:p>
    <w:p w:rsidR="00170C2B" w:rsidRPr="00DE0106" w:rsidRDefault="00D617E3" w:rsidP="00FD388B">
      <w:pPr>
        <w:pStyle w:val="Heading4"/>
      </w:pPr>
      <w:proofErr w:type="gramStart"/>
      <w:r w:rsidRPr="00DE0106">
        <w:t>iv</w:t>
      </w:r>
      <w:proofErr w:type="gramEnd"/>
      <w:r w:rsidR="00FD388B" w:rsidRPr="00DE0106">
        <w:t xml:space="preserve">. </w:t>
      </w:r>
      <w:r w:rsidR="00170C2B" w:rsidRPr="00DE0106">
        <w:t>Analytics &amp; Compliance Reporting:</w:t>
      </w:r>
    </w:p>
    <w:p w:rsidR="00170C2B" w:rsidRPr="00DE0106" w:rsidRDefault="00170C2B" w:rsidP="006067C5">
      <w:pPr>
        <w:pStyle w:val="NormalWeb"/>
        <w:numPr>
          <w:ilvl w:val="1"/>
          <w:numId w:val="6"/>
        </w:numPr>
        <w:tabs>
          <w:tab w:val="clear" w:pos="1440"/>
          <w:tab w:val="num" w:pos="900"/>
        </w:tabs>
        <w:ind w:left="900"/>
      </w:pPr>
      <w:r w:rsidRPr="00DE0106">
        <w:t>Real-time dashboard display for department heads showing team completion percentages.</w:t>
      </w:r>
    </w:p>
    <w:p w:rsidR="00170C2B" w:rsidRPr="00DE0106" w:rsidRDefault="00170C2B" w:rsidP="006067C5">
      <w:pPr>
        <w:pStyle w:val="NormalWeb"/>
        <w:numPr>
          <w:ilvl w:val="1"/>
          <w:numId w:val="6"/>
        </w:numPr>
        <w:tabs>
          <w:tab w:val="clear" w:pos="1440"/>
          <w:tab w:val="num" w:pos="900"/>
        </w:tabs>
        <w:ind w:left="900"/>
      </w:pPr>
      <w:r w:rsidRPr="00DE0106">
        <w:t>One-click automated report generation for internal audit and compliance verifications.</w:t>
      </w:r>
    </w:p>
    <w:p w:rsidR="00170C2B" w:rsidRPr="00DE0106" w:rsidRDefault="00D617E3" w:rsidP="006067C5">
      <w:pPr>
        <w:pStyle w:val="Heading3"/>
        <w:rPr>
          <w:rFonts w:hAnsi="Times New Roman"/>
        </w:rPr>
      </w:pPr>
      <w:r w:rsidRPr="00DE0106">
        <w:rPr>
          <w:rFonts w:hAnsi="Times New Roman"/>
        </w:rPr>
        <w:t xml:space="preserve">1.2.2 </w:t>
      </w:r>
      <w:r w:rsidR="00170C2B" w:rsidRPr="00DE0106">
        <w:rPr>
          <w:rFonts w:hAnsi="Times New Roman"/>
        </w:rPr>
        <w:t>Out-of-Scope (Explicitly Deferred to Phase 2)</w:t>
      </w:r>
    </w:p>
    <w:p w:rsidR="00170C2B" w:rsidRPr="00DE0106" w:rsidRDefault="00170C2B" w:rsidP="006067C5">
      <w:pPr>
        <w:pStyle w:val="NormalWeb"/>
        <w:numPr>
          <w:ilvl w:val="0"/>
          <w:numId w:val="9"/>
        </w:numPr>
      </w:pPr>
      <w:r w:rsidRPr="00DE0106">
        <w:t>Custom AI-driven recommendation engines (e.g., "Learners like you also took...").</w:t>
      </w:r>
    </w:p>
    <w:p w:rsidR="00170C2B" w:rsidRPr="00DE0106" w:rsidRDefault="00170C2B" w:rsidP="006067C5">
      <w:pPr>
        <w:pStyle w:val="NormalWeb"/>
        <w:numPr>
          <w:ilvl w:val="0"/>
          <w:numId w:val="9"/>
        </w:numPr>
      </w:pPr>
      <w:r w:rsidRPr="00DE0106">
        <w:t>Built-in e-commerce storefront for selling courses to third-party clients.</w:t>
      </w:r>
    </w:p>
    <w:p w:rsidR="00170C2B" w:rsidRPr="00DE0106" w:rsidRDefault="00170C2B" w:rsidP="006067C5">
      <w:pPr>
        <w:pStyle w:val="NormalWeb"/>
        <w:numPr>
          <w:ilvl w:val="0"/>
          <w:numId w:val="9"/>
        </w:numPr>
      </w:pPr>
      <w:r w:rsidRPr="00DE0106">
        <w:t>Virtual Reality (VR) or Augmented Reality (AR) interactive simulation engine.</w:t>
      </w:r>
    </w:p>
    <w:p w:rsidR="00170C2B" w:rsidRPr="00DE0106" w:rsidRDefault="00170C2B" w:rsidP="006067C5">
      <w:pPr>
        <w:pStyle w:val="NormalWeb"/>
        <w:numPr>
          <w:ilvl w:val="0"/>
          <w:numId w:val="9"/>
        </w:numPr>
      </w:pPr>
      <w:r w:rsidRPr="00DE0106">
        <w:t>Native iOS/Android app development (Phase 1 relies on full mobile web responsiveness).</w:t>
      </w:r>
    </w:p>
    <w:p w:rsidR="00170C2B" w:rsidRPr="00DE0106" w:rsidRDefault="00170C2B" w:rsidP="00170C2B">
      <w:pPr>
        <w:pStyle w:val="Heading4"/>
      </w:pPr>
      <w:r w:rsidRPr="00DE0106">
        <w:t>Change-Control Protocol (Scope Guardrails)</w:t>
      </w:r>
    </w:p>
    <w:p w:rsidR="00170C2B" w:rsidRPr="00DE0106" w:rsidRDefault="00170C2B" w:rsidP="005459C4">
      <w:pPr>
        <w:pStyle w:val="NoSpacing"/>
      </w:pPr>
      <w:r w:rsidRPr="00DE0106">
        <w:t xml:space="preserve">To prevent informal feature requests from compromising the schedule, any proposed change must undergo a formal </w:t>
      </w:r>
      <w:r w:rsidRPr="00DE0106">
        <w:rPr>
          <w:bCs/>
        </w:rPr>
        <w:t>4-Step Gate Process</w:t>
      </w:r>
      <w:r w:rsidRPr="00DE0106">
        <w:t>:</w:t>
      </w:r>
    </w:p>
    <w:p w:rsidR="002D386F" w:rsidRPr="00DE0106" w:rsidRDefault="008D7DC4" w:rsidP="005459C4">
      <w:pPr>
        <w:pStyle w:val="NoSpacing"/>
      </w:pPr>
      <w:r w:rsidRPr="00DE0106">
        <w:rPr>
          <w:noProof/>
        </w:rPr>
        <w:lastRenderedPageBreak/>
        <w:drawing>
          <wp:inline distT="0" distB="0" distL="0" distR="0">
            <wp:extent cx="5924550" cy="3200400"/>
            <wp:effectExtent l="0" t="19050" r="0" b="3810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rsidR="00170C2B" w:rsidRPr="00DE0106" w:rsidRDefault="00170C2B" w:rsidP="007F2CA4">
      <w:pPr>
        <w:pStyle w:val="NormalWeb"/>
        <w:numPr>
          <w:ilvl w:val="0"/>
          <w:numId w:val="10"/>
        </w:numPr>
      </w:pPr>
      <w:r w:rsidRPr="00DE0106">
        <w:rPr>
          <w:bCs/>
        </w:rPr>
        <w:t>Submission:</w:t>
      </w:r>
      <w:r w:rsidRPr="00DE0106">
        <w:t xml:space="preserve"> A formal </w:t>
      </w:r>
      <w:r w:rsidRPr="00DE0106">
        <w:rPr>
          <w:i/>
          <w:iCs/>
        </w:rPr>
        <w:t>Change Request Form (CRF)</w:t>
      </w:r>
      <w:r w:rsidRPr="00DE0106">
        <w:t xml:space="preserve"> detailing the proposed addition and business justification must be submitted.</w:t>
      </w:r>
    </w:p>
    <w:p w:rsidR="00170C2B" w:rsidRPr="00DE0106" w:rsidRDefault="00170C2B" w:rsidP="007F2CA4">
      <w:pPr>
        <w:pStyle w:val="NormalWeb"/>
        <w:numPr>
          <w:ilvl w:val="0"/>
          <w:numId w:val="10"/>
        </w:numPr>
      </w:pPr>
      <w:r w:rsidRPr="00DE0106">
        <w:rPr>
          <w:bCs/>
        </w:rPr>
        <w:t>Impact Assessment:</w:t>
      </w:r>
      <w:r w:rsidRPr="00DE0106">
        <w:t xml:space="preserve"> The PM and Tech Lead assess impact on three dimensions: </w:t>
      </w:r>
      <w:r w:rsidRPr="00DE0106">
        <w:rPr>
          <w:bCs/>
        </w:rPr>
        <w:t>Budget ($)</w:t>
      </w:r>
      <w:r w:rsidRPr="00DE0106">
        <w:t xml:space="preserve">, </w:t>
      </w:r>
      <w:r w:rsidRPr="00DE0106">
        <w:rPr>
          <w:bCs/>
        </w:rPr>
        <w:t>Timeline (Days)</w:t>
      </w:r>
      <w:r w:rsidRPr="00DE0106">
        <w:t xml:space="preserve">, and </w:t>
      </w:r>
      <w:r w:rsidRPr="00DE0106">
        <w:rPr>
          <w:bCs/>
        </w:rPr>
        <w:t>Resource Availability</w:t>
      </w:r>
      <w:r w:rsidRPr="00DE0106">
        <w:t>.</w:t>
      </w:r>
    </w:p>
    <w:p w:rsidR="00170C2B" w:rsidRPr="00DE0106" w:rsidRDefault="00170C2B" w:rsidP="007F2CA4">
      <w:pPr>
        <w:pStyle w:val="NormalWeb"/>
        <w:numPr>
          <w:ilvl w:val="0"/>
          <w:numId w:val="10"/>
        </w:numPr>
      </w:pPr>
      <w:r w:rsidRPr="00DE0106">
        <w:rPr>
          <w:bCs/>
        </w:rPr>
        <w:t>Review:</w:t>
      </w:r>
      <w:r w:rsidRPr="00DE0106">
        <w:t xml:space="preserve"> The Change Control Board (Sponsor, PM, Tech Lead) reviews requests bi-weekly.</w:t>
      </w:r>
    </w:p>
    <w:p w:rsidR="00170C2B" w:rsidRPr="00DE0106" w:rsidRDefault="00170C2B" w:rsidP="007F2CA4">
      <w:pPr>
        <w:pStyle w:val="NormalWeb"/>
        <w:numPr>
          <w:ilvl w:val="0"/>
          <w:numId w:val="10"/>
        </w:numPr>
      </w:pPr>
      <w:r w:rsidRPr="00DE0106">
        <w:rPr>
          <w:bCs/>
        </w:rPr>
        <w:t>Approval &amp; Re-baselining:</w:t>
      </w:r>
      <w:r w:rsidRPr="00DE0106">
        <w:t xml:space="preserve"> No code or configuration work begins without signed approval. If approved, schedule baseline and budget allocations are formally adjusted.</w:t>
      </w:r>
    </w:p>
    <w:p w:rsidR="004A35B2" w:rsidRPr="00DE0106" w:rsidRDefault="00BA26BB" w:rsidP="004A35B2">
      <w:pPr>
        <w:pStyle w:val="Heading2"/>
        <w:rPr>
          <w:rFonts w:cs="Times New Roman"/>
        </w:rPr>
      </w:pPr>
      <w:r w:rsidRPr="00DE0106">
        <w:rPr>
          <w:rFonts w:cs="Times New Roman"/>
        </w:rPr>
        <w:t>1.</w:t>
      </w:r>
      <w:r w:rsidR="004A35B2" w:rsidRPr="00DE0106">
        <w:rPr>
          <w:rFonts w:cs="Times New Roman"/>
        </w:rPr>
        <w:t>3 Value Alignment</w:t>
      </w:r>
    </w:p>
    <w:p w:rsidR="004A35B2" w:rsidRPr="00DE0106" w:rsidRDefault="004A35B2" w:rsidP="004A35B2">
      <w:pPr>
        <w:pStyle w:val="NormalWeb"/>
        <w:ind w:firstLine="720"/>
      </w:pPr>
      <w:r w:rsidRPr="00DE0106">
        <w:t>Value alignment ensures that technology deliverables directly translate into tangible business benefits and user adoption.</w:t>
      </w:r>
    </w:p>
    <w:tbl>
      <w:tblPr>
        <w:tblStyle w:val="TableGrid"/>
        <w:tblW w:w="0" w:type="auto"/>
        <w:tblLook w:val="04A0" w:firstRow="1" w:lastRow="0" w:firstColumn="1" w:lastColumn="0" w:noHBand="0" w:noVBand="1"/>
      </w:tblPr>
      <w:tblGrid>
        <w:gridCol w:w="2605"/>
        <w:gridCol w:w="3420"/>
        <w:gridCol w:w="3325"/>
      </w:tblGrid>
      <w:tr w:rsidR="00C4577F" w:rsidRPr="00DE0106" w:rsidTr="00780E03">
        <w:tc>
          <w:tcPr>
            <w:tcW w:w="2605" w:type="dxa"/>
          </w:tcPr>
          <w:p w:rsidR="00C4577F" w:rsidRPr="00DE0106" w:rsidRDefault="00C4577F" w:rsidP="005459C4">
            <w:pPr>
              <w:pStyle w:val="NoSpacing"/>
            </w:pPr>
            <w:r w:rsidRPr="00DE0106">
              <w:t>Business Goal</w:t>
            </w:r>
          </w:p>
        </w:tc>
        <w:tc>
          <w:tcPr>
            <w:tcW w:w="3420" w:type="dxa"/>
          </w:tcPr>
          <w:p w:rsidR="00C4577F" w:rsidRPr="00DE0106" w:rsidRDefault="00C4577F" w:rsidP="005459C4">
            <w:pPr>
              <w:pStyle w:val="NoSpacing"/>
            </w:pPr>
            <w:r w:rsidRPr="00DE0106">
              <w:t>Technical / LMS Feature</w:t>
            </w:r>
          </w:p>
        </w:tc>
        <w:tc>
          <w:tcPr>
            <w:tcW w:w="3325" w:type="dxa"/>
          </w:tcPr>
          <w:p w:rsidR="00C4577F" w:rsidRPr="00DE0106" w:rsidRDefault="00C4577F" w:rsidP="005459C4">
            <w:pPr>
              <w:pStyle w:val="NoSpacing"/>
            </w:pPr>
            <w:r w:rsidRPr="00DE0106">
              <w:t>Measurable Business Outcome</w:t>
            </w:r>
          </w:p>
        </w:tc>
      </w:tr>
      <w:tr w:rsidR="00C4577F" w:rsidRPr="00DE0106" w:rsidTr="00780E03">
        <w:tc>
          <w:tcPr>
            <w:tcW w:w="2605" w:type="dxa"/>
          </w:tcPr>
          <w:p w:rsidR="00C4577F" w:rsidRPr="00DE0106" w:rsidRDefault="00C4577F" w:rsidP="005459C4">
            <w:pPr>
              <w:pStyle w:val="NoSpacing"/>
            </w:pPr>
            <w:r w:rsidRPr="00DE0106">
              <w:t>Mitigate Regulatory Risk</w:t>
            </w:r>
          </w:p>
        </w:tc>
        <w:tc>
          <w:tcPr>
            <w:tcW w:w="3420" w:type="dxa"/>
          </w:tcPr>
          <w:p w:rsidR="00C4577F" w:rsidRPr="00DE0106" w:rsidRDefault="00C4577F" w:rsidP="005459C4">
            <w:pPr>
              <w:pStyle w:val="NoSpacing"/>
            </w:pPr>
            <w:r w:rsidRPr="00DE0106">
              <w:t>Automated tracking &amp; mandatory compliance pathways</w:t>
            </w:r>
          </w:p>
        </w:tc>
        <w:tc>
          <w:tcPr>
            <w:tcW w:w="3325" w:type="dxa"/>
          </w:tcPr>
          <w:p w:rsidR="00C4577F" w:rsidRPr="00DE0106" w:rsidRDefault="00C4577F" w:rsidP="005459C4">
            <w:pPr>
              <w:pStyle w:val="NoSpacing"/>
            </w:pPr>
            <w:r w:rsidRPr="00DE0106">
              <w:t>Zero non-compliance fines during annual audits; 100% verifiable record trail.</w:t>
            </w:r>
          </w:p>
        </w:tc>
      </w:tr>
      <w:tr w:rsidR="00C4577F" w:rsidRPr="00DE0106" w:rsidTr="00780E03">
        <w:tc>
          <w:tcPr>
            <w:tcW w:w="2605" w:type="dxa"/>
          </w:tcPr>
          <w:p w:rsidR="00C4577F" w:rsidRPr="00DE0106" w:rsidRDefault="00C4577F" w:rsidP="005459C4">
            <w:pPr>
              <w:pStyle w:val="NoSpacing"/>
            </w:pPr>
            <w:r w:rsidRPr="00DE0106">
              <w:lastRenderedPageBreak/>
              <w:t>Accelerate New Hire Readiness</w:t>
            </w:r>
          </w:p>
        </w:tc>
        <w:tc>
          <w:tcPr>
            <w:tcW w:w="3420" w:type="dxa"/>
          </w:tcPr>
          <w:p w:rsidR="00C4577F" w:rsidRPr="00DE0106" w:rsidRDefault="00C4577F" w:rsidP="005459C4">
            <w:pPr>
              <w:pStyle w:val="NoSpacing"/>
            </w:pPr>
            <w:r w:rsidRPr="00DE0106">
              <w:t>Structured onboarding learning paths mapped to job roles</w:t>
            </w:r>
          </w:p>
        </w:tc>
        <w:tc>
          <w:tcPr>
            <w:tcW w:w="3325" w:type="dxa"/>
          </w:tcPr>
          <w:p w:rsidR="00C4577F" w:rsidRPr="00DE0106" w:rsidRDefault="00C4577F" w:rsidP="005459C4">
            <w:pPr>
              <w:pStyle w:val="NoSpacing"/>
            </w:pPr>
            <w:r w:rsidRPr="00DE0106">
              <w:t>Reduced onboarding cycle time from 6 weeks to 3 weeks; faster revenue generation.</w:t>
            </w:r>
          </w:p>
        </w:tc>
      </w:tr>
      <w:tr w:rsidR="00C4577F" w:rsidRPr="00DE0106" w:rsidTr="00780E03">
        <w:tc>
          <w:tcPr>
            <w:tcW w:w="2605" w:type="dxa"/>
          </w:tcPr>
          <w:p w:rsidR="00C4577F" w:rsidRPr="00DE0106" w:rsidRDefault="00C4577F" w:rsidP="005459C4">
            <w:pPr>
              <w:pStyle w:val="NoSpacing"/>
            </w:pPr>
            <w:r w:rsidRPr="00DE0106">
              <w:t>Minimize Help Desk Overhead</w:t>
            </w:r>
          </w:p>
        </w:tc>
        <w:tc>
          <w:tcPr>
            <w:tcW w:w="3420" w:type="dxa"/>
          </w:tcPr>
          <w:p w:rsidR="00C4577F" w:rsidRPr="00DE0106" w:rsidRDefault="00C4577F" w:rsidP="005459C4">
            <w:pPr>
              <w:pStyle w:val="NoSpacing"/>
            </w:pPr>
            <w:r w:rsidRPr="00DE0106">
              <w:t>Intuitive UX, SSO authentication, and self-service password reset</w:t>
            </w:r>
          </w:p>
        </w:tc>
        <w:tc>
          <w:tcPr>
            <w:tcW w:w="3325" w:type="dxa"/>
          </w:tcPr>
          <w:p w:rsidR="00C4577F" w:rsidRPr="00DE0106" w:rsidRDefault="00C4577F" w:rsidP="005459C4">
            <w:pPr>
              <w:pStyle w:val="NoSpacing"/>
            </w:pPr>
            <w:r w:rsidRPr="00DE0106">
              <w:t>40% reduction in IT helpdesk tickets related to training platform access.</w:t>
            </w:r>
          </w:p>
        </w:tc>
      </w:tr>
      <w:tr w:rsidR="00C4577F" w:rsidRPr="00DE0106" w:rsidTr="00780E03">
        <w:tc>
          <w:tcPr>
            <w:tcW w:w="2605" w:type="dxa"/>
          </w:tcPr>
          <w:p w:rsidR="00C4577F" w:rsidRPr="00DE0106" w:rsidRDefault="00C4577F" w:rsidP="005459C4">
            <w:pPr>
              <w:pStyle w:val="NoSpacing"/>
            </w:pPr>
            <w:r w:rsidRPr="00DE0106">
              <w:t>Promote Continuous Upskilling</w:t>
            </w:r>
          </w:p>
        </w:tc>
        <w:tc>
          <w:tcPr>
            <w:tcW w:w="3420" w:type="dxa"/>
          </w:tcPr>
          <w:p w:rsidR="00C4577F" w:rsidRPr="00DE0106" w:rsidRDefault="00C4577F" w:rsidP="005459C4">
            <w:pPr>
              <w:pStyle w:val="NoSpacing"/>
            </w:pPr>
            <w:r w:rsidRPr="00DE0106">
              <w:t>Mobile-responsive design &amp; self-paced learning catalog</w:t>
            </w:r>
          </w:p>
        </w:tc>
        <w:tc>
          <w:tcPr>
            <w:tcW w:w="3325" w:type="dxa"/>
          </w:tcPr>
          <w:p w:rsidR="00C4577F" w:rsidRPr="00DE0106" w:rsidRDefault="00C4577F" w:rsidP="005459C4">
            <w:pPr>
              <w:pStyle w:val="NoSpacing"/>
            </w:pPr>
            <w:r w:rsidRPr="00DE0106">
              <w:t>Increased voluntary course completion by 35% across non-mandatory skills catalogs.</w:t>
            </w:r>
          </w:p>
        </w:tc>
      </w:tr>
    </w:tbl>
    <w:p w:rsidR="00170C2B" w:rsidRPr="00DE0106" w:rsidRDefault="00170C2B" w:rsidP="005459C4">
      <w:pPr>
        <w:pStyle w:val="NoSpacing"/>
      </w:pPr>
    </w:p>
    <w:p w:rsidR="003C5057" w:rsidRPr="00DE0106" w:rsidRDefault="00BA26BB" w:rsidP="00A71855">
      <w:pPr>
        <w:pStyle w:val="Heading1"/>
        <w:rPr>
          <w:rFonts w:cs="Times New Roman"/>
        </w:rPr>
      </w:pPr>
      <w:r w:rsidRPr="00DE0106">
        <w:rPr>
          <w:rFonts w:cs="Times New Roman"/>
        </w:rPr>
        <w:t xml:space="preserve">2. </w:t>
      </w:r>
      <w:r w:rsidRPr="00DE0106">
        <w:rPr>
          <w:rFonts w:cs="Times New Roman"/>
        </w:rPr>
        <w:t>Stakeholder Engagement &amp; Communication Plan</w:t>
      </w:r>
    </w:p>
    <w:p w:rsidR="00A71855" w:rsidRPr="00DE0106" w:rsidRDefault="00A71855" w:rsidP="005459C4">
      <w:pPr>
        <w:pStyle w:val="NoSpacing"/>
      </w:pPr>
      <w:r w:rsidRPr="00DE0106">
        <w:t>An LMS implementation touches every level of an organization—from C-suite executives seeking compliance metrics to instructional designers creating content, IT teams handling security, and end-users completing training. Misalignment leads to user friction, delayed sign-offs, and poor adoption. To guarantee project alignment and smooth change management, engagement is structured around three core pillars:</w:t>
      </w:r>
    </w:p>
    <w:p w:rsidR="00041E39" w:rsidRPr="00DE0106" w:rsidRDefault="00A71855" w:rsidP="00041E39">
      <w:pPr>
        <w:pStyle w:val="Heading2"/>
        <w:rPr>
          <w:rFonts w:cs="Times New Roman"/>
        </w:rPr>
      </w:pPr>
      <w:r w:rsidRPr="00DE0106">
        <w:rPr>
          <w:rFonts w:cs="Times New Roman"/>
        </w:rPr>
        <w:t xml:space="preserve">2.1 </w:t>
      </w:r>
      <w:r w:rsidR="00041E39" w:rsidRPr="00DE0106">
        <w:rPr>
          <w:rFonts w:cs="Times New Roman"/>
        </w:rPr>
        <w:t>Proactive Stakeholder Management &amp; Mapping</w:t>
      </w:r>
    </w:p>
    <w:p w:rsidR="00041E39" w:rsidRPr="00DE0106" w:rsidRDefault="00041E39" w:rsidP="005459C4">
      <w:pPr>
        <w:pStyle w:val="NoSpacing"/>
      </w:pPr>
      <w:r w:rsidRPr="00DE0106">
        <w:t>Stakeholders must be categorized by their level of influence and interest to tailor the frequency and depth of engagement.</w:t>
      </w:r>
    </w:p>
    <w:p w:rsidR="00DB5719" w:rsidRPr="00DE0106" w:rsidRDefault="00DB5719" w:rsidP="005459C4">
      <w:pPr>
        <w:pStyle w:val="NoSpacing"/>
      </w:pPr>
      <w:r w:rsidRPr="00DE0106">
        <w:lastRenderedPageBreak/>
        <w:drawing>
          <wp:inline distT="0" distB="0" distL="0" distR="0" wp14:anchorId="03E34240" wp14:editId="7F7EECE3">
            <wp:extent cx="5943600" cy="26638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663825"/>
                    </a:xfrm>
                    <a:prstGeom prst="rect">
                      <a:avLst/>
                    </a:prstGeom>
                  </pic:spPr>
                </pic:pic>
              </a:graphicData>
            </a:graphic>
          </wp:inline>
        </w:drawing>
      </w:r>
    </w:p>
    <w:p w:rsidR="00DB5719" w:rsidRPr="00DE0106" w:rsidRDefault="00DB5719" w:rsidP="00DB5719">
      <w:pPr>
        <w:pStyle w:val="Heading3"/>
        <w:rPr>
          <w:rFonts w:hAnsi="Times New Roman"/>
        </w:rPr>
      </w:pPr>
      <w:r w:rsidRPr="00DE0106">
        <w:rPr>
          <w:rFonts w:hAnsi="Times New Roman"/>
        </w:rPr>
        <w:t xml:space="preserve">2.1.2 </w:t>
      </w:r>
      <w:r w:rsidRPr="00DE0106">
        <w:rPr>
          <w:rFonts w:hAnsi="Times New Roman"/>
        </w:rPr>
        <w:t>Executive Leadership &amp; Sponsors (Manage Closely):</w:t>
      </w:r>
    </w:p>
    <w:p w:rsidR="00DB5719" w:rsidRPr="00DE0106" w:rsidRDefault="00DB5719" w:rsidP="00DB5719">
      <w:pPr>
        <w:pStyle w:val="NormalWeb"/>
        <w:numPr>
          <w:ilvl w:val="0"/>
          <w:numId w:val="11"/>
        </w:numPr>
      </w:pPr>
      <w:r w:rsidRPr="00DE0106">
        <w:rPr>
          <w:i/>
          <w:iCs/>
        </w:rPr>
        <w:t>Focus:</w:t>
      </w:r>
      <w:r w:rsidRPr="00DE0106">
        <w:t xml:space="preserve"> Strategic ROI, budget control, compliance risk reduction, and overall project timeline.</w:t>
      </w:r>
    </w:p>
    <w:p w:rsidR="00DB5719" w:rsidRPr="00DE0106" w:rsidRDefault="00DB5719" w:rsidP="00DB5719">
      <w:pPr>
        <w:pStyle w:val="NormalWeb"/>
        <w:numPr>
          <w:ilvl w:val="0"/>
          <w:numId w:val="11"/>
        </w:numPr>
      </w:pPr>
      <w:r w:rsidRPr="00DE0106">
        <w:rPr>
          <w:i/>
          <w:iCs/>
        </w:rPr>
        <w:t>Strategy:</w:t>
      </w:r>
      <w:r w:rsidRPr="00DE0106">
        <w:t xml:space="preserve"> Focus updates on key milestones, budget variances, and major delivery risks rather than granular technical details.</w:t>
      </w:r>
    </w:p>
    <w:p w:rsidR="00DB5719" w:rsidRPr="00DE0106" w:rsidRDefault="00DB5719" w:rsidP="00DB5719">
      <w:pPr>
        <w:pStyle w:val="Heading3"/>
        <w:rPr>
          <w:rFonts w:hAnsi="Times New Roman"/>
        </w:rPr>
      </w:pPr>
      <w:r w:rsidRPr="00DE0106">
        <w:rPr>
          <w:rFonts w:hAnsi="Times New Roman"/>
        </w:rPr>
        <w:t xml:space="preserve">2.1.2 </w:t>
      </w:r>
      <w:r w:rsidRPr="00DE0106">
        <w:rPr>
          <w:rFonts w:hAnsi="Times New Roman"/>
        </w:rPr>
        <w:t>HR, Compliance, &amp; L&amp;D Teams (Manage Closely / Key Drivers):</w:t>
      </w:r>
    </w:p>
    <w:p w:rsidR="00DB5719" w:rsidRPr="00DE0106" w:rsidRDefault="00DB5719" w:rsidP="00DB5719">
      <w:pPr>
        <w:pStyle w:val="NormalWeb"/>
        <w:numPr>
          <w:ilvl w:val="0"/>
          <w:numId w:val="12"/>
        </w:numPr>
      </w:pPr>
      <w:r w:rsidRPr="00DE0106">
        <w:rPr>
          <w:i/>
          <w:iCs/>
        </w:rPr>
        <w:t>Focus:</w:t>
      </w:r>
      <w:r w:rsidRPr="00DE0106">
        <w:t xml:space="preserve"> System usability, SCORM/</w:t>
      </w:r>
      <w:proofErr w:type="spellStart"/>
      <w:r w:rsidRPr="00DE0106">
        <w:t>xAPI</w:t>
      </w:r>
      <w:proofErr w:type="spellEnd"/>
      <w:r w:rsidRPr="00DE0106">
        <w:t xml:space="preserve"> content migration, reporting dashboards, and operational workflows.</w:t>
      </w:r>
    </w:p>
    <w:p w:rsidR="00DB5719" w:rsidRPr="00DE0106" w:rsidRDefault="00DB5719" w:rsidP="00DB5719">
      <w:pPr>
        <w:pStyle w:val="NormalWeb"/>
        <w:numPr>
          <w:ilvl w:val="0"/>
          <w:numId w:val="12"/>
        </w:numPr>
      </w:pPr>
      <w:r w:rsidRPr="00DE0106">
        <w:rPr>
          <w:i/>
          <w:iCs/>
        </w:rPr>
        <w:t>Strategy:</w:t>
      </w:r>
      <w:r w:rsidRPr="00DE0106">
        <w:t xml:space="preserve"> Involve them directly in sprint reviews, workflow sign-offs, and User Acceptance Testing (UAT) to build early platform advocacy.</w:t>
      </w:r>
    </w:p>
    <w:p w:rsidR="00DB5719" w:rsidRPr="00DE0106" w:rsidRDefault="00DB5719" w:rsidP="00DB5719">
      <w:pPr>
        <w:pStyle w:val="Heading3"/>
        <w:rPr>
          <w:rFonts w:hAnsi="Times New Roman"/>
        </w:rPr>
      </w:pPr>
      <w:r w:rsidRPr="00DE0106">
        <w:rPr>
          <w:rFonts w:hAnsi="Times New Roman"/>
        </w:rPr>
        <w:t>2.1.</w:t>
      </w:r>
      <w:r w:rsidRPr="00DE0106">
        <w:rPr>
          <w:rStyle w:val="Heading3Char"/>
          <w:rFonts w:hAnsi="Times New Roman"/>
          <w:b/>
        </w:rPr>
        <w:t>3</w:t>
      </w:r>
      <w:r w:rsidRPr="00DE0106">
        <w:rPr>
          <w:rFonts w:hAnsi="Times New Roman"/>
        </w:rPr>
        <w:t xml:space="preserve"> </w:t>
      </w:r>
      <w:r w:rsidRPr="00DE0106">
        <w:rPr>
          <w:rFonts w:hAnsi="Times New Roman"/>
        </w:rPr>
        <w:t>IT Infrastructure &amp; Security (Keep Satisfied):</w:t>
      </w:r>
    </w:p>
    <w:p w:rsidR="00DB5719" w:rsidRPr="00DE0106" w:rsidRDefault="00DB5719" w:rsidP="00DB5719">
      <w:pPr>
        <w:pStyle w:val="NormalWeb"/>
        <w:numPr>
          <w:ilvl w:val="0"/>
          <w:numId w:val="13"/>
        </w:numPr>
      </w:pPr>
      <w:r w:rsidRPr="00DE0106">
        <w:rPr>
          <w:i/>
          <w:iCs/>
        </w:rPr>
        <w:t>Focus:</w:t>
      </w:r>
      <w:r w:rsidRPr="00DE0106">
        <w:t xml:space="preserve"> Single Sign-On (SSO) integration, SOC 2/GDPR compliance, data security, and system performance/uptime.</w:t>
      </w:r>
    </w:p>
    <w:p w:rsidR="00DB5719" w:rsidRPr="00DE0106" w:rsidRDefault="00DB5719" w:rsidP="00DB5719">
      <w:pPr>
        <w:pStyle w:val="NormalWeb"/>
        <w:numPr>
          <w:ilvl w:val="0"/>
          <w:numId w:val="13"/>
        </w:numPr>
      </w:pPr>
      <w:r w:rsidRPr="00DE0106">
        <w:rPr>
          <w:i/>
          <w:iCs/>
        </w:rPr>
        <w:t>Strategy:</w:t>
      </w:r>
      <w:r w:rsidRPr="00DE0106">
        <w:t xml:space="preserve"> Establish early, technical working sessions to review architecture designs and clear security gate checks well ahead of launch.</w:t>
      </w:r>
    </w:p>
    <w:p w:rsidR="00DB5719" w:rsidRPr="00DE0106" w:rsidRDefault="00DB5719" w:rsidP="00DB5719">
      <w:pPr>
        <w:pStyle w:val="Heading3"/>
        <w:rPr>
          <w:rFonts w:hAnsi="Times New Roman"/>
        </w:rPr>
      </w:pPr>
      <w:r w:rsidRPr="00DE0106">
        <w:rPr>
          <w:rFonts w:hAnsi="Times New Roman"/>
        </w:rPr>
        <w:t xml:space="preserve">2.1.4 </w:t>
      </w:r>
      <w:r w:rsidRPr="00DE0106">
        <w:rPr>
          <w:rFonts w:hAnsi="Times New Roman"/>
        </w:rPr>
        <w:t xml:space="preserve">People </w:t>
      </w:r>
      <w:r w:rsidRPr="00DE0106">
        <w:rPr>
          <w:rFonts w:hAnsi="Times New Roman"/>
        </w:rPr>
        <w:t>Managers Team</w:t>
      </w:r>
      <w:r w:rsidRPr="00DE0106">
        <w:rPr>
          <w:rFonts w:hAnsi="Times New Roman"/>
        </w:rPr>
        <w:t xml:space="preserve"> Leads (Keep Informed):</w:t>
      </w:r>
    </w:p>
    <w:p w:rsidR="00DB5719" w:rsidRPr="00DE0106" w:rsidRDefault="00DB5719" w:rsidP="00DB5719">
      <w:pPr>
        <w:pStyle w:val="NormalWeb"/>
        <w:numPr>
          <w:ilvl w:val="0"/>
          <w:numId w:val="14"/>
        </w:numPr>
      </w:pPr>
      <w:r w:rsidRPr="00DE0106">
        <w:rPr>
          <w:i/>
          <w:iCs/>
        </w:rPr>
        <w:t>Focus:</w:t>
      </w:r>
      <w:r w:rsidRPr="00DE0106">
        <w:t xml:space="preserve"> Impact on team bandwidth, clarity on mandatory completion deadlines, and manager dashboard capabilities.</w:t>
      </w:r>
    </w:p>
    <w:p w:rsidR="00DB5719" w:rsidRPr="00DE0106" w:rsidRDefault="00DB5719" w:rsidP="00DB5719">
      <w:pPr>
        <w:pStyle w:val="NormalWeb"/>
        <w:numPr>
          <w:ilvl w:val="0"/>
          <w:numId w:val="14"/>
        </w:numPr>
      </w:pPr>
      <w:r w:rsidRPr="00DE0106">
        <w:rPr>
          <w:i/>
          <w:iCs/>
        </w:rPr>
        <w:t>Strategy:</w:t>
      </w:r>
      <w:r w:rsidRPr="00DE0106">
        <w:t xml:space="preserve"> Provide "Train-the-Trainer" toolkits and preview access so they can guide their teams before organization-wide go-live.</w:t>
      </w:r>
    </w:p>
    <w:p w:rsidR="00DB5719" w:rsidRPr="00DE0106" w:rsidRDefault="00DB5719" w:rsidP="00DB5719">
      <w:pPr>
        <w:pStyle w:val="Heading3"/>
        <w:rPr>
          <w:rFonts w:hAnsi="Times New Roman"/>
        </w:rPr>
      </w:pPr>
      <w:r w:rsidRPr="00DE0106">
        <w:rPr>
          <w:rFonts w:hAnsi="Times New Roman"/>
        </w:rPr>
        <w:lastRenderedPageBreak/>
        <w:t xml:space="preserve">2.1.5 </w:t>
      </w:r>
      <w:r w:rsidRPr="00DE0106">
        <w:rPr>
          <w:rFonts w:hAnsi="Times New Roman"/>
        </w:rPr>
        <w:t>End-Users / Learners (Keep Informed &amp; Engaged):</w:t>
      </w:r>
    </w:p>
    <w:p w:rsidR="00DB5719" w:rsidRPr="00DE0106" w:rsidRDefault="00DB5719" w:rsidP="00DB5719">
      <w:pPr>
        <w:pStyle w:val="NormalWeb"/>
        <w:numPr>
          <w:ilvl w:val="0"/>
          <w:numId w:val="15"/>
        </w:numPr>
      </w:pPr>
      <w:r w:rsidRPr="00DE0106">
        <w:rPr>
          <w:i/>
          <w:iCs/>
        </w:rPr>
        <w:t>Focus:</w:t>
      </w:r>
      <w:r w:rsidRPr="00DE0106">
        <w:t xml:space="preserve"> Ease of access, intuitive interface, mobile access, and minimal disruption to daily work.</w:t>
      </w:r>
    </w:p>
    <w:p w:rsidR="00DB5719" w:rsidRPr="00DE0106" w:rsidRDefault="00DB5719" w:rsidP="00DB5719">
      <w:pPr>
        <w:pStyle w:val="NormalWeb"/>
        <w:numPr>
          <w:ilvl w:val="0"/>
          <w:numId w:val="15"/>
        </w:numPr>
      </w:pPr>
      <w:r w:rsidRPr="00DE0106">
        <w:rPr>
          <w:i/>
          <w:iCs/>
        </w:rPr>
        <w:t>Strategy:</w:t>
      </w:r>
      <w:r w:rsidRPr="00DE0106">
        <w:t xml:space="preserve"> Run targeted "WIIFM" (</w:t>
      </w:r>
      <w:r w:rsidRPr="00DE0106">
        <w:rPr>
          <w:i/>
          <w:iCs/>
        </w:rPr>
        <w:t xml:space="preserve">What’s In It </w:t>
      </w:r>
      <w:r w:rsidRPr="00DE0106">
        <w:rPr>
          <w:i/>
          <w:iCs/>
        </w:rPr>
        <w:t>for</w:t>
      </w:r>
      <w:r w:rsidRPr="00DE0106">
        <w:rPr>
          <w:i/>
          <w:iCs/>
        </w:rPr>
        <w:t xml:space="preserve"> </w:t>
      </w:r>
      <w:r w:rsidRPr="00DE0106">
        <w:rPr>
          <w:i/>
          <w:iCs/>
        </w:rPr>
        <w:t>me</w:t>
      </w:r>
      <w:r w:rsidRPr="00DE0106">
        <w:t>) campaign highlighting streamlined training pathways and simplified compliance tracking.</w:t>
      </w:r>
    </w:p>
    <w:p w:rsidR="00A71855" w:rsidRPr="00DE0106" w:rsidRDefault="00C60C71" w:rsidP="00C60C71">
      <w:pPr>
        <w:pStyle w:val="Heading2"/>
        <w:rPr>
          <w:rFonts w:cs="Times New Roman"/>
        </w:rPr>
      </w:pPr>
      <w:r w:rsidRPr="00DE0106">
        <w:rPr>
          <w:rFonts w:cs="Times New Roman"/>
        </w:rPr>
        <w:t xml:space="preserve">2.2 </w:t>
      </w:r>
      <w:r w:rsidRPr="00DE0106">
        <w:rPr>
          <w:rFonts w:cs="Times New Roman"/>
        </w:rPr>
        <w:t>Structured Communication Plan</w:t>
      </w:r>
    </w:p>
    <w:p w:rsidR="00BA26BB" w:rsidRPr="00DE0106" w:rsidRDefault="00C60C71" w:rsidP="005459C4">
      <w:pPr>
        <w:pStyle w:val="NoSpacing"/>
      </w:pPr>
      <w:r w:rsidRPr="00DE0106">
        <w:t>To eliminate noise and ensure messages are received through the right channels, communication follows a fixed operational matrix throughout the project lifecycle.</w:t>
      </w:r>
    </w:p>
    <w:tbl>
      <w:tblPr>
        <w:tblStyle w:val="TableGrid"/>
        <w:tblW w:w="0" w:type="auto"/>
        <w:tblLook w:val="04A0" w:firstRow="1" w:lastRow="0" w:firstColumn="1" w:lastColumn="0" w:noHBand="0" w:noVBand="1"/>
      </w:tblPr>
      <w:tblGrid>
        <w:gridCol w:w="1866"/>
        <w:gridCol w:w="1853"/>
        <w:gridCol w:w="2219"/>
        <w:gridCol w:w="1747"/>
        <w:gridCol w:w="1665"/>
      </w:tblGrid>
      <w:tr w:rsidR="003E70C0" w:rsidRPr="00DE0106" w:rsidTr="003E70C0">
        <w:tc>
          <w:tcPr>
            <w:tcW w:w="1870" w:type="dxa"/>
          </w:tcPr>
          <w:p w:rsidR="003E70C0" w:rsidRPr="00DE0106" w:rsidRDefault="00463412" w:rsidP="005459C4">
            <w:pPr>
              <w:pStyle w:val="NoSpacing"/>
            </w:pPr>
            <w:r w:rsidRPr="00DE0106">
              <w:t>Stakeholder Group</w:t>
            </w:r>
          </w:p>
        </w:tc>
        <w:tc>
          <w:tcPr>
            <w:tcW w:w="1870" w:type="dxa"/>
          </w:tcPr>
          <w:p w:rsidR="003E70C0" w:rsidRPr="00DE0106" w:rsidRDefault="00463412" w:rsidP="005459C4">
            <w:pPr>
              <w:pStyle w:val="NoSpacing"/>
            </w:pPr>
            <w:r w:rsidRPr="00DE0106">
              <w:t>Objective / Message</w:t>
            </w:r>
          </w:p>
        </w:tc>
        <w:tc>
          <w:tcPr>
            <w:tcW w:w="1870" w:type="dxa"/>
          </w:tcPr>
          <w:p w:rsidR="003E70C0" w:rsidRPr="00DE0106" w:rsidRDefault="00463412" w:rsidP="005459C4">
            <w:pPr>
              <w:pStyle w:val="NoSpacing"/>
            </w:pPr>
            <w:r w:rsidRPr="00DE0106">
              <w:t>Communication Channel</w:t>
            </w:r>
          </w:p>
        </w:tc>
        <w:tc>
          <w:tcPr>
            <w:tcW w:w="1870" w:type="dxa"/>
          </w:tcPr>
          <w:p w:rsidR="003E70C0" w:rsidRPr="00DE0106" w:rsidRDefault="00463412" w:rsidP="005459C4">
            <w:pPr>
              <w:pStyle w:val="NoSpacing"/>
            </w:pPr>
            <w:r w:rsidRPr="00DE0106">
              <w:t>Frequency</w:t>
            </w:r>
          </w:p>
        </w:tc>
        <w:tc>
          <w:tcPr>
            <w:tcW w:w="1870" w:type="dxa"/>
          </w:tcPr>
          <w:p w:rsidR="003E70C0" w:rsidRPr="00DE0106" w:rsidRDefault="00463412" w:rsidP="005459C4">
            <w:pPr>
              <w:pStyle w:val="NoSpacing"/>
            </w:pPr>
            <w:r w:rsidRPr="00DE0106">
              <w:t>Owner</w:t>
            </w:r>
          </w:p>
        </w:tc>
      </w:tr>
      <w:tr w:rsidR="003E70C0" w:rsidRPr="00DE0106" w:rsidTr="003E70C0">
        <w:tc>
          <w:tcPr>
            <w:tcW w:w="1870" w:type="dxa"/>
          </w:tcPr>
          <w:p w:rsidR="003E70C0" w:rsidRPr="00DE0106" w:rsidRDefault="00463412" w:rsidP="005459C4">
            <w:pPr>
              <w:pStyle w:val="NoSpacing"/>
            </w:pPr>
            <w:r w:rsidRPr="00DE0106">
              <w:t>Steering Committee</w:t>
            </w:r>
          </w:p>
        </w:tc>
        <w:tc>
          <w:tcPr>
            <w:tcW w:w="1870" w:type="dxa"/>
          </w:tcPr>
          <w:p w:rsidR="003E70C0" w:rsidRPr="00DE0106" w:rsidRDefault="00463412" w:rsidP="005459C4">
            <w:pPr>
              <w:pStyle w:val="NoSpacing"/>
            </w:pPr>
            <w:r w:rsidRPr="00DE0106">
              <w:t>Strategic direction, budget baseline, high-level risks, and milestone approval.</w:t>
            </w:r>
          </w:p>
        </w:tc>
        <w:tc>
          <w:tcPr>
            <w:tcW w:w="1870" w:type="dxa"/>
          </w:tcPr>
          <w:p w:rsidR="003E70C0" w:rsidRPr="00DE0106" w:rsidRDefault="00463412" w:rsidP="005459C4">
            <w:pPr>
              <w:pStyle w:val="NoSpacing"/>
            </w:pPr>
            <w:r w:rsidRPr="00DE0106">
              <w:t>Executive Dashboard &amp; Monthly Meeting</w:t>
            </w:r>
          </w:p>
        </w:tc>
        <w:tc>
          <w:tcPr>
            <w:tcW w:w="1870" w:type="dxa"/>
          </w:tcPr>
          <w:p w:rsidR="003E70C0" w:rsidRPr="00DE0106" w:rsidRDefault="00463412" w:rsidP="005459C4">
            <w:pPr>
              <w:pStyle w:val="NoSpacing"/>
            </w:pPr>
            <w:r w:rsidRPr="00DE0106">
              <w:t>Monthly</w:t>
            </w:r>
          </w:p>
        </w:tc>
        <w:tc>
          <w:tcPr>
            <w:tcW w:w="1870" w:type="dxa"/>
          </w:tcPr>
          <w:p w:rsidR="003E70C0" w:rsidRPr="00DE0106" w:rsidRDefault="00463412" w:rsidP="005459C4">
            <w:pPr>
              <w:pStyle w:val="NoSpacing"/>
            </w:pPr>
            <w:r w:rsidRPr="00DE0106">
              <w:t>Lead PM</w:t>
            </w:r>
          </w:p>
        </w:tc>
      </w:tr>
      <w:tr w:rsidR="003E70C0" w:rsidRPr="00DE0106" w:rsidTr="003E70C0">
        <w:tc>
          <w:tcPr>
            <w:tcW w:w="1870" w:type="dxa"/>
          </w:tcPr>
          <w:p w:rsidR="003E70C0" w:rsidRPr="00DE0106" w:rsidRDefault="00463412" w:rsidP="005459C4">
            <w:pPr>
              <w:pStyle w:val="NoSpacing"/>
            </w:pPr>
            <w:r w:rsidRPr="00DE0106">
              <w:t>Project Core Team</w:t>
            </w:r>
          </w:p>
        </w:tc>
        <w:tc>
          <w:tcPr>
            <w:tcW w:w="1870" w:type="dxa"/>
          </w:tcPr>
          <w:p w:rsidR="003E70C0" w:rsidRPr="00DE0106" w:rsidRDefault="00463412" w:rsidP="005459C4">
            <w:pPr>
              <w:pStyle w:val="NoSpacing"/>
            </w:pPr>
            <w:r w:rsidRPr="00DE0106">
              <w:t>Sprint planning, blocker removal, technical updates, and immediate tasks.</w:t>
            </w:r>
          </w:p>
        </w:tc>
        <w:tc>
          <w:tcPr>
            <w:tcW w:w="1870" w:type="dxa"/>
          </w:tcPr>
          <w:p w:rsidR="003E70C0" w:rsidRPr="00DE0106" w:rsidRDefault="00463412" w:rsidP="005459C4">
            <w:pPr>
              <w:pStyle w:val="NoSpacing"/>
            </w:pPr>
            <w:r w:rsidRPr="00DE0106">
              <w:t>Standup (Slack/Teams) &amp; Task Board</w:t>
            </w:r>
          </w:p>
        </w:tc>
        <w:tc>
          <w:tcPr>
            <w:tcW w:w="1870" w:type="dxa"/>
          </w:tcPr>
          <w:p w:rsidR="003E70C0" w:rsidRPr="00DE0106" w:rsidRDefault="00463412" w:rsidP="005459C4">
            <w:pPr>
              <w:pStyle w:val="NoSpacing"/>
            </w:pPr>
            <w:r w:rsidRPr="00DE0106">
              <w:t>Daily/Bi-Weekly</w:t>
            </w:r>
          </w:p>
        </w:tc>
        <w:tc>
          <w:tcPr>
            <w:tcW w:w="1870" w:type="dxa"/>
          </w:tcPr>
          <w:p w:rsidR="003E70C0" w:rsidRPr="00DE0106" w:rsidRDefault="00463412" w:rsidP="005459C4">
            <w:pPr>
              <w:pStyle w:val="NoSpacing"/>
            </w:pPr>
            <w:r w:rsidRPr="00DE0106">
              <w:t>Lead PM &amp; Tech Lead</w:t>
            </w:r>
          </w:p>
        </w:tc>
      </w:tr>
      <w:tr w:rsidR="003E70C0" w:rsidRPr="00DE0106" w:rsidTr="003E70C0">
        <w:tc>
          <w:tcPr>
            <w:tcW w:w="1870" w:type="dxa"/>
          </w:tcPr>
          <w:p w:rsidR="003E70C0" w:rsidRPr="00DE0106" w:rsidRDefault="00463412" w:rsidP="005459C4">
            <w:pPr>
              <w:pStyle w:val="NoSpacing"/>
            </w:pPr>
            <w:r w:rsidRPr="00DE0106">
              <w:t>Department Managers</w:t>
            </w:r>
          </w:p>
        </w:tc>
        <w:tc>
          <w:tcPr>
            <w:tcW w:w="1870" w:type="dxa"/>
          </w:tcPr>
          <w:p w:rsidR="003E70C0" w:rsidRPr="00DE0106" w:rsidRDefault="00463412" w:rsidP="005459C4">
            <w:pPr>
              <w:pStyle w:val="NoSpacing"/>
            </w:pPr>
            <w:r w:rsidRPr="00DE0106">
              <w:t xml:space="preserve">Operational rollout timeline, manager dashboard walkthroughs, </w:t>
            </w:r>
            <w:r w:rsidRPr="00DE0106">
              <w:lastRenderedPageBreak/>
              <w:t>and team expectations.</w:t>
            </w:r>
          </w:p>
        </w:tc>
        <w:tc>
          <w:tcPr>
            <w:tcW w:w="1870" w:type="dxa"/>
          </w:tcPr>
          <w:p w:rsidR="003E70C0" w:rsidRPr="00DE0106" w:rsidRDefault="00463412" w:rsidP="005459C4">
            <w:pPr>
              <w:pStyle w:val="NoSpacing"/>
            </w:pPr>
            <w:r w:rsidRPr="00DE0106">
              <w:lastRenderedPageBreak/>
              <w:t>Manager Briefings &amp; Email Digest</w:t>
            </w:r>
          </w:p>
        </w:tc>
        <w:tc>
          <w:tcPr>
            <w:tcW w:w="1870" w:type="dxa"/>
          </w:tcPr>
          <w:p w:rsidR="003E70C0" w:rsidRPr="00DE0106" w:rsidRDefault="00463412" w:rsidP="005459C4">
            <w:pPr>
              <w:pStyle w:val="NoSpacing"/>
            </w:pPr>
            <w:r w:rsidRPr="00DE0106">
              <w:t>Bi-weekly (Starting Month 4)</w:t>
            </w:r>
          </w:p>
        </w:tc>
        <w:tc>
          <w:tcPr>
            <w:tcW w:w="1870" w:type="dxa"/>
          </w:tcPr>
          <w:p w:rsidR="003E70C0" w:rsidRPr="00DE0106" w:rsidRDefault="00463412" w:rsidP="005459C4">
            <w:pPr>
              <w:pStyle w:val="NoSpacing"/>
            </w:pPr>
            <w:r w:rsidRPr="00DE0106">
              <w:t xml:space="preserve">Change </w:t>
            </w:r>
            <w:proofErr w:type="spellStart"/>
            <w:r w:rsidRPr="00DE0106">
              <w:t>Mgmt</w:t>
            </w:r>
            <w:proofErr w:type="spellEnd"/>
            <w:r w:rsidRPr="00DE0106">
              <w:t xml:space="preserve"> Lead</w:t>
            </w:r>
          </w:p>
        </w:tc>
      </w:tr>
      <w:tr w:rsidR="003E70C0" w:rsidRPr="00DE0106" w:rsidTr="003E70C0">
        <w:tc>
          <w:tcPr>
            <w:tcW w:w="1870" w:type="dxa"/>
          </w:tcPr>
          <w:p w:rsidR="003E70C0" w:rsidRPr="00DE0106" w:rsidRDefault="00463412" w:rsidP="005459C4">
            <w:pPr>
              <w:pStyle w:val="NoSpacing"/>
            </w:pPr>
            <w:r w:rsidRPr="00DE0106">
              <w:t>All End-Users</w:t>
            </w:r>
          </w:p>
        </w:tc>
        <w:tc>
          <w:tcPr>
            <w:tcW w:w="1870" w:type="dxa"/>
          </w:tcPr>
          <w:p w:rsidR="003E70C0" w:rsidRPr="00DE0106" w:rsidRDefault="00463412" w:rsidP="005459C4">
            <w:pPr>
              <w:pStyle w:val="NoSpacing"/>
            </w:pPr>
            <w:r w:rsidRPr="00DE0106">
              <w:t>Awareness, system benefits, login guides, "Go-Live" countdown, and training schedules.</w:t>
            </w:r>
          </w:p>
        </w:tc>
        <w:tc>
          <w:tcPr>
            <w:tcW w:w="1870" w:type="dxa"/>
          </w:tcPr>
          <w:p w:rsidR="003E70C0" w:rsidRPr="00DE0106" w:rsidRDefault="00463412" w:rsidP="005459C4">
            <w:pPr>
              <w:pStyle w:val="NoSpacing"/>
            </w:pPr>
            <w:r w:rsidRPr="00DE0106">
              <w:t>Town Halls, Intranet, Short Demo Videos</w:t>
            </w:r>
          </w:p>
        </w:tc>
        <w:tc>
          <w:tcPr>
            <w:tcW w:w="1870" w:type="dxa"/>
          </w:tcPr>
          <w:p w:rsidR="003E70C0" w:rsidRPr="00DE0106" w:rsidRDefault="00463412" w:rsidP="005459C4">
            <w:pPr>
              <w:pStyle w:val="NoSpacing"/>
            </w:pPr>
            <w:r w:rsidRPr="00DE0106">
              <w:t>Monthly teasers; Weekly during rollout</w:t>
            </w:r>
          </w:p>
        </w:tc>
        <w:tc>
          <w:tcPr>
            <w:tcW w:w="1870" w:type="dxa"/>
          </w:tcPr>
          <w:p w:rsidR="003E70C0" w:rsidRPr="00DE0106" w:rsidRDefault="00463412" w:rsidP="005459C4">
            <w:pPr>
              <w:pStyle w:val="NoSpacing"/>
            </w:pPr>
            <w:r w:rsidRPr="00DE0106">
              <w:t>L&amp;D Communications</w:t>
            </w:r>
          </w:p>
        </w:tc>
      </w:tr>
      <w:tr w:rsidR="003E70C0" w:rsidRPr="00DE0106" w:rsidTr="003E70C0">
        <w:tc>
          <w:tcPr>
            <w:tcW w:w="1870" w:type="dxa"/>
          </w:tcPr>
          <w:p w:rsidR="003E70C0" w:rsidRPr="00DE0106" w:rsidRDefault="00463412" w:rsidP="005459C4">
            <w:pPr>
              <w:pStyle w:val="NoSpacing"/>
            </w:pPr>
            <w:r w:rsidRPr="00DE0106">
              <w:t>IT &amp; Data Security</w:t>
            </w:r>
          </w:p>
        </w:tc>
        <w:tc>
          <w:tcPr>
            <w:tcW w:w="1870" w:type="dxa"/>
          </w:tcPr>
          <w:p w:rsidR="003E70C0" w:rsidRPr="00DE0106" w:rsidRDefault="00463412" w:rsidP="005459C4">
            <w:pPr>
              <w:pStyle w:val="NoSpacing"/>
            </w:pPr>
            <w:r w:rsidRPr="00DE0106">
              <w:t>API integrations, SSO configurations, load testing results, and compliance audits.</w:t>
            </w:r>
          </w:p>
        </w:tc>
        <w:tc>
          <w:tcPr>
            <w:tcW w:w="1870" w:type="dxa"/>
          </w:tcPr>
          <w:p w:rsidR="003E70C0" w:rsidRPr="00DE0106" w:rsidRDefault="00463412" w:rsidP="005459C4">
            <w:pPr>
              <w:pStyle w:val="NoSpacing"/>
            </w:pPr>
            <w:r w:rsidRPr="00DE0106">
              <w:t>Technical Working Sessions</w:t>
            </w:r>
          </w:p>
        </w:tc>
        <w:tc>
          <w:tcPr>
            <w:tcW w:w="1870" w:type="dxa"/>
          </w:tcPr>
          <w:p w:rsidR="003E70C0" w:rsidRPr="00DE0106" w:rsidRDefault="00463412" w:rsidP="005459C4">
            <w:pPr>
              <w:pStyle w:val="NoSpacing"/>
            </w:pPr>
            <w:r w:rsidRPr="00DE0106">
              <w:t>Weekly during Phase 1 &amp; 2</w:t>
            </w:r>
          </w:p>
        </w:tc>
        <w:tc>
          <w:tcPr>
            <w:tcW w:w="1870" w:type="dxa"/>
          </w:tcPr>
          <w:p w:rsidR="003E70C0" w:rsidRPr="00DE0106" w:rsidRDefault="00463412" w:rsidP="005459C4">
            <w:pPr>
              <w:pStyle w:val="NoSpacing"/>
            </w:pPr>
            <w:r w:rsidRPr="00DE0106">
              <w:t>Systems Architect</w:t>
            </w:r>
          </w:p>
        </w:tc>
      </w:tr>
    </w:tbl>
    <w:p w:rsidR="00C60C71" w:rsidRPr="00DE0106" w:rsidRDefault="00083FAE" w:rsidP="00083FAE">
      <w:pPr>
        <w:pStyle w:val="Heading2"/>
        <w:rPr>
          <w:rFonts w:cs="Times New Roman"/>
        </w:rPr>
      </w:pPr>
      <w:r w:rsidRPr="00DE0106">
        <w:rPr>
          <w:rFonts w:cs="Times New Roman"/>
        </w:rPr>
        <w:t xml:space="preserve">2.3 </w:t>
      </w:r>
      <w:r w:rsidRPr="00DE0106">
        <w:rPr>
          <w:rFonts w:cs="Times New Roman"/>
        </w:rPr>
        <w:t>Transparency &amp; Candor</w:t>
      </w:r>
    </w:p>
    <w:p w:rsidR="00083FAE" w:rsidRPr="00DE0106" w:rsidRDefault="00083FAE" w:rsidP="00DE0106">
      <w:pPr>
        <w:pStyle w:val="NormalWeb"/>
        <w:ind w:firstLine="720"/>
        <w:jc w:val="both"/>
      </w:pPr>
      <w:r w:rsidRPr="00DE0106">
        <w:t>Project management expert experience demonstrates that hiding bad news damages credibility faster than any technical flaw. Maintaining radical candor keeps the team focused on solutions rather than damage control.</w:t>
      </w:r>
    </w:p>
    <w:p w:rsidR="00083FAE" w:rsidRPr="00DE0106" w:rsidRDefault="00DE0106" w:rsidP="00DE0106">
      <w:pPr>
        <w:pStyle w:val="Heading3"/>
        <w:rPr>
          <w:rFonts w:hAnsi="Times New Roman"/>
        </w:rPr>
      </w:pPr>
      <w:r w:rsidRPr="00DE0106">
        <w:rPr>
          <w:rFonts w:hAnsi="Times New Roman"/>
        </w:rPr>
        <w:t xml:space="preserve">2.3.1 </w:t>
      </w:r>
      <w:r w:rsidR="00083FAE" w:rsidRPr="00DE0106">
        <w:rPr>
          <w:rFonts w:hAnsi="Times New Roman"/>
        </w:rPr>
        <w:t>Early-Warning Risk Reporting:</w:t>
      </w:r>
    </w:p>
    <w:p w:rsidR="00083FAE" w:rsidRPr="00DE0106" w:rsidRDefault="00083FAE" w:rsidP="00DE0106">
      <w:pPr>
        <w:pStyle w:val="NormalWeb"/>
        <w:ind w:firstLine="720"/>
      </w:pPr>
      <w:r w:rsidRPr="00DE0106">
        <w:t xml:space="preserve">If a critical integration (e.g., HRIS employee data sync) runs into delays, raise it immediately to executive sponsors alongside a clear impact analysis and </w:t>
      </w:r>
      <w:r w:rsidRPr="00DE0106">
        <w:rPr>
          <w:b/>
          <w:bCs/>
        </w:rPr>
        <w:t>at least two viable mitigation options</w:t>
      </w:r>
      <w:r w:rsidRPr="00DE0106">
        <w:t xml:space="preserve"> (e.g., </w:t>
      </w:r>
      <w:r w:rsidRPr="00DE0106">
        <w:rPr>
          <w:i/>
          <w:iCs/>
        </w:rPr>
        <w:t>Option A: Shift launch by 1 week; Option B: Launch with batch CSV imports while API is finalized</w:t>
      </w:r>
      <w:r w:rsidRPr="00DE0106">
        <w:t>).</w:t>
      </w:r>
    </w:p>
    <w:p w:rsidR="00083FAE" w:rsidRPr="00DE0106" w:rsidRDefault="00DE0106" w:rsidP="00DE0106">
      <w:pPr>
        <w:pStyle w:val="Heading3"/>
      </w:pPr>
      <w:r>
        <w:lastRenderedPageBreak/>
        <w:t xml:space="preserve">2.3.2 </w:t>
      </w:r>
      <w:r w:rsidR="00083FAE" w:rsidRPr="00DE0106">
        <w:t>Transparent Status Reporting (RAG Status):</w:t>
      </w:r>
    </w:p>
    <w:p w:rsidR="00083FAE" w:rsidRPr="00DE0106" w:rsidRDefault="00083FAE" w:rsidP="00DE0106">
      <w:pPr>
        <w:pStyle w:val="NormalWeb"/>
        <w:ind w:firstLine="720"/>
      </w:pPr>
      <w:r w:rsidRPr="00DE0106">
        <w:t xml:space="preserve">Utilize honest </w:t>
      </w:r>
      <w:r w:rsidRPr="00DE0106">
        <w:rPr>
          <w:b/>
          <w:bCs/>
        </w:rPr>
        <w:t>Red/Amber/Green (RAG)</w:t>
      </w:r>
      <w:r w:rsidRPr="00DE0106">
        <w:t xml:space="preserve"> status reporting based on objective data (schedule variance, budget burn rate, </w:t>
      </w:r>
      <w:r w:rsidR="00DE0106" w:rsidRPr="00DE0106">
        <w:t>and open</w:t>
      </w:r>
      <w:r w:rsidRPr="00DE0106">
        <w:t xml:space="preserve"> critical bugs), never using "Green" status to mask behind-the-scenes chaos.</w:t>
      </w:r>
    </w:p>
    <w:p w:rsidR="00083FAE" w:rsidRPr="00DE0106" w:rsidRDefault="00DE0106" w:rsidP="00DE0106">
      <w:pPr>
        <w:pStyle w:val="Heading3"/>
      </w:pPr>
      <w:r>
        <w:t xml:space="preserve">2.3.3 </w:t>
      </w:r>
      <w:r w:rsidR="00083FAE" w:rsidRPr="00DE0106">
        <w:t>Structured Feedback Loops &amp; Friction Logs:</w:t>
      </w:r>
    </w:p>
    <w:p w:rsidR="00C60C71" w:rsidRPr="00DE0106" w:rsidRDefault="00083FAE" w:rsidP="00C15FA0">
      <w:pPr>
        <w:pStyle w:val="NormalWeb"/>
        <w:ind w:firstLine="720"/>
      </w:pPr>
      <w:r w:rsidRPr="00DE0106">
        <w:t>During the 30-day pilot program, actively invite criticism through anonymized feedback surveys and system usability logs. Openly acknowledge identified friction points (e.g., confusing navigation or quiz timeout bugs) and publish clear remediation timelines to build trust prior to the full go-live.</w:t>
      </w:r>
    </w:p>
    <w:p w:rsidR="00BA26BB" w:rsidRDefault="00BA26BB" w:rsidP="00C15FA0">
      <w:pPr>
        <w:pStyle w:val="Heading1"/>
      </w:pPr>
      <w:r w:rsidRPr="00DE0106">
        <w:t xml:space="preserve">3. </w:t>
      </w:r>
      <w:r w:rsidR="00A71855" w:rsidRPr="00DE0106">
        <w:t>Realistic Planning &amp; Resource Optimization</w:t>
      </w:r>
    </w:p>
    <w:p w:rsidR="00C15FA0" w:rsidRPr="00C15FA0" w:rsidRDefault="00952F38" w:rsidP="005459C4">
      <w:pPr>
        <w:pStyle w:val="NoSpacing"/>
      </w:pPr>
      <w:r>
        <w:t>LMS implementations frequently fail due to overly optimistic timelines, hidden technical debt during data migrations, and misallocated technical resources. By anchoring our timeline in historical velocity data, safeguarding team capacity through formal role matrices, and strictly managing cash flow against deliverables, we protect the project baseline from common pitfalls.</w:t>
      </w:r>
    </w:p>
    <w:p w:rsidR="00952F38" w:rsidRDefault="00952F38" w:rsidP="00952F38">
      <w:pPr>
        <w:pStyle w:val="Heading2"/>
      </w:pPr>
      <w:r>
        <w:t xml:space="preserve">3.1 </w:t>
      </w:r>
      <w:r>
        <w:t>Data-Driven Scheduling</w:t>
      </w:r>
    </w:p>
    <w:p w:rsidR="00952F38" w:rsidRDefault="00952F38" w:rsidP="005459C4">
      <w:pPr>
        <w:pStyle w:val="NoSpacing"/>
      </w:pPr>
      <w:r>
        <w:t>Instead of arbitrary deadline-setting, the project schedule is built bottom-up using historical benchmarks, dependency mapping, and built-in contingency buffers.</w:t>
      </w:r>
    </w:p>
    <w:p w:rsidR="00952F38" w:rsidRDefault="00952F38" w:rsidP="00952F38">
      <w:pPr>
        <w:pStyle w:val="Heading3"/>
      </w:pPr>
      <w:r>
        <w:t xml:space="preserve">3.1.1 </w:t>
      </w:r>
      <w:r>
        <w:t>Work Breakdown Structure (WBS) &amp; Task Sizing:</w:t>
      </w:r>
    </w:p>
    <w:p w:rsidR="00952F38" w:rsidRDefault="00952F38" w:rsidP="005459C4">
      <w:pPr>
        <w:pStyle w:val="NoSpacing"/>
      </w:pPr>
      <w:r>
        <w:t>Breaking the project down into manageable, time-boxed milestones (e.g., Phase 1: Architecture &amp; SSO, Phase 2: Core LMS Configuration, Phase 3: Content Migration &amp; Testing, Phase 4: Pilot &amp; Training).</w:t>
      </w:r>
    </w:p>
    <w:p w:rsidR="00952F38" w:rsidRDefault="00952F38" w:rsidP="00952F38">
      <w:pPr>
        <w:pStyle w:val="Heading3"/>
      </w:pPr>
      <w:r>
        <w:t xml:space="preserve">3.1.2 </w:t>
      </w:r>
      <w:r>
        <w:t>Historical Benchmarking &amp; Estimation:</w:t>
      </w:r>
    </w:p>
    <w:p w:rsidR="00952F38" w:rsidRDefault="00952F38" w:rsidP="005459C4">
      <w:pPr>
        <w:pStyle w:val="NoSpacing"/>
      </w:pPr>
      <w:r>
        <w:t>Leveraging velocity metrics from past software/SaaS deployments to estimate configuration and data migration efforts rather than relying on vendor estimates. For instance, data mapping and user profile migration from legacy HRIS systems are allocated a dedicated 3-week window based on historical error rates.</w:t>
      </w:r>
    </w:p>
    <w:p w:rsidR="00952F38" w:rsidRDefault="00952F38" w:rsidP="00952F38">
      <w:pPr>
        <w:pStyle w:val="Heading3"/>
      </w:pPr>
      <w:r>
        <w:lastRenderedPageBreak/>
        <w:t xml:space="preserve">3.1.3 </w:t>
      </w:r>
      <w:r>
        <w:t>Critical Path Management:</w:t>
      </w:r>
    </w:p>
    <w:p w:rsidR="00952F38" w:rsidRPr="00952F38" w:rsidRDefault="00952F38" w:rsidP="005459C4">
      <w:pPr>
        <w:pStyle w:val="NoSpacing"/>
      </w:pPr>
      <w:r w:rsidRPr="00952F38">
        <w:t xml:space="preserve">Identifying dependencies that directly impact the go-live date—specifically </w:t>
      </w:r>
      <w:r w:rsidRPr="00952F38">
        <w:rPr>
          <w:bCs/>
        </w:rPr>
        <w:t>Single Sign-On (SSO) integration</w:t>
      </w:r>
      <w:r w:rsidRPr="00952F38">
        <w:t xml:space="preserve"> and </w:t>
      </w:r>
      <w:r w:rsidRPr="00952F38">
        <w:rPr>
          <w:bCs/>
        </w:rPr>
        <w:t>HRIS data synchronization</w:t>
      </w:r>
      <w:r w:rsidRPr="00952F38">
        <w:t>. Any slip in these tasks triggers immediate schedule adjustments.</w:t>
      </w:r>
    </w:p>
    <w:p w:rsidR="00952F38" w:rsidRDefault="00952F38" w:rsidP="00952F38">
      <w:pPr>
        <w:pStyle w:val="Heading3"/>
      </w:pPr>
      <w:r>
        <w:t xml:space="preserve">3.1.4 </w:t>
      </w:r>
      <w:r>
        <w:t>Contingency Buffers (Schedule Reserves):</w:t>
      </w:r>
    </w:p>
    <w:p w:rsidR="00952F38" w:rsidRDefault="00952F38" w:rsidP="005459C4">
      <w:pPr>
        <w:pStyle w:val="NoSpacing"/>
      </w:pPr>
      <w:r>
        <w:t xml:space="preserve">Incorporating a </w:t>
      </w:r>
      <w:r>
        <w:rPr>
          <w:b/>
          <w:bCs/>
        </w:rPr>
        <w:t>15% time buffer</w:t>
      </w:r>
      <w:r>
        <w:t xml:space="preserve"> (approximately 4 weeks spread across the 8-month timeline) specifically allocated for User Acceptance Testing (UAT) defect resolution and security audit remediation.</w:t>
      </w:r>
    </w:p>
    <w:p w:rsidR="003D2803" w:rsidRDefault="003D2803" w:rsidP="003D2803">
      <w:pPr>
        <w:pStyle w:val="Heading2"/>
      </w:pPr>
      <w:r>
        <w:t xml:space="preserve">3.2 </w:t>
      </w:r>
      <w:r>
        <w:t>Resource Allocation &amp; Workload Balancing</w:t>
      </w:r>
    </w:p>
    <w:p w:rsidR="003D2803" w:rsidRDefault="003D2803" w:rsidP="005459C4">
      <w:pPr>
        <w:pStyle w:val="NoSpacing"/>
      </w:pPr>
      <w:r>
        <w:t>Effective resource management ensures that technical and instructional design teams maintain high productivity without facing burnout or resource bottlenecks.</w:t>
      </w:r>
    </w:p>
    <w:p w:rsidR="003D2803" w:rsidRDefault="003D2803" w:rsidP="003D2803">
      <w:pPr>
        <w:pStyle w:val="Heading3"/>
      </w:pPr>
      <w:r>
        <w:t xml:space="preserve">3.2.1 </w:t>
      </w:r>
      <w:r>
        <w:t>Cross-Functional RACI Matrix:</w:t>
      </w:r>
    </w:p>
    <w:p w:rsidR="003D2803" w:rsidRDefault="003D2803" w:rsidP="005459C4">
      <w:pPr>
        <w:pStyle w:val="NoSpacing"/>
      </w:pPr>
      <w:r>
        <w:t>Defining clear ownership to prevent overlap or dropped tasks:</w:t>
      </w:r>
    </w:p>
    <w:p w:rsidR="003D2803" w:rsidRDefault="003D2803" w:rsidP="005459C4">
      <w:pPr>
        <w:pStyle w:val="NoSpacing"/>
        <w:numPr>
          <w:ilvl w:val="0"/>
          <w:numId w:val="20"/>
        </w:numPr>
      </w:pPr>
      <w:r>
        <w:rPr>
          <w:i/>
          <w:iCs/>
        </w:rPr>
        <w:t>Project Manager:</w:t>
      </w:r>
      <w:r>
        <w:t xml:space="preserve"> Accountable (A) for overall delivery, schedule, and risk management.</w:t>
      </w:r>
    </w:p>
    <w:p w:rsidR="003D2803" w:rsidRDefault="003D2803" w:rsidP="005459C4">
      <w:pPr>
        <w:pStyle w:val="NoSpacing"/>
        <w:numPr>
          <w:ilvl w:val="0"/>
          <w:numId w:val="20"/>
        </w:numPr>
      </w:pPr>
      <w:r>
        <w:rPr>
          <w:i/>
          <w:iCs/>
        </w:rPr>
        <w:t>Technical / Systems Architect:</w:t>
      </w:r>
      <w:r>
        <w:t xml:space="preserve"> Responsible (R) for SSO, API integrations, and security configurations.</w:t>
      </w:r>
    </w:p>
    <w:p w:rsidR="003D2803" w:rsidRDefault="003D2803" w:rsidP="005459C4">
      <w:pPr>
        <w:pStyle w:val="NoSpacing"/>
        <w:numPr>
          <w:ilvl w:val="0"/>
          <w:numId w:val="20"/>
        </w:numPr>
      </w:pPr>
      <w:r>
        <w:rPr>
          <w:i/>
          <w:iCs/>
        </w:rPr>
        <w:t>L&amp;D Operations Lead:</w:t>
      </w:r>
      <w:r>
        <w:t xml:space="preserve"> Responsible (R) for curriculum structure, SCORM packaging, and content quality.</w:t>
      </w:r>
    </w:p>
    <w:p w:rsidR="003D2803" w:rsidRDefault="003D2803" w:rsidP="005459C4">
      <w:pPr>
        <w:pStyle w:val="NoSpacing"/>
        <w:numPr>
          <w:ilvl w:val="0"/>
          <w:numId w:val="20"/>
        </w:numPr>
      </w:pPr>
      <w:r>
        <w:rPr>
          <w:i/>
          <w:iCs/>
        </w:rPr>
        <w:t>Executive Sponsor:</w:t>
      </w:r>
      <w:r>
        <w:t xml:space="preserve"> Consulted (C) on milestone sign-offs; Informed (I) on weekly status.</w:t>
      </w:r>
    </w:p>
    <w:p w:rsidR="003D2803" w:rsidRDefault="00CA4A77" w:rsidP="00CA4A77">
      <w:pPr>
        <w:pStyle w:val="Heading3"/>
      </w:pPr>
      <w:r>
        <w:t xml:space="preserve">3.2.2 </w:t>
      </w:r>
      <w:r w:rsidR="003D2803">
        <w:t>Capacity &amp; Bandwidth Planning:</w:t>
      </w:r>
    </w:p>
    <w:p w:rsidR="003D2803" w:rsidRDefault="003D2803" w:rsidP="005459C4">
      <w:pPr>
        <w:pStyle w:val="NoSpacing"/>
      </w:pPr>
      <w:r>
        <w:t>Tracking team allocation percentages to avoid over-allocation (e.g., ensuring internal developers are capped at 80% allocation on the LMS project to account for operational support and maintenance tasks).</w:t>
      </w:r>
    </w:p>
    <w:p w:rsidR="003D2803" w:rsidRDefault="00CA4A77" w:rsidP="00CA4A77">
      <w:pPr>
        <w:pStyle w:val="Heading3"/>
      </w:pPr>
      <w:r>
        <w:lastRenderedPageBreak/>
        <w:t xml:space="preserve">3.2.3 </w:t>
      </w:r>
      <w:r w:rsidR="003D2803">
        <w:t>Vendor &amp; Third-Party Resource Management:</w:t>
      </w:r>
    </w:p>
    <w:p w:rsidR="003D2803" w:rsidRDefault="003D2803" w:rsidP="005459C4">
      <w:pPr>
        <w:pStyle w:val="NoSpacing"/>
      </w:pPr>
      <w:r>
        <w:t>Establishing clear Service Level Agreements (SLAs) with external LMS platform vendors or implementation consultants, tying milestone payments directly to successful configuration deliverables and UAT sign-off.</w:t>
      </w:r>
    </w:p>
    <w:p w:rsidR="003D2803" w:rsidRDefault="003D2803" w:rsidP="008D2140">
      <w:pPr>
        <w:pStyle w:val="Heading2"/>
      </w:pPr>
      <w:r>
        <w:t xml:space="preserve">3. </w:t>
      </w:r>
      <w:r w:rsidR="008D2140">
        <w:t xml:space="preserve">3 </w:t>
      </w:r>
      <w:r>
        <w:t>Budgetary Control &amp; Earned Value Management</w:t>
      </w:r>
    </w:p>
    <w:p w:rsidR="003D2803" w:rsidRDefault="003D2803" w:rsidP="005459C4">
      <w:pPr>
        <w:pStyle w:val="NoSpacing"/>
      </w:pPr>
      <w:r>
        <w:t>Financial discipline ensures that the project remains within its approved financial envelope ($250,000 USD) while maximizing return on investment.</w:t>
      </w:r>
    </w:p>
    <w:p w:rsidR="003D2803" w:rsidRDefault="008D2140" w:rsidP="008D2140">
      <w:pPr>
        <w:pStyle w:val="Heading3"/>
      </w:pPr>
      <w:r>
        <w:t xml:space="preserve">3.3.1 </w:t>
      </w:r>
      <w:r w:rsidR="003D2803">
        <w:t>Baseline Cost Tracking:</w:t>
      </w:r>
    </w:p>
    <w:p w:rsidR="003D2803" w:rsidRDefault="003D2803" w:rsidP="005459C4">
      <w:pPr>
        <w:pStyle w:val="NoSpacing"/>
      </w:pPr>
      <w:r>
        <w:t>Dividing the budget into clear expenditure categories: software licensing/SaaS subscription fees, professional services/implementation support, internal staff allocation, and change management/training materials.</w:t>
      </w:r>
    </w:p>
    <w:p w:rsidR="003D2803" w:rsidRDefault="008D2140" w:rsidP="008D2140">
      <w:pPr>
        <w:pStyle w:val="Heading3"/>
      </w:pPr>
      <w:r>
        <w:t xml:space="preserve">3.3.2 </w:t>
      </w:r>
      <w:r w:rsidR="003D2803">
        <w:t>Earned Value Management (EVM) Metrics:</w:t>
      </w:r>
    </w:p>
    <w:p w:rsidR="003D2803" w:rsidRDefault="003D2803" w:rsidP="005459C4">
      <w:pPr>
        <w:pStyle w:val="NoSpacing"/>
      </w:pPr>
      <w:r>
        <w:t>Tracking financial health through objective performance metrics:</w:t>
      </w:r>
    </w:p>
    <w:p w:rsidR="003D2803" w:rsidRDefault="003D2803" w:rsidP="005459C4">
      <w:pPr>
        <w:pStyle w:val="NoSpacing"/>
        <w:numPr>
          <w:ilvl w:val="0"/>
          <w:numId w:val="22"/>
        </w:numPr>
      </w:pPr>
      <w:r>
        <w:rPr>
          <w:i/>
          <w:iCs/>
        </w:rPr>
        <w:t>Schedule Performance Index (SPI):</w:t>
      </w:r>
      <w:r>
        <w:t xml:space="preserve"> Measuring if project progress matches the financial spend rate.</w:t>
      </w:r>
    </w:p>
    <w:p w:rsidR="003D2803" w:rsidRDefault="003D2803" w:rsidP="005459C4">
      <w:pPr>
        <w:pStyle w:val="NoSpacing"/>
        <w:numPr>
          <w:ilvl w:val="0"/>
          <w:numId w:val="22"/>
        </w:numPr>
      </w:pPr>
      <w:r>
        <w:rPr>
          <w:i/>
          <w:iCs/>
        </w:rPr>
        <w:t>Cost Performance Index (CPI):</w:t>
      </w:r>
      <w:r>
        <w:t xml:space="preserve"> Ensuring every dollar spent yields expected project value. If CPI drops below 0.90, the project manager initiates a cost-review meeting to re-allocate or trim non-essential work packages.</w:t>
      </w:r>
    </w:p>
    <w:p w:rsidR="003D2803" w:rsidRDefault="00131075" w:rsidP="00131075">
      <w:pPr>
        <w:pStyle w:val="Heading3"/>
      </w:pPr>
      <w:r>
        <w:t xml:space="preserve">3.3.3 </w:t>
      </w:r>
      <w:r w:rsidR="003D2803">
        <w:t>Milestone-Based Payment Structures:</w:t>
      </w:r>
    </w:p>
    <w:p w:rsidR="00952F38" w:rsidRDefault="003D2803" w:rsidP="005459C4">
      <w:pPr>
        <w:pStyle w:val="NoSpacing"/>
      </w:pPr>
      <w:r>
        <w:t>Structuring external vendor and consultant contracts so that disbursements occur only upon formal verification and sign-off of core project gates (e.g., Gate 1: Successful SSO Integration; Gate 2: UAT Sign-Off; Gate 3: Successful Pilot Launch).</w:t>
      </w:r>
    </w:p>
    <w:p w:rsidR="00A71855" w:rsidRPr="00DE0106" w:rsidRDefault="00A71855" w:rsidP="005459C4">
      <w:pPr>
        <w:pStyle w:val="NoSpacing"/>
      </w:pPr>
    </w:p>
    <w:p w:rsidR="00A71855" w:rsidRDefault="00A71855" w:rsidP="00591AD6">
      <w:pPr>
        <w:pStyle w:val="Heading1"/>
      </w:pPr>
      <w:r w:rsidRPr="00DE0106">
        <w:lastRenderedPageBreak/>
        <w:t>4. Leadership &amp; Team Empowerment</w:t>
      </w:r>
    </w:p>
    <w:p w:rsidR="00F60566" w:rsidRDefault="00F60566" w:rsidP="005459C4">
      <w:pPr>
        <w:pStyle w:val="NoSpacing"/>
      </w:pPr>
      <w:r>
        <w:t>An enterprise LMS project requires close collaboration among diverse disciplines—IT system engineers, instructional designers, HR policy leads, and external SaaS vendors. As a project manager, driving this cross-functional team requires establishing absolute role clarity, cultivating psychological safety so technical and usability risks are surfaced early, and maintaining decisive momentum through friction points.</w:t>
      </w:r>
    </w:p>
    <w:p w:rsidR="00F60566" w:rsidRDefault="00F60566" w:rsidP="00F60566">
      <w:pPr>
        <w:pStyle w:val="Heading2"/>
      </w:pPr>
      <w:r>
        <w:t xml:space="preserve">4.1 </w:t>
      </w:r>
      <w:r>
        <w:t>Clear Roles &amp; Responsibilities (RACI &amp; Ownership)</w:t>
      </w:r>
    </w:p>
    <w:p w:rsidR="00F60566" w:rsidRDefault="00F60566" w:rsidP="005459C4">
      <w:pPr>
        <w:pStyle w:val="NoSpacing"/>
      </w:pPr>
      <w:r>
        <w:t>Ambiguity around who owns specific platform configurations or content validations leads to rework and missed deadlines. Establishing clear boundaries empowers team members to take full ownership of their work streams.</w:t>
      </w:r>
    </w:p>
    <w:p w:rsidR="00F60566" w:rsidRDefault="00183ADE" w:rsidP="00183ADE">
      <w:pPr>
        <w:pStyle w:val="Heading3"/>
      </w:pPr>
      <w:r>
        <w:t xml:space="preserve">4.1.1 </w:t>
      </w:r>
      <w:r w:rsidR="00F60566">
        <w:t>RACI Framework Execution:</w:t>
      </w:r>
    </w:p>
    <w:p w:rsidR="00F60566" w:rsidRDefault="00F60566" w:rsidP="005459C4">
      <w:pPr>
        <w:pStyle w:val="NoSpacing"/>
        <w:numPr>
          <w:ilvl w:val="0"/>
          <w:numId w:val="25"/>
        </w:numPr>
      </w:pPr>
      <w:r>
        <w:rPr>
          <w:b/>
          <w:bCs/>
        </w:rPr>
        <w:t>Responsible (R):</w:t>
      </w:r>
      <w:r>
        <w:t xml:space="preserve"> </w:t>
      </w:r>
      <w:r>
        <w:rPr>
          <w:i/>
          <w:iCs/>
        </w:rPr>
        <w:t>Technical Lead &amp; L&amp;D Specialists</w:t>
      </w:r>
      <w:r>
        <w:t xml:space="preserve"> — Execute task deliverables (e.g., configuring SSO authentication, packaging SCORM 2004 modules, building assessment banks).</w:t>
      </w:r>
    </w:p>
    <w:p w:rsidR="00F60566" w:rsidRDefault="00F60566" w:rsidP="005459C4">
      <w:pPr>
        <w:pStyle w:val="NoSpacing"/>
        <w:numPr>
          <w:ilvl w:val="0"/>
          <w:numId w:val="25"/>
        </w:numPr>
      </w:pPr>
      <w:r>
        <w:rPr>
          <w:b/>
          <w:bCs/>
        </w:rPr>
        <w:t>Accountable (A):</w:t>
      </w:r>
      <w:r>
        <w:t xml:space="preserve"> </w:t>
      </w:r>
      <w:r>
        <w:rPr>
          <w:i/>
          <w:iCs/>
        </w:rPr>
        <w:t>Project Manager</w:t>
      </w:r>
      <w:r>
        <w:t xml:space="preserve"> — Holds single-point accountability for ensuring overall project milestones are met on time, within budget, and up to quality standards.</w:t>
      </w:r>
    </w:p>
    <w:p w:rsidR="00F60566" w:rsidRDefault="00F60566" w:rsidP="005459C4">
      <w:pPr>
        <w:pStyle w:val="NoSpacing"/>
        <w:numPr>
          <w:ilvl w:val="0"/>
          <w:numId w:val="25"/>
        </w:numPr>
      </w:pPr>
      <w:r>
        <w:rPr>
          <w:b/>
          <w:bCs/>
        </w:rPr>
        <w:t>Consulted (C):</w:t>
      </w:r>
      <w:r>
        <w:t xml:space="preserve"> </w:t>
      </w:r>
      <w:r>
        <w:rPr>
          <w:i/>
          <w:iCs/>
        </w:rPr>
        <w:t>Compliance/Legal &amp; HR Business Partners</w:t>
      </w:r>
      <w:r>
        <w:t xml:space="preserve"> — </w:t>
      </w:r>
      <w:proofErr w:type="gramStart"/>
      <w:r>
        <w:t>Provide</w:t>
      </w:r>
      <w:proofErr w:type="gramEnd"/>
      <w:r>
        <w:t xml:space="preserve"> regulatory input on data privacy, WCAG 2.1 AA accessibility standards, and mandatory training policies.</w:t>
      </w:r>
    </w:p>
    <w:p w:rsidR="00F60566" w:rsidRDefault="00F60566" w:rsidP="005459C4">
      <w:pPr>
        <w:pStyle w:val="NoSpacing"/>
        <w:numPr>
          <w:ilvl w:val="0"/>
          <w:numId w:val="25"/>
        </w:numPr>
      </w:pPr>
      <w:r>
        <w:rPr>
          <w:b/>
          <w:bCs/>
        </w:rPr>
        <w:t>Informed (</w:t>
      </w:r>
      <w:proofErr w:type="gramStart"/>
      <w:r>
        <w:rPr>
          <w:b/>
          <w:bCs/>
        </w:rPr>
        <w:t>I</w:t>
      </w:r>
      <w:proofErr w:type="gramEnd"/>
      <w:r>
        <w:rPr>
          <w:b/>
          <w:bCs/>
        </w:rPr>
        <w:t>):</w:t>
      </w:r>
      <w:r>
        <w:t xml:space="preserve"> </w:t>
      </w:r>
      <w:r>
        <w:rPr>
          <w:i/>
          <w:iCs/>
        </w:rPr>
        <w:t>Department Heads &amp; Regional Managers</w:t>
      </w:r>
      <w:r>
        <w:t xml:space="preserve"> — Kept updated on progress and rollout schedules so they can plan team availability accordingly.</w:t>
      </w:r>
    </w:p>
    <w:p w:rsidR="00183ADE" w:rsidRDefault="001B5D27" w:rsidP="001B5D27">
      <w:pPr>
        <w:pStyle w:val="Heading3"/>
      </w:pPr>
      <w:r>
        <w:t xml:space="preserve">4.1.2 </w:t>
      </w:r>
      <w:r w:rsidR="00F60566">
        <w:t xml:space="preserve">Single-Point </w:t>
      </w:r>
      <w:r>
        <w:t>Work stream</w:t>
      </w:r>
      <w:r w:rsidR="00F60566">
        <w:t xml:space="preserve"> Leads: </w:t>
      </w:r>
    </w:p>
    <w:p w:rsidR="00F60566" w:rsidRDefault="00F60566" w:rsidP="005459C4">
      <w:pPr>
        <w:pStyle w:val="NoSpacing"/>
      </w:pPr>
      <w:r>
        <w:t xml:space="preserve">Assigning clear, dedicated leads for key project domains (e.g., </w:t>
      </w:r>
      <w:r>
        <w:rPr>
          <w:i/>
          <w:iCs/>
        </w:rPr>
        <w:t>Data &amp; Integration Lead</w:t>
      </w:r>
      <w:r>
        <w:t xml:space="preserve">, </w:t>
      </w:r>
      <w:r>
        <w:rPr>
          <w:i/>
          <w:iCs/>
        </w:rPr>
        <w:t>Content &amp; Curriculum Lead</w:t>
      </w:r>
      <w:r>
        <w:t xml:space="preserve">, </w:t>
      </w:r>
      <w:r>
        <w:rPr>
          <w:i/>
          <w:iCs/>
        </w:rPr>
        <w:t>Change Management Lead</w:t>
      </w:r>
      <w:r>
        <w:t>) who have direct authority to make operational decisions within their domain without unnecessary bureaucratic approvals.</w:t>
      </w:r>
    </w:p>
    <w:p w:rsidR="00F60566" w:rsidRDefault="00160D8A" w:rsidP="00160D8A">
      <w:pPr>
        <w:pStyle w:val="Heading2"/>
      </w:pPr>
      <w:r>
        <w:lastRenderedPageBreak/>
        <w:t xml:space="preserve">4. </w:t>
      </w:r>
      <w:r w:rsidR="00F60566">
        <w:t>2 Psychological Safety &amp; Open Risk Culture</w:t>
      </w:r>
    </w:p>
    <w:p w:rsidR="00F60566" w:rsidRDefault="00F60566" w:rsidP="005459C4">
      <w:pPr>
        <w:pStyle w:val="NoSpacing"/>
      </w:pPr>
      <w:r>
        <w:t>In a fast-paced software deployment, hidden bugs or integration failures discovered right before go-live are project killers. Fostering psychological safety ensures team members raise technical blockers, vendor issues, and UX flaws without fear of retribution.</w:t>
      </w:r>
    </w:p>
    <w:p w:rsidR="00F60566" w:rsidRDefault="003C494F" w:rsidP="003C494F">
      <w:pPr>
        <w:pStyle w:val="Heading3"/>
      </w:pPr>
      <w:r>
        <w:t xml:space="preserve">4.2.1 </w:t>
      </w:r>
      <w:r w:rsidR="00F60566">
        <w:t>Blameless Problem Solving:</w:t>
      </w:r>
    </w:p>
    <w:p w:rsidR="00F60566" w:rsidRDefault="00F60566" w:rsidP="005459C4">
      <w:pPr>
        <w:pStyle w:val="NoSpacing"/>
      </w:pPr>
      <w:r>
        <w:t>Frame errors—such as a failed test build or corrupted user migration data—as systemic process flaws to be solved collectively, rather than personal failures.</w:t>
      </w:r>
    </w:p>
    <w:p w:rsidR="00F60566" w:rsidRDefault="003C494F" w:rsidP="003C494F">
      <w:pPr>
        <w:pStyle w:val="Heading3"/>
      </w:pPr>
      <w:r>
        <w:t xml:space="preserve">4.2.2 </w:t>
      </w:r>
      <w:r w:rsidR="00F60566">
        <w:t>"Raise the Flag" Protocol:</w:t>
      </w:r>
    </w:p>
    <w:p w:rsidR="00F60566" w:rsidRDefault="00F60566" w:rsidP="005459C4">
      <w:pPr>
        <w:pStyle w:val="NoSpacing"/>
      </w:pPr>
      <w:r>
        <w:t>Explicitly incentivize team members to report risks early. A developer who identifies an API rate-limit issue 6 weeks before go-live is recognized for enabling proactive mitigation, rather than criticized for presenting a problem.</w:t>
      </w:r>
    </w:p>
    <w:p w:rsidR="00F60566" w:rsidRDefault="003C494F" w:rsidP="003C494F">
      <w:pPr>
        <w:pStyle w:val="Heading3"/>
      </w:pPr>
      <w:r>
        <w:t xml:space="preserve">4.2.3 </w:t>
      </w:r>
      <w:r w:rsidR="00F60566">
        <w:t>Anonymized &amp; Open Retrospectives:</w:t>
      </w:r>
    </w:p>
    <w:p w:rsidR="00F60566" w:rsidRDefault="00F60566" w:rsidP="005459C4">
      <w:pPr>
        <w:pStyle w:val="NoSpacing"/>
      </w:pPr>
      <w:r>
        <w:t xml:space="preserve">Conduct bi-weekly sprint retrospectives asking three direct questions: </w:t>
      </w:r>
      <w:r>
        <w:rPr>
          <w:i/>
          <w:iCs/>
        </w:rPr>
        <w:t>What worked well? What slowed us down? What should we stop doing immediately?</w:t>
      </w:r>
      <w:r>
        <w:t xml:space="preserve"> Use feedback directly to refine workflows and remove operational drag.</w:t>
      </w:r>
    </w:p>
    <w:p w:rsidR="00F60566" w:rsidRDefault="00D23F87" w:rsidP="00A85BF5">
      <w:pPr>
        <w:pStyle w:val="Heading2"/>
      </w:pPr>
      <w:r>
        <w:t>4.3</w:t>
      </w:r>
      <w:r w:rsidR="00F60566">
        <w:t xml:space="preserve"> Decisive Problem-Solving &amp; Blocker Removal</w:t>
      </w:r>
    </w:p>
    <w:p w:rsidR="00F60566" w:rsidRDefault="00F60566" w:rsidP="005459C4">
      <w:pPr>
        <w:pStyle w:val="NoSpacing"/>
      </w:pPr>
      <w:r>
        <w:t>Empowered leadership requires taking swift, data-backed action to clear obstacles, protect the team’s focus, and maintain project velocity.</w:t>
      </w:r>
    </w:p>
    <w:p w:rsidR="00CD6BAD" w:rsidRDefault="00CD6BAD" w:rsidP="005459C4">
      <w:pPr>
        <w:pStyle w:val="NoSpacing"/>
      </w:pPr>
      <w:r>
        <w:rPr>
          <w:noProof/>
        </w:rPr>
        <w:lastRenderedPageBreak/>
        <w:drawing>
          <wp:inline distT="0" distB="0" distL="0" distR="0">
            <wp:extent cx="5486400" cy="3200400"/>
            <wp:effectExtent l="38100" t="19050" r="19050" b="38100"/>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D23F87" w:rsidRDefault="00A85BF5" w:rsidP="00A85BF5">
      <w:pPr>
        <w:pStyle w:val="Heading3"/>
      </w:pPr>
      <w:r>
        <w:t xml:space="preserve">4.3.1 </w:t>
      </w:r>
      <w:r w:rsidR="00D23F87">
        <w:t>The 24-Hour Blocker SLA:</w:t>
      </w:r>
    </w:p>
    <w:p w:rsidR="00D23F87" w:rsidRDefault="00D23F87" w:rsidP="005459C4">
      <w:pPr>
        <w:pStyle w:val="NoSpacing"/>
      </w:pPr>
      <w:r>
        <w:t>Any technical or organizational blocker raised during daily standups (e.g., waiting on third-party API documentation or delayed HR sign-off) must be addressed or escalated by the PM within 24 hours.</w:t>
      </w:r>
    </w:p>
    <w:p w:rsidR="00D23F87" w:rsidRDefault="00A85BF5" w:rsidP="00A85BF5">
      <w:pPr>
        <w:pStyle w:val="Heading3"/>
      </w:pPr>
      <w:r>
        <w:t xml:space="preserve">4.3.2 </w:t>
      </w:r>
      <w:r w:rsidR="00D23F87">
        <w:t>Shielding the Core Team from Organizational Noise:</w:t>
      </w:r>
    </w:p>
    <w:p w:rsidR="00D23F87" w:rsidRDefault="00D23F87" w:rsidP="005459C4">
      <w:pPr>
        <w:pStyle w:val="NoSpacing"/>
      </w:pPr>
      <w:r>
        <w:t>Protect developers, instructional designers, and technical architects from ad-hoc executive inquiries or competing operational demands, preserving uninterrupted time for high-value technical tasks.</w:t>
      </w:r>
    </w:p>
    <w:p w:rsidR="00D23F87" w:rsidRDefault="00A85BF5" w:rsidP="00A85BF5">
      <w:pPr>
        <w:pStyle w:val="Heading3"/>
      </w:pPr>
      <w:r>
        <w:t xml:space="preserve">4.3.3 </w:t>
      </w:r>
      <w:r w:rsidR="00D23F87">
        <w:t>Decisive Triage &amp; De-scoping:</w:t>
      </w:r>
    </w:p>
    <w:p w:rsidR="00A71855" w:rsidRPr="00DE0106" w:rsidRDefault="00D23F87" w:rsidP="005459C4">
      <w:pPr>
        <w:pStyle w:val="NoSpacing"/>
      </w:pPr>
      <w:r>
        <w:t>When technical trade-offs arise (e.g., custom video branding controls causing player load latency), decisively prioritize performance and system stability over secondary cosmetic features, keeping the team aligned on what truly matters for launch.</w:t>
      </w:r>
    </w:p>
    <w:p w:rsidR="00A71855" w:rsidRDefault="00A71855" w:rsidP="00D06900">
      <w:pPr>
        <w:pStyle w:val="Heading1"/>
      </w:pPr>
      <w:r w:rsidRPr="00DE0106">
        <w:lastRenderedPageBreak/>
        <w:t>5. Risk Management &amp; Quality Assurance</w:t>
      </w:r>
    </w:p>
    <w:p w:rsidR="00D06900" w:rsidRDefault="00D06900" w:rsidP="005459C4">
      <w:pPr>
        <w:pStyle w:val="NoSpacing"/>
      </w:pPr>
      <w:r>
        <w:t>LMS deployments face distinct operational threats: data synchronization failures with HR systems, non-compliance with accessibility laws, and performance bottlenecks during mandatory training periods. By embedding risk assessment into our weekly cadence, enforcing strict "Definition of Done" quality gates, and maintaining technical agility, we guarantee a stable, secure, and fully compliant platform at launch.</w:t>
      </w:r>
    </w:p>
    <w:p w:rsidR="007D6538" w:rsidRDefault="007D6538" w:rsidP="007D6538">
      <w:pPr>
        <w:pStyle w:val="Heading2"/>
      </w:pPr>
      <w:r>
        <w:t xml:space="preserve">5.1 </w:t>
      </w:r>
      <w:r>
        <w:t>Continuous Risk Assessment</w:t>
      </w:r>
    </w:p>
    <w:p w:rsidR="007D6538" w:rsidRDefault="007D6538" w:rsidP="005459C4">
      <w:pPr>
        <w:pStyle w:val="NoSpacing"/>
      </w:pPr>
      <w:r>
        <w:t xml:space="preserve">Risk management is an active, ongoing operational discipline. The project team maintains a dynamic </w:t>
      </w:r>
      <w:r>
        <w:rPr>
          <w:b/>
          <w:bCs/>
        </w:rPr>
        <w:t>Risk Register</w:t>
      </w:r>
      <w:r>
        <w:t xml:space="preserve"> to track, score, and mitigate technical, organizational, and vendor threats before they turn into critical issues.</w:t>
      </w:r>
    </w:p>
    <w:p w:rsidR="007D6538" w:rsidRDefault="00D544C4" w:rsidP="005459C4">
      <w:pPr>
        <w:pStyle w:val="NoSpacing"/>
      </w:pPr>
      <w:r>
        <w:t>Top LMS Risk Matrix &amp; Mitigation Strategies</w:t>
      </w:r>
      <w:r>
        <w:t>:</w:t>
      </w:r>
    </w:p>
    <w:tbl>
      <w:tblPr>
        <w:tblStyle w:val="TableGrid"/>
        <w:tblW w:w="0" w:type="auto"/>
        <w:tblLook w:val="04A0" w:firstRow="1" w:lastRow="0" w:firstColumn="1" w:lastColumn="0" w:noHBand="0" w:noVBand="1"/>
      </w:tblPr>
      <w:tblGrid>
        <w:gridCol w:w="2337"/>
        <w:gridCol w:w="2337"/>
        <w:gridCol w:w="2338"/>
        <w:gridCol w:w="2338"/>
      </w:tblGrid>
      <w:tr w:rsidR="00D544C4" w:rsidRPr="006838DF" w:rsidTr="006838DF">
        <w:tc>
          <w:tcPr>
            <w:tcW w:w="2337" w:type="dxa"/>
          </w:tcPr>
          <w:p w:rsidR="00D544C4" w:rsidRPr="006838DF" w:rsidRDefault="00FE24DC" w:rsidP="00667CA1">
            <w:pPr>
              <w:spacing w:before="100" w:beforeAutospacing="1" w:after="100" w:afterAutospacing="1" w:line="360" w:lineRule="auto"/>
              <w:rPr>
                <w:rFonts w:ascii="Times New Roman" w:hAnsi="Times New Roman" w:cs="Times New Roman"/>
                <w:b/>
                <w:sz w:val="24"/>
                <w:szCs w:val="24"/>
              </w:rPr>
            </w:pPr>
            <w:r w:rsidRPr="006838DF">
              <w:rPr>
                <w:rFonts w:ascii="Times New Roman" w:hAnsi="Times New Roman" w:cs="Times New Roman"/>
                <w:b/>
                <w:sz w:val="24"/>
                <w:szCs w:val="24"/>
              </w:rPr>
              <w:t>Risk Category</w:t>
            </w:r>
          </w:p>
        </w:tc>
        <w:tc>
          <w:tcPr>
            <w:tcW w:w="2337" w:type="dxa"/>
          </w:tcPr>
          <w:p w:rsidR="00D544C4" w:rsidRPr="006838DF" w:rsidRDefault="00FE24DC" w:rsidP="00667CA1">
            <w:pPr>
              <w:spacing w:before="100" w:beforeAutospacing="1" w:after="100" w:afterAutospacing="1" w:line="360" w:lineRule="auto"/>
              <w:rPr>
                <w:rFonts w:ascii="Times New Roman" w:hAnsi="Times New Roman" w:cs="Times New Roman"/>
                <w:b/>
                <w:sz w:val="24"/>
                <w:szCs w:val="24"/>
              </w:rPr>
            </w:pPr>
            <w:r w:rsidRPr="006838DF">
              <w:rPr>
                <w:rFonts w:ascii="Times New Roman" w:hAnsi="Times New Roman" w:cs="Times New Roman"/>
                <w:b/>
                <w:sz w:val="24"/>
                <w:szCs w:val="24"/>
              </w:rPr>
              <w:t>Identified Risk Event</w:t>
            </w:r>
          </w:p>
        </w:tc>
        <w:tc>
          <w:tcPr>
            <w:tcW w:w="2338" w:type="dxa"/>
          </w:tcPr>
          <w:p w:rsidR="00D544C4" w:rsidRPr="006838DF" w:rsidRDefault="00FE24DC" w:rsidP="00667CA1">
            <w:pPr>
              <w:spacing w:before="100" w:beforeAutospacing="1" w:after="100" w:afterAutospacing="1" w:line="360" w:lineRule="auto"/>
              <w:rPr>
                <w:rFonts w:ascii="Times New Roman" w:hAnsi="Times New Roman" w:cs="Times New Roman"/>
                <w:b/>
                <w:sz w:val="24"/>
                <w:szCs w:val="24"/>
              </w:rPr>
            </w:pPr>
            <w:r w:rsidRPr="006838DF">
              <w:rPr>
                <w:rFonts w:ascii="Times New Roman" w:hAnsi="Times New Roman" w:cs="Times New Roman"/>
                <w:b/>
                <w:sz w:val="24"/>
                <w:szCs w:val="24"/>
              </w:rPr>
              <w:t>Severity / Impact</w:t>
            </w:r>
          </w:p>
        </w:tc>
        <w:tc>
          <w:tcPr>
            <w:tcW w:w="2338" w:type="dxa"/>
          </w:tcPr>
          <w:p w:rsidR="00D544C4" w:rsidRPr="006838DF" w:rsidRDefault="00FE24DC" w:rsidP="00667CA1">
            <w:pPr>
              <w:spacing w:before="100" w:beforeAutospacing="1" w:after="100" w:afterAutospacing="1" w:line="360" w:lineRule="auto"/>
              <w:rPr>
                <w:rFonts w:ascii="Times New Roman" w:hAnsi="Times New Roman" w:cs="Times New Roman"/>
                <w:b/>
                <w:sz w:val="24"/>
                <w:szCs w:val="24"/>
              </w:rPr>
            </w:pPr>
            <w:r w:rsidRPr="006838DF">
              <w:rPr>
                <w:rFonts w:ascii="Times New Roman" w:hAnsi="Times New Roman" w:cs="Times New Roman"/>
                <w:b/>
                <w:sz w:val="24"/>
                <w:szCs w:val="24"/>
              </w:rPr>
              <w:t>Proactive Mitigation Strategy</w:t>
            </w:r>
          </w:p>
        </w:tc>
      </w:tr>
      <w:tr w:rsidR="00D544C4" w:rsidRPr="006838DF" w:rsidTr="006838DF">
        <w:tc>
          <w:tcPr>
            <w:tcW w:w="2337" w:type="dxa"/>
          </w:tcPr>
          <w:p w:rsidR="00D544C4" w:rsidRPr="006838DF" w:rsidRDefault="00FE24DC" w:rsidP="00667CA1">
            <w:pPr>
              <w:spacing w:before="100" w:beforeAutospacing="1" w:after="100" w:afterAutospacing="1" w:line="360" w:lineRule="auto"/>
              <w:rPr>
                <w:rFonts w:ascii="Times New Roman" w:hAnsi="Times New Roman" w:cs="Times New Roman"/>
                <w:b/>
                <w:sz w:val="24"/>
                <w:szCs w:val="24"/>
              </w:rPr>
            </w:pPr>
            <w:r w:rsidRPr="006838DF">
              <w:rPr>
                <w:rFonts w:ascii="Times New Roman" w:hAnsi="Times New Roman" w:cs="Times New Roman"/>
                <w:b/>
                <w:sz w:val="24"/>
                <w:szCs w:val="24"/>
              </w:rPr>
              <w:t>Technical / Integration</w:t>
            </w:r>
          </w:p>
        </w:tc>
        <w:tc>
          <w:tcPr>
            <w:tcW w:w="2337" w:type="dxa"/>
          </w:tcPr>
          <w:p w:rsidR="00D544C4" w:rsidRPr="006838DF" w:rsidRDefault="00FE24DC" w:rsidP="00667CA1">
            <w:pPr>
              <w:spacing w:before="100" w:beforeAutospacing="1" w:after="100" w:afterAutospacing="1" w:line="360" w:lineRule="auto"/>
              <w:rPr>
                <w:rFonts w:ascii="Times New Roman" w:hAnsi="Times New Roman" w:cs="Times New Roman"/>
                <w:sz w:val="24"/>
                <w:szCs w:val="24"/>
              </w:rPr>
            </w:pPr>
            <w:r w:rsidRPr="006838DF">
              <w:rPr>
                <w:rFonts w:ascii="Times New Roman" w:hAnsi="Times New Roman" w:cs="Times New Roman"/>
                <w:sz w:val="24"/>
                <w:szCs w:val="24"/>
              </w:rPr>
              <w:t>HRIS API failure or data mapping mismatch resulting in inaccurate user roles/department records.</w:t>
            </w:r>
          </w:p>
        </w:tc>
        <w:tc>
          <w:tcPr>
            <w:tcW w:w="2338" w:type="dxa"/>
          </w:tcPr>
          <w:p w:rsidR="00D544C4" w:rsidRPr="006838DF" w:rsidRDefault="00FE24DC" w:rsidP="00667CA1">
            <w:pPr>
              <w:spacing w:before="100" w:beforeAutospacing="1" w:after="100" w:afterAutospacing="1" w:line="360" w:lineRule="auto"/>
              <w:rPr>
                <w:rFonts w:ascii="Times New Roman" w:hAnsi="Times New Roman" w:cs="Times New Roman"/>
                <w:sz w:val="24"/>
                <w:szCs w:val="24"/>
              </w:rPr>
            </w:pPr>
            <w:r w:rsidRPr="006838DF">
              <w:rPr>
                <w:rFonts w:ascii="Times New Roman" w:hAnsi="Times New Roman" w:cs="Times New Roman"/>
                <w:sz w:val="24"/>
                <w:szCs w:val="24"/>
              </w:rPr>
              <w:t>High</w:t>
            </w:r>
          </w:p>
        </w:tc>
        <w:tc>
          <w:tcPr>
            <w:tcW w:w="2338" w:type="dxa"/>
          </w:tcPr>
          <w:p w:rsidR="00D544C4" w:rsidRPr="006838DF" w:rsidRDefault="00FE24DC" w:rsidP="00667CA1">
            <w:pPr>
              <w:spacing w:before="100" w:beforeAutospacing="1" w:after="100" w:afterAutospacing="1" w:line="360" w:lineRule="auto"/>
              <w:rPr>
                <w:rFonts w:ascii="Times New Roman" w:hAnsi="Times New Roman" w:cs="Times New Roman"/>
                <w:sz w:val="24"/>
                <w:szCs w:val="24"/>
              </w:rPr>
            </w:pPr>
            <w:r w:rsidRPr="006838DF">
              <w:rPr>
                <w:rFonts w:ascii="Times New Roman" w:hAnsi="Times New Roman" w:cs="Times New Roman"/>
                <w:sz w:val="24"/>
                <w:szCs w:val="24"/>
              </w:rPr>
              <w:t xml:space="preserve">Build </w:t>
            </w:r>
            <w:proofErr w:type="spellStart"/>
            <w:proofErr w:type="gramStart"/>
            <w:r w:rsidRPr="006838DF">
              <w:rPr>
                <w:rFonts w:ascii="Times New Roman" w:hAnsi="Times New Roman" w:cs="Times New Roman"/>
                <w:sz w:val="24"/>
                <w:szCs w:val="24"/>
              </w:rPr>
              <w:t>a</w:t>
            </w:r>
            <w:proofErr w:type="spellEnd"/>
            <w:proofErr w:type="gramEnd"/>
            <w:r w:rsidRPr="006838DF">
              <w:rPr>
                <w:rFonts w:ascii="Times New Roman" w:hAnsi="Times New Roman" w:cs="Times New Roman"/>
                <w:sz w:val="24"/>
                <w:szCs w:val="24"/>
              </w:rPr>
              <w:t xml:space="preserve"> automated staging/sandbox environment for dry-run data syncs 4 weeks prior to go-live; implement fallback CSV batch processing.</w:t>
            </w:r>
          </w:p>
        </w:tc>
      </w:tr>
      <w:tr w:rsidR="00D544C4" w:rsidRPr="006838DF" w:rsidTr="006838DF">
        <w:tc>
          <w:tcPr>
            <w:tcW w:w="2337" w:type="dxa"/>
          </w:tcPr>
          <w:p w:rsidR="00D544C4" w:rsidRPr="006838DF" w:rsidRDefault="00FE24DC" w:rsidP="00667CA1">
            <w:pPr>
              <w:spacing w:before="100" w:beforeAutospacing="1" w:after="100" w:afterAutospacing="1" w:line="360" w:lineRule="auto"/>
              <w:rPr>
                <w:rFonts w:ascii="Times New Roman" w:hAnsi="Times New Roman" w:cs="Times New Roman"/>
                <w:b/>
                <w:sz w:val="24"/>
                <w:szCs w:val="24"/>
              </w:rPr>
            </w:pPr>
            <w:r w:rsidRPr="006838DF">
              <w:rPr>
                <w:rFonts w:ascii="Times New Roman" w:hAnsi="Times New Roman" w:cs="Times New Roman"/>
                <w:b/>
                <w:sz w:val="24"/>
                <w:szCs w:val="24"/>
              </w:rPr>
              <w:t>Compliance / Legal</w:t>
            </w:r>
          </w:p>
        </w:tc>
        <w:tc>
          <w:tcPr>
            <w:tcW w:w="2337" w:type="dxa"/>
          </w:tcPr>
          <w:p w:rsidR="00D544C4" w:rsidRPr="006838DF" w:rsidRDefault="00FE24DC" w:rsidP="00667CA1">
            <w:pPr>
              <w:spacing w:before="100" w:beforeAutospacing="1" w:after="100" w:afterAutospacing="1" w:line="360" w:lineRule="auto"/>
              <w:rPr>
                <w:rFonts w:ascii="Times New Roman" w:hAnsi="Times New Roman" w:cs="Times New Roman"/>
                <w:sz w:val="24"/>
                <w:szCs w:val="24"/>
              </w:rPr>
            </w:pPr>
            <w:r w:rsidRPr="006838DF">
              <w:rPr>
                <w:rFonts w:ascii="Times New Roman" w:hAnsi="Times New Roman" w:cs="Times New Roman"/>
                <w:sz w:val="24"/>
                <w:szCs w:val="24"/>
              </w:rPr>
              <w:t>Inability to comply with WCAG 2.1 AA accessibility guidelines or GDPR data protection rules.</w:t>
            </w:r>
          </w:p>
        </w:tc>
        <w:tc>
          <w:tcPr>
            <w:tcW w:w="2338" w:type="dxa"/>
          </w:tcPr>
          <w:p w:rsidR="00FE24DC" w:rsidRPr="006838DF" w:rsidRDefault="00FE24DC" w:rsidP="00667CA1">
            <w:pPr>
              <w:spacing w:before="100" w:beforeAutospacing="1" w:after="100" w:afterAutospacing="1" w:line="360" w:lineRule="auto"/>
              <w:rPr>
                <w:rFonts w:ascii="Times New Roman" w:hAnsi="Times New Roman" w:cs="Times New Roman"/>
                <w:sz w:val="24"/>
                <w:szCs w:val="24"/>
              </w:rPr>
            </w:pPr>
            <w:r w:rsidRPr="006838DF">
              <w:rPr>
                <w:rFonts w:ascii="Times New Roman" w:hAnsi="Times New Roman" w:cs="Times New Roman"/>
                <w:sz w:val="24"/>
                <w:szCs w:val="24"/>
              </w:rPr>
              <w:t>High</w:t>
            </w:r>
          </w:p>
          <w:p w:rsidR="00D544C4" w:rsidRPr="006838DF" w:rsidRDefault="00D544C4" w:rsidP="00667CA1">
            <w:pPr>
              <w:spacing w:before="100" w:beforeAutospacing="1" w:after="100" w:afterAutospacing="1" w:line="360" w:lineRule="auto"/>
              <w:rPr>
                <w:rFonts w:ascii="Times New Roman" w:hAnsi="Times New Roman" w:cs="Times New Roman"/>
                <w:sz w:val="24"/>
                <w:szCs w:val="24"/>
              </w:rPr>
            </w:pPr>
          </w:p>
        </w:tc>
        <w:tc>
          <w:tcPr>
            <w:tcW w:w="2338" w:type="dxa"/>
          </w:tcPr>
          <w:p w:rsidR="00D544C4" w:rsidRPr="006838DF" w:rsidRDefault="00FE24DC" w:rsidP="00667CA1">
            <w:pPr>
              <w:spacing w:before="100" w:beforeAutospacing="1" w:after="100" w:afterAutospacing="1" w:line="360" w:lineRule="auto"/>
              <w:rPr>
                <w:rFonts w:ascii="Times New Roman" w:hAnsi="Times New Roman" w:cs="Times New Roman"/>
                <w:sz w:val="24"/>
                <w:szCs w:val="24"/>
              </w:rPr>
            </w:pPr>
            <w:r w:rsidRPr="006838DF">
              <w:rPr>
                <w:rFonts w:ascii="Times New Roman" w:hAnsi="Times New Roman" w:cs="Times New Roman"/>
                <w:sz w:val="24"/>
                <w:szCs w:val="24"/>
              </w:rPr>
              <w:t>Conduct automated and manual accessibility audits early in the UI build phase; perform a formal Data Protection Impact Assessment (DPIA).</w:t>
            </w:r>
          </w:p>
        </w:tc>
      </w:tr>
      <w:tr w:rsidR="00D544C4" w:rsidRPr="006838DF" w:rsidTr="006838DF">
        <w:tc>
          <w:tcPr>
            <w:tcW w:w="2337" w:type="dxa"/>
          </w:tcPr>
          <w:p w:rsidR="00D544C4" w:rsidRPr="006838DF" w:rsidRDefault="00FE24DC" w:rsidP="00667CA1">
            <w:pPr>
              <w:spacing w:before="100" w:beforeAutospacing="1" w:after="100" w:afterAutospacing="1" w:line="360" w:lineRule="auto"/>
              <w:rPr>
                <w:rFonts w:ascii="Times New Roman" w:hAnsi="Times New Roman" w:cs="Times New Roman"/>
                <w:b/>
                <w:sz w:val="24"/>
                <w:szCs w:val="24"/>
              </w:rPr>
            </w:pPr>
            <w:r w:rsidRPr="006838DF">
              <w:rPr>
                <w:rFonts w:ascii="Times New Roman" w:hAnsi="Times New Roman" w:cs="Times New Roman"/>
                <w:b/>
                <w:sz w:val="24"/>
                <w:szCs w:val="24"/>
              </w:rPr>
              <w:lastRenderedPageBreak/>
              <w:t>Vendor / SaaS</w:t>
            </w:r>
          </w:p>
        </w:tc>
        <w:tc>
          <w:tcPr>
            <w:tcW w:w="2337" w:type="dxa"/>
          </w:tcPr>
          <w:p w:rsidR="00D544C4" w:rsidRPr="006838DF" w:rsidRDefault="00FE24DC" w:rsidP="00667CA1">
            <w:pPr>
              <w:spacing w:before="100" w:beforeAutospacing="1" w:after="100" w:afterAutospacing="1" w:line="360" w:lineRule="auto"/>
              <w:rPr>
                <w:rFonts w:ascii="Times New Roman" w:hAnsi="Times New Roman" w:cs="Times New Roman"/>
                <w:sz w:val="24"/>
                <w:szCs w:val="24"/>
              </w:rPr>
            </w:pPr>
            <w:r w:rsidRPr="006838DF">
              <w:rPr>
                <w:rFonts w:ascii="Times New Roman" w:hAnsi="Times New Roman" w:cs="Times New Roman"/>
                <w:sz w:val="24"/>
                <w:szCs w:val="24"/>
              </w:rPr>
              <w:t>External LMS vendor releases breaking platform updates during user acceptance testing (UAT).</w:t>
            </w:r>
          </w:p>
        </w:tc>
        <w:tc>
          <w:tcPr>
            <w:tcW w:w="2338" w:type="dxa"/>
          </w:tcPr>
          <w:p w:rsidR="00D544C4" w:rsidRPr="006838DF" w:rsidRDefault="00FE24DC" w:rsidP="00667CA1">
            <w:pPr>
              <w:spacing w:before="100" w:beforeAutospacing="1" w:after="100" w:afterAutospacing="1" w:line="360" w:lineRule="auto"/>
              <w:rPr>
                <w:rFonts w:ascii="Times New Roman" w:hAnsi="Times New Roman" w:cs="Times New Roman"/>
                <w:sz w:val="24"/>
                <w:szCs w:val="24"/>
              </w:rPr>
            </w:pPr>
            <w:r w:rsidRPr="006838DF">
              <w:rPr>
                <w:rFonts w:ascii="Times New Roman" w:hAnsi="Times New Roman" w:cs="Times New Roman"/>
                <w:sz w:val="24"/>
                <w:szCs w:val="24"/>
              </w:rPr>
              <w:t>Medium</w:t>
            </w:r>
          </w:p>
        </w:tc>
        <w:tc>
          <w:tcPr>
            <w:tcW w:w="2338" w:type="dxa"/>
          </w:tcPr>
          <w:p w:rsidR="00D544C4" w:rsidRPr="006838DF" w:rsidRDefault="00FE24DC" w:rsidP="00667CA1">
            <w:pPr>
              <w:spacing w:before="100" w:beforeAutospacing="1" w:after="100" w:afterAutospacing="1" w:line="360" w:lineRule="auto"/>
              <w:rPr>
                <w:rFonts w:ascii="Times New Roman" w:hAnsi="Times New Roman" w:cs="Times New Roman"/>
                <w:sz w:val="24"/>
                <w:szCs w:val="24"/>
              </w:rPr>
            </w:pPr>
            <w:r w:rsidRPr="006838DF">
              <w:rPr>
                <w:rFonts w:ascii="Times New Roman" w:hAnsi="Times New Roman" w:cs="Times New Roman"/>
                <w:sz w:val="24"/>
                <w:szCs w:val="24"/>
              </w:rPr>
              <w:t>Enforce a strict "code freeze" clause in vendor contracts 30 days prior to enterprise launch; run automated regression test suites.</w:t>
            </w:r>
          </w:p>
        </w:tc>
      </w:tr>
      <w:tr w:rsidR="00D544C4" w:rsidRPr="006838DF" w:rsidTr="006838DF">
        <w:tc>
          <w:tcPr>
            <w:tcW w:w="2337" w:type="dxa"/>
          </w:tcPr>
          <w:p w:rsidR="00D544C4" w:rsidRPr="006838DF" w:rsidRDefault="00FE24DC" w:rsidP="00667CA1">
            <w:pPr>
              <w:spacing w:before="100" w:beforeAutospacing="1" w:after="100" w:afterAutospacing="1" w:line="360" w:lineRule="auto"/>
              <w:rPr>
                <w:rFonts w:ascii="Times New Roman" w:hAnsi="Times New Roman" w:cs="Times New Roman"/>
                <w:b/>
                <w:sz w:val="24"/>
                <w:szCs w:val="24"/>
              </w:rPr>
            </w:pPr>
            <w:r w:rsidRPr="006838DF">
              <w:rPr>
                <w:rFonts w:ascii="Times New Roman" w:hAnsi="Times New Roman" w:cs="Times New Roman"/>
                <w:b/>
                <w:sz w:val="24"/>
                <w:szCs w:val="24"/>
              </w:rPr>
              <w:t>Operational / Adoption</w:t>
            </w:r>
          </w:p>
        </w:tc>
        <w:tc>
          <w:tcPr>
            <w:tcW w:w="2337" w:type="dxa"/>
          </w:tcPr>
          <w:p w:rsidR="00D544C4" w:rsidRPr="006838DF" w:rsidRDefault="00FE24DC" w:rsidP="00667CA1">
            <w:pPr>
              <w:spacing w:before="100" w:beforeAutospacing="1" w:after="100" w:afterAutospacing="1" w:line="360" w:lineRule="auto"/>
              <w:rPr>
                <w:rFonts w:ascii="Times New Roman" w:hAnsi="Times New Roman" w:cs="Times New Roman"/>
                <w:sz w:val="24"/>
                <w:szCs w:val="24"/>
              </w:rPr>
            </w:pPr>
            <w:r w:rsidRPr="006838DF">
              <w:rPr>
                <w:rFonts w:ascii="Times New Roman" w:hAnsi="Times New Roman" w:cs="Times New Roman"/>
                <w:sz w:val="24"/>
                <w:szCs w:val="24"/>
              </w:rPr>
              <w:t>Concurrent user load spikes cause video streaming buffering during company-wide compliance deadlines.</w:t>
            </w:r>
          </w:p>
        </w:tc>
        <w:tc>
          <w:tcPr>
            <w:tcW w:w="2338" w:type="dxa"/>
          </w:tcPr>
          <w:p w:rsidR="00D544C4" w:rsidRPr="006838DF" w:rsidRDefault="00FE24DC" w:rsidP="00667CA1">
            <w:pPr>
              <w:spacing w:before="100" w:beforeAutospacing="1" w:after="100" w:afterAutospacing="1" w:line="360" w:lineRule="auto"/>
              <w:rPr>
                <w:rFonts w:ascii="Times New Roman" w:hAnsi="Times New Roman" w:cs="Times New Roman"/>
                <w:sz w:val="24"/>
                <w:szCs w:val="24"/>
              </w:rPr>
            </w:pPr>
            <w:r w:rsidRPr="006838DF">
              <w:rPr>
                <w:rFonts w:ascii="Times New Roman" w:hAnsi="Times New Roman" w:cs="Times New Roman"/>
                <w:sz w:val="24"/>
                <w:szCs w:val="24"/>
              </w:rPr>
              <w:t>High</w:t>
            </w:r>
          </w:p>
        </w:tc>
        <w:tc>
          <w:tcPr>
            <w:tcW w:w="2338" w:type="dxa"/>
          </w:tcPr>
          <w:p w:rsidR="00D544C4" w:rsidRPr="006838DF" w:rsidRDefault="00FE24DC" w:rsidP="00667CA1">
            <w:pPr>
              <w:spacing w:before="100" w:beforeAutospacing="1" w:after="100" w:afterAutospacing="1" w:line="360" w:lineRule="auto"/>
              <w:rPr>
                <w:rFonts w:ascii="Times New Roman" w:hAnsi="Times New Roman" w:cs="Times New Roman"/>
                <w:sz w:val="24"/>
                <w:szCs w:val="24"/>
              </w:rPr>
            </w:pPr>
            <w:r w:rsidRPr="006838DF">
              <w:rPr>
                <w:rFonts w:ascii="Times New Roman" w:hAnsi="Times New Roman" w:cs="Times New Roman"/>
                <w:sz w:val="24"/>
                <w:szCs w:val="24"/>
              </w:rPr>
              <w:t xml:space="preserve">Perform rigorous load and stress testing up to </w:t>
            </w:r>
            <w:r w:rsidRPr="006838DF">
              <w:rPr>
                <w:rFonts w:ascii="Times New Roman" w:hAnsi="Times New Roman" w:cs="Times New Roman"/>
                <w:bCs/>
                <w:sz w:val="24"/>
                <w:szCs w:val="24"/>
              </w:rPr>
              <w:t>150% of peak expected concurrency</w:t>
            </w:r>
            <w:r w:rsidRPr="006838DF">
              <w:rPr>
                <w:rFonts w:ascii="Times New Roman" w:hAnsi="Times New Roman" w:cs="Times New Roman"/>
                <w:sz w:val="24"/>
                <w:szCs w:val="24"/>
              </w:rPr>
              <w:t xml:space="preserve"> (e.g., 7,500 simultaneous users).</w:t>
            </w:r>
          </w:p>
        </w:tc>
      </w:tr>
    </w:tbl>
    <w:p w:rsidR="00D002DA" w:rsidRDefault="00D002DA" w:rsidP="00D002DA">
      <w:pPr>
        <w:pStyle w:val="Heading2"/>
      </w:pPr>
      <w:r>
        <w:t xml:space="preserve">5.2 </w:t>
      </w:r>
      <w:r>
        <w:t>Quality Standards &amp; Testing Controls</w:t>
      </w:r>
    </w:p>
    <w:p w:rsidR="00D002DA" w:rsidRDefault="00D002DA" w:rsidP="005459C4">
      <w:pPr>
        <w:pStyle w:val="NoSpacing"/>
      </w:pPr>
      <w:r>
        <w:t>Quality assurance must be built into every phase of the project lifecycle rather than tacked on at the end. We establish clear quality benchmarks and rigorous testing gates.</w:t>
      </w:r>
    </w:p>
    <w:p w:rsidR="00D002DA" w:rsidRDefault="00D002DA" w:rsidP="00D002DA">
      <w:pPr>
        <w:pStyle w:val="Heading3"/>
      </w:pPr>
      <w:r>
        <w:t xml:space="preserve">5.2.1 </w:t>
      </w:r>
      <w:r>
        <w:t>Clear "Definition of Done" (</w:t>
      </w:r>
      <w:proofErr w:type="gramStart"/>
      <w:r>
        <w:t>DoD</w:t>
      </w:r>
      <w:proofErr w:type="gramEnd"/>
      <w:r>
        <w:t>):</w:t>
      </w:r>
    </w:p>
    <w:p w:rsidR="00D002DA" w:rsidRDefault="00D002DA" w:rsidP="005459C4">
      <w:pPr>
        <w:pStyle w:val="NoSpacing"/>
      </w:pPr>
      <w:r>
        <w:t>No user-facing feature or course module moves to production until it passes four criteria:</w:t>
      </w:r>
    </w:p>
    <w:p w:rsidR="00D002DA" w:rsidRDefault="00D002DA" w:rsidP="005459C4">
      <w:pPr>
        <w:pStyle w:val="NoSpacing"/>
        <w:numPr>
          <w:ilvl w:val="0"/>
          <w:numId w:val="31"/>
        </w:numPr>
      </w:pPr>
      <w:r>
        <w:t>Cross-browser/mobile functional testing (iOS Safari, Android Chrome, Edge, Chrome).</w:t>
      </w:r>
    </w:p>
    <w:p w:rsidR="00D002DA" w:rsidRDefault="00D002DA" w:rsidP="005459C4">
      <w:pPr>
        <w:pStyle w:val="NoSpacing"/>
        <w:numPr>
          <w:ilvl w:val="0"/>
          <w:numId w:val="31"/>
        </w:numPr>
      </w:pPr>
      <w:r>
        <w:t xml:space="preserve">SCORM 1.2 / </w:t>
      </w:r>
      <w:proofErr w:type="spellStart"/>
      <w:r>
        <w:t>xAPI</w:t>
      </w:r>
      <w:proofErr w:type="spellEnd"/>
      <w:r>
        <w:t xml:space="preserve"> data-tracking verification (passing status, score, time spent accurately recorded in analytics).</w:t>
      </w:r>
    </w:p>
    <w:p w:rsidR="00D002DA" w:rsidRDefault="00D002DA" w:rsidP="005459C4">
      <w:pPr>
        <w:pStyle w:val="NoSpacing"/>
        <w:numPr>
          <w:ilvl w:val="0"/>
          <w:numId w:val="31"/>
        </w:numPr>
      </w:pPr>
      <w:r>
        <w:t>WCAG 2.1 AA screen-reader and keyboard navigation compliance.</w:t>
      </w:r>
    </w:p>
    <w:p w:rsidR="00D002DA" w:rsidRDefault="00D002DA" w:rsidP="005459C4">
      <w:pPr>
        <w:pStyle w:val="NoSpacing"/>
        <w:numPr>
          <w:ilvl w:val="0"/>
          <w:numId w:val="31"/>
        </w:numPr>
      </w:pPr>
      <w:r>
        <w:t>Zero open Critical or High-severity bugs.</w:t>
      </w:r>
    </w:p>
    <w:p w:rsidR="00D002DA" w:rsidRDefault="005459C4" w:rsidP="005459C4">
      <w:pPr>
        <w:pStyle w:val="Heading3"/>
      </w:pPr>
      <w:r>
        <w:t xml:space="preserve">5.2.2 </w:t>
      </w:r>
      <w:r w:rsidR="00D002DA">
        <w:t>Structured Testing Cadence:</w:t>
      </w:r>
    </w:p>
    <w:p w:rsidR="00D002DA" w:rsidRDefault="00D002DA" w:rsidP="005459C4">
      <w:pPr>
        <w:pStyle w:val="NoSpacing"/>
        <w:numPr>
          <w:ilvl w:val="0"/>
          <w:numId w:val="32"/>
        </w:numPr>
      </w:pPr>
      <w:r>
        <w:rPr>
          <w:b/>
          <w:bCs/>
        </w:rPr>
        <w:t>Unit &amp; Integration Testing:</w:t>
      </w:r>
      <w:r>
        <w:t xml:space="preserve"> Automated API tests verifying real-time user provisioning and Single Sign-On (SSO) handshakes.</w:t>
      </w:r>
    </w:p>
    <w:p w:rsidR="00D002DA" w:rsidRDefault="00D002DA" w:rsidP="005459C4">
      <w:pPr>
        <w:pStyle w:val="NoSpacing"/>
        <w:numPr>
          <w:ilvl w:val="0"/>
          <w:numId w:val="32"/>
        </w:numPr>
      </w:pPr>
      <w:r>
        <w:rPr>
          <w:b/>
          <w:bCs/>
        </w:rPr>
        <w:lastRenderedPageBreak/>
        <w:t>User Acceptance Testing (UAT):</w:t>
      </w:r>
      <w:r>
        <w:t xml:space="preserve"> A structured 3-week UAT phase involving 50 representative pilot users across HR, L&amp;D, IT, and diverse operational business units executing real-world learning workflows.</w:t>
      </w:r>
    </w:p>
    <w:p w:rsidR="00D002DA" w:rsidRDefault="00D002DA" w:rsidP="005459C4">
      <w:pPr>
        <w:pStyle w:val="NoSpacing"/>
        <w:numPr>
          <w:ilvl w:val="0"/>
          <w:numId w:val="32"/>
        </w:numPr>
      </w:pPr>
      <w:r>
        <w:rPr>
          <w:b/>
          <w:bCs/>
        </w:rPr>
        <w:t>Performance &amp; Load Testing:</w:t>
      </w:r>
      <w:r>
        <w:t xml:space="preserve"> Simulated stress tests verifying system latency stays under 2 seconds for page loads and video playback buffering remains under 1 second under high load.</w:t>
      </w:r>
    </w:p>
    <w:p w:rsidR="00D002DA" w:rsidRDefault="005459C4" w:rsidP="005459C4">
      <w:pPr>
        <w:pStyle w:val="Heading2"/>
      </w:pPr>
      <w:r>
        <w:t xml:space="preserve">5. </w:t>
      </w:r>
      <w:r w:rsidR="00D002DA">
        <w:t>3 Agility &amp; Adaptation</w:t>
      </w:r>
    </w:p>
    <w:p w:rsidR="00D002DA" w:rsidRDefault="00D002DA" w:rsidP="005459C4">
      <w:pPr>
        <w:pStyle w:val="NoSpacing"/>
      </w:pPr>
      <w:r>
        <w:t>Rigid adherence to an outdated plan destroys software projects when real-world constraints change. We build controlled agility into the deployment framework to pivot swiftly without sacrificing system stability.</w:t>
      </w:r>
    </w:p>
    <w:p w:rsidR="00D002DA" w:rsidRDefault="005459C4" w:rsidP="005459C4">
      <w:pPr>
        <w:pStyle w:val="Heading3"/>
      </w:pPr>
      <w:r>
        <w:t xml:space="preserve">5.3.1 </w:t>
      </w:r>
      <w:r w:rsidR="00D002DA">
        <w:t>Iterative Sprint Architecture:</w:t>
      </w:r>
    </w:p>
    <w:p w:rsidR="00D002DA" w:rsidRDefault="00D002DA" w:rsidP="005459C4">
      <w:pPr>
        <w:pStyle w:val="NoSpacing"/>
      </w:pPr>
      <w:r>
        <w:t>Running 2-week development and configuration sprints allows the team to review working software frequently, adjust configuration settings early, and re-prioritize backlog items based on user testing feedback.</w:t>
      </w:r>
    </w:p>
    <w:p w:rsidR="00D002DA" w:rsidRDefault="005459C4" w:rsidP="005459C4">
      <w:pPr>
        <w:pStyle w:val="Heading3"/>
      </w:pPr>
      <w:r>
        <w:t xml:space="preserve">5.3.2 </w:t>
      </w:r>
      <w:r w:rsidR="00D002DA">
        <w:t>Fast-Track Bug Triage Protocol:</w:t>
      </w:r>
    </w:p>
    <w:p w:rsidR="00D002DA" w:rsidRPr="005459C4" w:rsidRDefault="00D002DA" w:rsidP="005459C4">
      <w:pPr>
        <w:pStyle w:val="NoSpacing"/>
      </w:pPr>
      <w:r w:rsidRPr="005459C4">
        <w:t xml:space="preserve">During UAT and Pilot phases, establish a daily 15-minute Triage Meeting (PM, QA Lead, Tech Lead) to classify defects immediately into </w:t>
      </w:r>
      <w:r w:rsidRPr="005459C4">
        <w:rPr>
          <w:bCs/>
        </w:rPr>
        <w:t>P1 (Showstopper/Blocker)</w:t>
      </w:r>
      <w:r w:rsidRPr="005459C4">
        <w:t xml:space="preserve">, </w:t>
      </w:r>
      <w:r w:rsidRPr="005459C4">
        <w:rPr>
          <w:bCs/>
        </w:rPr>
        <w:t>P2 (Major)</w:t>
      </w:r>
      <w:r w:rsidRPr="005459C4">
        <w:t xml:space="preserve">, or </w:t>
      </w:r>
      <w:r w:rsidRPr="005459C4">
        <w:rPr>
          <w:bCs/>
        </w:rPr>
        <w:t>P3 (Minor/Cosmetic)</w:t>
      </w:r>
      <w:r w:rsidRPr="005459C4">
        <w:t>, ensuring P1 defects are assigned and resolved within 24 hours.</w:t>
      </w:r>
    </w:p>
    <w:p w:rsidR="00D002DA" w:rsidRDefault="00025E97" w:rsidP="00025E97">
      <w:pPr>
        <w:pStyle w:val="Heading3"/>
      </w:pPr>
      <w:r>
        <w:t xml:space="preserve">5.3.3 </w:t>
      </w:r>
      <w:r w:rsidR="00D002DA">
        <w:t>Modular Rollout Contingency:</w:t>
      </w:r>
    </w:p>
    <w:p w:rsidR="00A71855" w:rsidRPr="00DE0106" w:rsidRDefault="00D002DA" w:rsidP="005459C4">
      <w:pPr>
        <w:pStyle w:val="NoSpacing"/>
      </w:pPr>
      <w:r>
        <w:t>If a non-critical module (e.g., advanced peer-to-peer social learning forums) encounters stability issues near go-live, the architecture allows us to feature-toggle it off for Phase 1 without delaying the primary core compliance launch.</w:t>
      </w:r>
    </w:p>
    <w:p w:rsidR="00A71855" w:rsidRDefault="00A71855" w:rsidP="006D3CB6">
      <w:pPr>
        <w:pStyle w:val="Heading1"/>
      </w:pPr>
      <w:r w:rsidRPr="00DE0106">
        <w:t>6. Monitoring &amp; Continuous Improvement</w:t>
      </w:r>
    </w:p>
    <w:p w:rsidR="00E409A2" w:rsidRDefault="00E409A2" w:rsidP="00E409A2">
      <w:pPr>
        <w:pStyle w:val="NoSpacing"/>
      </w:pPr>
      <w:r>
        <w:t xml:space="preserve">Go-live is a milestone, not the finish line. Post-launch stability and long-term ROI require tracking objective performance data, gathering end-user feedback, and systematically institutionalizing lessons learned. This framework bridges the gap between initial rollout and </w:t>
      </w:r>
      <w:r>
        <w:lastRenderedPageBreak/>
        <w:t>ongoing operational success across two core pillars: metric-driven monitoring and structured retrospectives.</w:t>
      </w:r>
    </w:p>
    <w:p w:rsidR="00E409A2" w:rsidRDefault="00E77E3F" w:rsidP="00E409A2">
      <w:pPr>
        <w:pStyle w:val="Heading2"/>
      </w:pPr>
      <w:r>
        <w:t>6.</w:t>
      </w:r>
      <w:r w:rsidR="00E409A2">
        <w:t>1 Key Performance Indicators (KPIs) &amp; Health Monitoring</w:t>
      </w:r>
    </w:p>
    <w:p w:rsidR="00E409A2" w:rsidRDefault="00E409A2" w:rsidP="00E77E3F">
      <w:pPr>
        <w:pStyle w:val="NoSpacing"/>
      </w:pPr>
      <w:r>
        <w:t xml:space="preserve">To evaluate project performance objectively, metrics are categorized into </w:t>
      </w:r>
      <w:r w:rsidRPr="00E77E3F">
        <w:rPr>
          <w:bCs/>
        </w:rPr>
        <w:t>Project Delivery Performance</w:t>
      </w:r>
      <w:r w:rsidRPr="00E77E3F">
        <w:t xml:space="preserve"> (how well we executed) and </w:t>
      </w:r>
      <w:r w:rsidRPr="00E77E3F">
        <w:rPr>
          <w:bCs/>
        </w:rPr>
        <w:t>System Operational &amp; Business Impact</w:t>
      </w:r>
      <w:r>
        <w:t xml:space="preserve"> (how well the solution performs).</w:t>
      </w:r>
    </w:p>
    <w:p w:rsidR="00E409A2" w:rsidRDefault="00CC38DB" w:rsidP="00CC38DB">
      <w:pPr>
        <w:pStyle w:val="Heading3"/>
      </w:pPr>
      <w:r>
        <w:t>6.1.1</w:t>
      </w:r>
      <w:r w:rsidR="00E409A2">
        <w:t xml:space="preserve"> Project Delivery KPIs (Execution Health)</w:t>
      </w:r>
    </w:p>
    <w:p w:rsidR="00E409A2" w:rsidRPr="00CC38DB" w:rsidRDefault="00E409A2" w:rsidP="00CC38DB">
      <w:pPr>
        <w:pStyle w:val="NoSpacing"/>
        <w:numPr>
          <w:ilvl w:val="0"/>
          <w:numId w:val="34"/>
        </w:numPr>
        <w:ind w:left="900"/>
      </w:pPr>
      <w:r w:rsidRPr="00CC38DB">
        <w:rPr>
          <w:bCs/>
        </w:rPr>
        <w:t>Schedule Variance (SV):</w:t>
      </w:r>
      <w:r w:rsidRPr="00CC38DB">
        <w:t xml:space="preserve"> Tracking milestone achievement against the 8-month baseline to ensure post-launch </w:t>
      </w:r>
      <w:proofErr w:type="spellStart"/>
      <w:r w:rsidRPr="00CC38DB">
        <w:t>hypercare</w:t>
      </w:r>
      <w:proofErr w:type="spellEnd"/>
      <w:r w:rsidRPr="00CC38DB">
        <w:t xml:space="preserve"> wraps up on time.</w:t>
      </w:r>
    </w:p>
    <w:p w:rsidR="00E409A2" w:rsidRPr="00CC38DB" w:rsidRDefault="00E409A2" w:rsidP="00CC38DB">
      <w:pPr>
        <w:pStyle w:val="NoSpacing"/>
        <w:numPr>
          <w:ilvl w:val="0"/>
          <w:numId w:val="34"/>
        </w:numPr>
        <w:ind w:left="900"/>
      </w:pPr>
      <w:r w:rsidRPr="00CC38DB">
        <w:rPr>
          <w:bCs/>
        </w:rPr>
        <w:t>Budget Variance (CV):</w:t>
      </w:r>
      <w:r w:rsidRPr="00CC38DB">
        <w:t xml:space="preserve"> Monitoring actual financial expenditures against the $250k baseline, ensuring contingency reserves are appropriately closed out.</w:t>
      </w:r>
    </w:p>
    <w:p w:rsidR="00E409A2" w:rsidRPr="00CC38DB" w:rsidRDefault="00E409A2" w:rsidP="00CC38DB">
      <w:pPr>
        <w:pStyle w:val="NoSpacing"/>
        <w:numPr>
          <w:ilvl w:val="0"/>
          <w:numId w:val="34"/>
        </w:numPr>
        <w:ind w:left="900"/>
      </w:pPr>
      <w:r w:rsidRPr="00CC38DB">
        <w:rPr>
          <w:bCs/>
        </w:rPr>
        <w:t>Defect Resolution Velocity:</w:t>
      </w:r>
      <w:r w:rsidRPr="00CC38DB">
        <w:t xml:space="preserve"> Measuring time-to-resolution for post-launch bugs during the 30-day </w:t>
      </w:r>
      <w:proofErr w:type="spellStart"/>
      <w:r w:rsidRPr="00CC38DB">
        <w:t>Hypercare</w:t>
      </w:r>
      <w:proofErr w:type="spellEnd"/>
      <w:r w:rsidRPr="00CC38DB">
        <w:t xml:space="preserve"> period (Target: </w:t>
      </w:r>
      <w:r w:rsidRPr="00CC38DB">
        <w:rPr>
          <w:bCs/>
        </w:rPr>
        <w:t>P1 Showstoppers resolved in &lt; 24 hours</w:t>
      </w:r>
      <w:r w:rsidRPr="00CC38DB">
        <w:t xml:space="preserve">; </w:t>
      </w:r>
      <w:r w:rsidRPr="00CC38DB">
        <w:rPr>
          <w:bCs/>
        </w:rPr>
        <w:t>P2 High issues in &lt; 72 hours</w:t>
      </w:r>
      <w:r w:rsidRPr="00CC38DB">
        <w:t>).</w:t>
      </w:r>
    </w:p>
    <w:p w:rsidR="00E409A2" w:rsidRDefault="00CC38DB" w:rsidP="00CC38DB">
      <w:pPr>
        <w:pStyle w:val="Heading3"/>
      </w:pPr>
      <w:r>
        <w:t xml:space="preserve">6.1.2 </w:t>
      </w:r>
      <w:r w:rsidR="00E409A2">
        <w:t>System Operational &amp; Business Impact KPIs (Post-Launch Health)</w:t>
      </w:r>
    </w:p>
    <w:tbl>
      <w:tblPr>
        <w:tblStyle w:val="TableGrid"/>
        <w:tblW w:w="0" w:type="auto"/>
        <w:tblLook w:val="04A0" w:firstRow="1" w:lastRow="0" w:firstColumn="1" w:lastColumn="0" w:noHBand="0" w:noVBand="1"/>
      </w:tblPr>
      <w:tblGrid>
        <w:gridCol w:w="2337"/>
        <w:gridCol w:w="2337"/>
        <w:gridCol w:w="2338"/>
        <w:gridCol w:w="2338"/>
      </w:tblGrid>
      <w:tr w:rsidR="00A9441B" w:rsidTr="00A9441B">
        <w:tc>
          <w:tcPr>
            <w:tcW w:w="2337" w:type="dxa"/>
          </w:tcPr>
          <w:p w:rsidR="00A9441B" w:rsidRDefault="00A9441B" w:rsidP="006D3CB6">
            <w:r>
              <w:t>Category</w:t>
            </w:r>
          </w:p>
        </w:tc>
        <w:tc>
          <w:tcPr>
            <w:tcW w:w="2337" w:type="dxa"/>
          </w:tcPr>
          <w:p w:rsidR="00A9441B" w:rsidRDefault="00A9441B" w:rsidP="00A9441B">
            <w:pPr>
              <w:ind w:firstLine="720"/>
            </w:pPr>
            <w:r>
              <w:t>Metric / Indicator</w:t>
            </w:r>
          </w:p>
        </w:tc>
        <w:tc>
          <w:tcPr>
            <w:tcW w:w="2338" w:type="dxa"/>
          </w:tcPr>
          <w:p w:rsidR="00A9441B" w:rsidRDefault="00A9441B" w:rsidP="00A9441B">
            <w:pPr>
              <w:jc w:val="right"/>
            </w:pPr>
            <w:r>
              <w:t>Target Benchmark</w:t>
            </w:r>
          </w:p>
        </w:tc>
        <w:tc>
          <w:tcPr>
            <w:tcW w:w="2338" w:type="dxa"/>
          </w:tcPr>
          <w:p w:rsidR="00A9441B" w:rsidRDefault="00A9441B" w:rsidP="00A9441B">
            <w:pPr>
              <w:ind w:firstLine="720"/>
            </w:pPr>
            <w:r>
              <w:t>Operational Focus</w:t>
            </w:r>
          </w:p>
        </w:tc>
      </w:tr>
      <w:tr w:rsidR="00A9441B" w:rsidTr="00A9441B">
        <w:tc>
          <w:tcPr>
            <w:tcW w:w="2337" w:type="dxa"/>
          </w:tcPr>
          <w:p w:rsidR="00A9441B" w:rsidRDefault="00A9441B" w:rsidP="006D3CB6">
            <w:r>
              <w:rPr>
                <w:b/>
                <w:bCs/>
              </w:rPr>
              <w:t>System Reliability</w:t>
            </w:r>
          </w:p>
        </w:tc>
        <w:tc>
          <w:tcPr>
            <w:tcW w:w="2337" w:type="dxa"/>
          </w:tcPr>
          <w:p w:rsidR="00A9441B" w:rsidRDefault="00A9441B" w:rsidP="006D3CB6">
            <w:r>
              <w:t>Uptime &amp; API Availability</w:t>
            </w:r>
          </w:p>
        </w:tc>
        <w:tc>
          <w:tcPr>
            <w:tcW w:w="2338" w:type="dxa"/>
          </w:tcPr>
          <w:p w:rsidR="00A9441B" w:rsidRDefault="00A9441B" w:rsidP="006D3CB6">
            <w:r>
              <w:rPr>
                <w:b/>
                <w:bCs/>
              </w:rPr>
              <w:t>99.9% availability</w:t>
            </w:r>
          </w:p>
        </w:tc>
        <w:tc>
          <w:tcPr>
            <w:tcW w:w="2338" w:type="dxa"/>
          </w:tcPr>
          <w:p w:rsidR="00A9441B" w:rsidRDefault="00A9441B" w:rsidP="006D3CB6">
            <w:r>
              <w:t>Monitored via automated health checks (</w:t>
            </w:r>
            <w:proofErr w:type="spellStart"/>
            <w:r>
              <w:t>Datadog</w:t>
            </w:r>
            <w:proofErr w:type="spellEnd"/>
            <w:r>
              <w:t>/New Relic) to prevent access outages.</w:t>
            </w:r>
          </w:p>
        </w:tc>
      </w:tr>
      <w:tr w:rsidR="00A9441B" w:rsidTr="00A9441B">
        <w:tc>
          <w:tcPr>
            <w:tcW w:w="2337" w:type="dxa"/>
          </w:tcPr>
          <w:p w:rsidR="00A9441B" w:rsidRDefault="00A9441B" w:rsidP="006D3CB6">
            <w:r>
              <w:rPr>
                <w:b/>
                <w:bCs/>
              </w:rPr>
              <w:t>Compliance &amp; Adoption</w:t>
            </w:r>
          </w:p>
        </w:tc>
        <w:tc>
          <w:tcPr>
            <w:tcW w:w="2337" w:type="dxa"/>
          </w:tcPr>
          <w:p w:rsidR="00A9441B" w:rsidRDefault="00A9441B" w:rsidP="006D3CB6">
            <w:r>
              <w:t>Mandatory Course Completion Rate</w:t>
            </w:r>
          </w:p>
        </w:tc>
        <w:tc>
          <w:tcPr>
            <w:tcW w:w="2338" w:type="dxa"/>
          </w:tcPr>
          <w:p w:rsidR="00A9441B" w:rsidRDefault="00A9441B" w:rsidP="006D3CB6">
            <w:r>
              <w:rPr>
                <w:b/>
                <w:bCs/>
              </w:rPr>
              <w:t>90%+ within 30 days</w:t>
            </w:r>
          </w:p>
        </w:tc>
        <w:tc>
          <w:tcPr>
            <w:tcW w:w="2338" w:type="dxa"/>
          </w:tcPr>
          <w:p w:rsidR="00A9441B" w:rsidRDefault="00A9441B" w:rsidP="006D3CB6">
            <w:r>
              <w:t>Ensures organizational regulatory compliance and reduces audit risk exposure.</w:t>
            </w:r>
          </w:p>
        </w:tc>
      </w:tr>
      <w:tr w:rsidR="00A9441B" w:rsidTr="00A9441B">
        <w:tc>
          <w:tcPr>
            <w:tcW w:w="2337" w:type="dxa"/>
          </w:tcPr>
          <w:p w:rsidR="00A9441B" w:rsidRDefault="00A9441B" w:rsidP="00A9441B">
            <w:pPr>
              <w:ind w:firstLine="720"/>
            </w:pPr>
            <w:r>
              <w:rPr>
                <w:b/>
                <w:bCs/>
              </w:rPr>
              <w:t>User Experience (UX)</w:t>
            </w:r>
          </w:p>
        </w:tc>
        <w:tc>
          <w:tcPr>
            <w:tcW w:w="2337" w:type="dxa"/>
          </w:tcPr>
          <w:p w:rsidR="00A9441B" w:rsidRDefault="00A9441B" w:rsidP="006D3CB6">
            <w:r>
              <w:t>System Usability Score (SUS) &amp; CSAT</w:t>
            </w:r>
          </w:p>
        </w:tc>
        <w:tc>
          <w:tcPr>
            <w:tcW w:w="2338" w:type="dxa"/>
          </w:tcPr>
          <w:p w:rsidR="00A9441B" w:rsidRDefault="00A9441B" w:rsidP="00A9441B">
            <w:pPr>
              <w:ind w:firstLine="720"/>
            </w:pPr>
            <w:r>
              <w:rPr>
                <w:b/>
                <w:bCs/>
              </w:rPr>
              <w:t>SUS &gt; 80 / 100</w:t>
            </w:r>
          </w:p>
        </w:tc>
        <w:tc>
          <w:tcPr>
            <w:tcW w:w="2338" w:type="dxa"/>
          </w:tcPr>
          <w:p w:rsidR="00A9441B" w:rsidRDefault="00A9441B" w:rsidP="00A9441B">
            <w:pPr>
              <w:jc w:val="center"/>
            </w:pPr>
            <w:r>
              <w:t>Measured via automated 1-question post-course feedback pop-ups ("Was this easy to access?").</w:t>
            </w:r>
          </w:p>
        </w:tc>
      </w:tr>
      <w:tr w:rsidR="00A9441B" w:rsidTr="00A9441B">
        <w:tc>
          <w:tcPr>
            <w:tcW w:w="2337" w:type="dxa"/>
          </w:tcPr>
          <w:p w:rsidR="00A9441B" w:rsidRDefault="00A9441B" w:rsidP="00A9441B">
            <w:pPr>
              <w:jc w:val="center"/>
            </w:pPr>
            <w:r>
              <w:rPr>
                <w:b/>
                <w:bCs/>
              </w:rPr>
              <w:t>Operational Efficiency</w:t>
            </w:r>
          </w:p>
        </w:tc>
        <w:tc>
          <w:tcPr>
            <w:tcW w:w="2337" w:type="dxa"/>
          </w:tcPr>
          <w:p w:rsidR="00A9441B" w:rsidRDefault="00A9441B" w:rsidP="006D3CB6">
            <w:r>
              <w:t>Time-to-Productivity</w:t>
            </w:r>
          </w:p>
        </w:tc>
        <w:tc>
          <w:tcPr>
            <w:tcW w:w="2338" w:type="dxa"/>
          </w:tcPr>
          <w:p w:rsidR="00A9441B" w:rsidRDefault="00A9441B" w:rsidP="006D3CB6">
            <w:r>
              <w:rPr>
                <w:b/>
                <w:bCs/>
              </w:rPr>
              <w:t>Reduced by 50%</w:t>
            </w:r>
          </w:p>
        </w:tc>
        <w:tc>
          <w:tcPr>
            <w:tcW w:w="2338" w:type="dxa"/>
          </w:tcPr>
          <w:p w:rsidR="00A9441B" w:rsidRDefault="00A9441B" w:rsidP="006D3CB6">
            <w:r>
              <w:t>Tracks onboarding completion speed (from 6 weeks down to 3 weeks).</w:t>
            </w:r>
          </w:p>
        </w:tc>
      </w:tr>
      <w:tr w:rsidR="00A9441B" w:rsidTr="00A9441B">
        <w:tc>
          <w:tcPr>
            <w:tcW w:w="2337" w:type="dxa"/>
          </w:tcPr>
          <w:p w:rsidR="00A9441B" w:rsidRDefault="00A9441B" w:rsidP="00A9441B">
            <w:pPr>
              <w:jc w:val="center"/>
            </w:pPr>
            <w:r>
              <w:rPr>
                <w:b/>
                <w:bCs/>
              </w:rPr>
              <w:lastRenderedPageBreak/>
              <w:t>Support Overhead</w:t>
            </w:r>
          </w:p>
        </w:tc>
        <w:tc>
          <w:tcPr>
            <w:tcW w:w="2337" w:type="dxa"/>
          </w:tcPr>
          <w:p w:rsidR="00A9441B" w:rsidRDefault="00A9441B" w:rsidP="006D3CB6">
            <w:r>
              <w:t>LMS-Related Support Ticket Volume</w:t>
            </w:r>
          </w:p>
        </w:tc>
        <w:tc>
          <w:tcPr>
            <w:tcW w:w="2338" w:type="dxa"/>
          </w:tcPr>
          <w:p w:rsidR="00A9441B" w:rsidRDefault="00A9441B" w:rsidP="006D3CB6">
            <w:r>
              <w:rPr>
                <w:b/>
                <w:bCs/>
              </w:rPr>
              <w:t>&lt; 2% of total active users</w:t>
            </w:r>
          </w:p>
        </w:tc>
        <w:tc>
          <w:tcPr>
            <w:tcW w:w="2338" w:type="dxa"/>
          </w:tcPr>
          <w:p w:rsidR="00A9441B" w:rsidRDefault="00A9441B" w:rsidP="006D3CB6">
            <w:r>
              <w:t>Monitors access issues, SSO lockouts, or SCORM reporting failures submitted to IT.</w:t>
            </w:r>
          </w:p>
        </w:tc>
      </w:tr>
    </w:tbl>
    <w:p w:rsidR="006D3CB6" w:rsidRPr="006D3CB6" w:rsidRDefault="006D3CB6" w:rsidP="006D3CB6"/>
    <w:p w:rsidR="00A9441B" w:rsidRDefault="00A9441B" w:rsidP="00A9441B">
      <w:pPr>
        <w:pStyle w:val="Heading2"/>
      </w:pPr>
      <w:r>
        <w:t xml:space="preserve">6. </w:t>
      </w:r>
      <w:r>
        <w:t>2. Retrospectives &amp; Lessons Learned</w:t>
      </w:r>
    </w:p>
    <w:p w:rsidR="00A9441B" w:rsidRDefault="00A9441B" w:rsidP="00A9441B">
      <w:pPr>
        <w:pStyle w:val="NoSpacing"/>
      </w:pPr>
      <w:r>
        <w:t>Capturing insights while experience is fresh ensures that the organization continually sharpens its software deployment capabilities for future enterprise initiatives.</w:t>
      </w:r>
    </w:p>
    <w:p w:rsidR="00A9441B" w:rsidRDefault="00A9441B" w:rsidP="00A9441B">
      <w:pPr>
        <w:pStyle w:val="Heading3"/>
      </w:pPr>
      <w:r>
        <w:t xml:space="preserve">6.2.1 </w:t>
      </w:r>
      <w:r>
        <w:t>Structured Post-Implementation Review (PIR):</w:t>
      </w:r>
    </w:p>
    <w:p w:rsidR="00A9441B" w:rsidRDefault="00A9441B" w:rsidP="00C70505">
      <w:pPr>
        <w:pStyle w:val="NoSpacing"/>
      </w:pPr>
      <w:r>
        <w:t xml:space="preserve">Conducted within </w:t>
      </w:r>
      <w:r>
        <w:rPr>
          <w:b/>
          <w:bCs/>
        </w:rPr>
        <w:t>14 days post go-live</w:t>
      </w:r>
      <w:r>
        <w:t xml:space="preserve"> with core project leads, executive sponsors, and vendor representatives to evaluate planned vs. actual outcomes across scope, budget, timeline, and quality.</w:t>
      </w:r>
    </w:p>
    <w:p w:rsidR="00A9441B" w:rsidRDefault="00C70505" w:rsidP="00C70505">
      <w:pPr>
        <w:pStyle w:val="Heading3"/>
      </w:pPr>
      <w:r>
        <w:t xml:space="preserve">6.2.2 </w:t>
      </w:r>
      <w:r w:rsidR="00A9441B">
        <w:t>The 3-Pillar Retrospective Cadence:</w:t>
      </w:r>
    </w:p>
    <w:p w:rsidR="00A9441B" w:rsidRDefault="00A9441B" w:rsidP="00C70505">
      <w:pPr>
        <w:pStyle w:val="NoSpacing"/>
        <w:numPr>
          <w:ilvl w:val="0"/>
          <w:numId w:val="38"/>
        </w:numPr>
        <w:ind w:left="900"/>
      </w:pPr>
      <w:r>
        <w:rPr>
          <w:i/>
          <w:iCs/>
        </w:rPr>
        <w:t>What Went Well (Celebrate &amp; Standardize):</w:t>
      </w:r>
      <w:r>
        <w:t xml:space="preserve"> Identify winning practices—such as the 4-step Change Control protocol or the early SSO dry-runs—and document them as organizational standard operating procedures (SOPs).</w:t>
      </w:r>
    </w:p>
    <w:p w:rsidR="00A9441B" w:rsidRDefault="00A9441B" w:rsidP="00C70505">
      <w:pPr>
        <w:pStyle w:val="NoSpacing"/>
        <w:numPr>
          <w:ilvl w:val="0"/>
          <w:numId w:val="38"/>
        </w:numPr>
        <w:ind w:left="900"/>
      </w:pPr>
      <w:r>
        <w:rPr>
          <w:i/>
          <w:iCs/>
        </w:rPr>
        <w:t>What Underperformed (Root Cause Analysis):</w:t>
      </w:r>
      <w:r>
        <w:t xml:space="preserve"> Conduct a "5 Whys" analysis on key friction points (e.g., if SCORM package validation took longer than planned, identify why and update future vendor requirements).</w:t>
      </w:r>
    </w:p>
    <w:p w:rsidR="00A9441B" w:rsidRDefault="00A9441B" w:rsidP="00C70505">
      <w:pPr>
        <w:pStyle w:val="NoSpacing"/>
        <w:numPr>
          <w:ilvl w:val="0"/>
          <w:numId w:val="38"/>
        </w:numPr>
        <w:ind w:left="900"/>
      </w:pPr>
      <w:r>
        <w:rPr>
          <w:i/>
          <w:iCs/>
        </w:rPr>
        <w:t>Actionable Process Improvement:</w:t>
      </w:r>
      <w:r>
        <w:t xml:space="preserve"> Convert retrospective findings into a concrete </w:t>
      </w:r>
      <w:r>
        <w:rPr>
          <w:b/>
          <w:bCs/>
        </w:rPr>
        <w:t>Lessons Learned Log</w:t>
      </w:r>
      <w:r>
        <w:t xml:space="preserve"> stored in the PMO repository, complete with specific recommendations for Phase 2 feature releases and future enterprise software rollouts.</w:t>
      </w:r>
    </w:p>
    <w:p w:rsidR="00A9441B" w:rsidRDefault="00C70505" w:rsidP="00C70505">
      <w:pPr>
        <w:pStyle w:val="Heading3"/>
      </w:pPr>
      <w:r>
        <w:t xml:space="preserve">6.2.3 </w:t>
      </w:r>
      <w:r w:rsidR="00A9441B">
        <w:t>Continuous System Optimization (Phase 2 Backlog Grooming):</w:t>
      </w:r>
    </w:p>
    <w:p w:rsidR="00905860" w:rsidRPr="00DE0106" w:rsidRDefault="00A9441B" w:rsidP="00C23DDD">
      <w:pPr>
        <w:pStyle w:val="NoSpacing"/>
        <w:rPr>
          <w:rFonts w:cs="Times New Roman"/>
        </w:rPr>
      </w:pPr>
      <w:r>
        <w:t>Establish a monthly Steering Committee review to analyze platform usage trends, review deferred Phase 2 feature requests (e.g., AI recommendations, custom reporting modules), and prioritize ongoing backlog enhancements based on verified user demand and ROI.</w:t>
      </w:r>
      <w:bookmarkStart w:id="0" w:name="_GoBack"/>
      <w:bookmarkEnd w:id="0"/>
    </w:p>
    <w:p w:rsidR="00AE1ED8" w:rsidRPr="00DE0106" w:rsidRDefault="00AE1ED8" w:rsidP="005459C4">
      <w:pPr>
        <w:pStyle w:val="NoSpacing"/>
      </w:pPr>
    </w:p>
    <w:sectPr w:rsidR="00AE1ED8" w:rsidRPr="00DE0106">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D7CE6" w:rsidRDefault="003D7CE6" w:rsidP="00041E39">
      <w:pPr>
        <w:spacing w:after="0" w:line="240" w:lineRule="auto"/>
      </w:pPr>
      <w:r>
        <w:separator/>
      </w:r>
    </w:p>
  </w:endnote>
  <w:endnote w:type="continuationSeparator" w:id="0">
    <w:p w:rsidR="003D7CE6" w:rsidRDefault="003D7CE6" w:rsidP="00041E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03843807"/>
      <w:docPartObj>
        <w:docPartGallery w:val="Page Numbers (Bottom of Page)"/>
        <w:docPartUnique/>
      </w:docPartObj>
    </w:sdtPr>
    <w:sdtEndPr>
      <w:rPr>
        <w:noProof/>
      </w:rPr>
    </w:sdtEndPr>
    <w:sdtContent>
      <w:p w:rsidR="00041E39" w:rsidRDefault="00041E39">
        <w:pPr>
          <w:pStyle w:val="Footer"/>
          <w:jc w:val="right"/>
        </w:pPr>
        <w:r>
          <w:fldChar w:fldCharType="begin"/>
        </w:r>
        <w:r>
          <w:instrText xml:space="preserve"> PAGE   \* MERGEFORMAT </w:instrText>
        </w:r>
        <w:r>
          <w:fldChar w:fldCharType="separate"/>
        </w:r>
        <w:r w:rsidR="00C23DDD">
          <w:rPr>
            <w:noProof/>
          </w:rPr>
          <w:t>19</w:t>
        </w:r>
        <w:r>
          <w:rPr>
            <w:noProof/>
          </w:rPr>
          <w:fldChar w:fldCharType="end"/>
        </w:r>
      </w:p>
    </w:sdtContent>
  </w:sdt>
  <w:p w:rsidR="00041E39" w:rsidRDefault="00041E3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D7CE6" w:rsidRDefault="003D7CE6" w:rsidP="00041E39">
      <w:pPr>
        <w:spacing w:after="0" w:line="240" w:lineRule="auto"/>
      </w:pPr>
      <w:r>
        <w:separator/>
      </w:r>
    </w:p>
  </w:footnote>
  <w:footnote w:type="continuationSeparator" w:id="0">
    <w:p w:rsidR="003D7CE6" w:rsidRDefault="003D7CE6" w:rsidP="00041E3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171095"/>
    <w:multiLevelType w:val="multilevel"/>
    <w:tmpl w:val="BB3EC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B0B1C"/>
    <w:multiLevelType w:val="hybridMultilevel"/>
    <w:tmpl w:val="D206A76C"/>
    <w:lvl w:ilvl="0" w:tplc="6ED699F4">
      <w:start w:val="1"/>
      <w:numFmt w:val="bullet"/>
      <w:lvlText w:val=""/>
      <w:lvlJc w:val="left"/>
      <w:pPr>
        <w:tabs>
          <w:tab w:val="num" w:pos="720"/>
        </w:tabs>
        <w:ind w:left="720" w:hanging="360"/>
      </w:pPr>
      <w:rPr>
        <w:rFonts w:ascii="Symbol" w:hAnsi="Symbol" w:hint="default"/>
        <w:sz w:val="20"/>
      </w:rPr>
    </w:lvl>
    <w:lvl w:ilvl="1" w:tplc="974EFDE4">
      <w:start w:val="1"/>
      <w:numFmt w:val="decimal"/>
      <w:lvlText w:val="%2."/>
      <w:lvlJc w:val="left"/>
      <w:pPr>
        <w:tabs>
          <w:tab w:val="num" w:pos="1440"/>
        </w:tabs>
        <w:ind w:left="1440" w:hanging="360"/>
      </w:pPr>
    </w:lvl>
    <w:lvl w:ilvl="2" w:tplc="DAE2ADC8" w:tentative="1">
      <w:start w:val="1"/>
      <w:numFmt w:val="bullet"/>
      <w:lvlText w:val=""/>
      <w:lvlJc w:val="left"/>
      <w:pPr>
        <w:tabs>
          <w:tab w:val="num" w:pos="2160"/>
        </w:tabs>
        <w:ind w:left="2160" w:hanging="360"/>
      </w:pPr>
      <w:rPr>
        <w:rFonts w:ascii="Wingdings" w:hAnsi="Wingdings" w:hint="default"/>
        <w:sz w:val="20"/>
      </w:rPr>
    </w:lvl>
    <w:lvl w:ilvl="3" w:tplc="7DF23FBA" w:tentative="1">
      <w:start w:val="1"/>
      <w:numFmt w:val="bullet"/>
      <w:lvlText w:val=""/>
      <w:lvlJc w:val="left"/>
      <w:pPr>
        <w:tabs>
          <w:tab w:val="num" w:pos="2880"/>
        </w:tabs>
        <w:ind w:left="2880" w:hanging="360"/>
      </w:pPr>
      <w:rPr>
        <w:rFonts w:ascii="Wingdings" w:hAnsi="Wingdings" w:hint="default"/>
        <w:sz w:val="20"/>
      </w:rPr>
    </w:lvl>
    <w:lvl w:ilvl="4" w:tplc="2C1466AE" w:tentative="1">
      <w:start w:val="1"/>
      <w:numFmt w:val="bullet"/>
      <w:lvlText w:val=""/>
      <w:lvlJc w:val="left"/>
      <w:pPr>
        <w:tabs>
          <w:tab w:val="num" w:pos="3600"/>
        </w:tabs>
        <w:ind w:left="3600" w:hanging="360"/>
      </w:pPr>
      <w:rPr>
        <w:rFonts w:ascii="Wingdings" w:hAnsi="Wingdings" w:hint="default"/>
        <w:sz w:val="20"/>
      </w:rPr>
    </w:lvl>
    <w:lvl w:ilvl="5" w:tplc="ACCC872A" w:tentative="1">
      <w:start w:val="1"/>
      <w:numFmt w:val="bullet"/>
      <w:lvlText w:val=""/>
      <w:lvlJc w:val="left"/>
      <w:pPr>
        <w:tabs>
          <w:tab w:val="num" w:pos="4320"/>
        </w:tabs>
        <w:ind w:left="4320" w:hanging="360"/>
      </w:pPr>
      <w:rPr>
        <w:rFonts w:ascii="Wingdings" w:hAnsi="Wingdings" w:hint="default"/>
        <w:sz w:val="20"/>
      </w:rPr>
    </w:lvl>
    <w:lvl w:ilvl="6" w:tplc="C71C30CE" w:tentative="1">
      <w:start w:val="1"/>
      <w:numFmt w:val="bullet"/>
      <w:lvlText w:val=""/>
      <w:lvlJc w:val="left"/>
      <w:pPr>
        <w:tabs>
          <w:tab w:val="num" w:pos="5040"/>
        </w:tabs>
        <w:ind w:left="5040" w:hanging="360"/>
      </w:pPr>
      <w:rPr>
        <w:rFonts w:ascii="Wingdings" w:hAnsi="Wingdings" w:hint="default"/>
        <w:sz w:val="20"/>
      </w:rPr>
    </w:lvl>
    <w:lvl w:ilvl="7" w:tplc="AF723D8E" w:tentative="1">
      <w:start w:val="1"/>
      <w:numFmt w:val="bullet"/>
      <w:lvlText w:val=""/>
      <w:lvlJc w:val="left"/>
      <w:pPr>
        <w:tabs>
          <w:tab w:val="num" w:pos="5760"/>
        </w:tabs>
        <w:ind w:left="5760" w:hanging="360"/>
      </w:pPr>
      <w:rPr>
        <w:rFonts w:ascii="Wingdings" w:hAnsi="Wingdings" w:hint="default"/>
        <w:sz w:val="20"/>
      </w:rPr>
    </w:lvl>
    <w:lvl w:ilvl="8" w:tplc="C0562086"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2500A8"/>
    <w:multiLevelType w:val="hybridMultilevel"/>
    <w:tmpl w:val="A950111E"/>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35E4E27"/>
    <w:multiLevelType w:val="hybridMultilevel"/>
    <w:tmpl w:val="088E68A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3BD1B27"/>
    <w:multiLevelType w:val="multilevel"/>
    <w:tmpl w:val="B63A8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3A0E4A"/>
    <w:multiLevelType w:val="multilevel"/>
    <w:tmpl w:val="CA54A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CB4F36"/>
    <w:multiLevelType w:val="multilevel"/>
    <w:tmpl w:val="394C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A5184D"/>
    <w:multiLevelType w:val="multilevel"/>
    <w:tmpl w:val="E7F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F332F5"/>
    <w:multiLevelType w:val="multilevel"/>
    <w:tmpl w:val="1854B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4A1B99"/>
    <w:multiLevelType w:val="hybridMultilevel"/>
    <w:tmpl w:val="D172BAF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9F74BD"/>
    <w:multiLevelType w:val="multilevel"/>
    <w:tmpl w:val="9D3465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5A04EB"/>
    <w:multiLevelType w:val="hybridMultilevel"/>
    <w:tmpl w:val="CCC8B14C"/>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FB10028"/>
    <w:multiLevelType w:val="multilevel"/>
    <w:tmpl w:val="4D60C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F5259F"/>
    <w:multiLevelType w:val="hybridMultilevel"/>
    <w:tmpl w:val="FC38BB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BBC0718"/>
    <w:multiLevelType w:val="multilevel"/>
    <w:tmpl w:val="C804E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AB45E9"/>
    <w:multiLevelType w:val="multilevel"/>
    <w:tmpl w:val="8C529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857D18"/>
    <w:multiLevelType w:val="hybridMultilevel"/>
    <w:tmpl w:val="945294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8C430D"/>
    <w:multiLevelType w:val="multilevel"/>
    <w:tmpl w:val="352C6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E76C4F"/>
    <w:multiLevelType w:val="multilevel"/>
    <w:tmpl w:val="BA42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3934EB"/>
    <w:multiLevelType w:val="multilevel"/>
    <w:tmpl w:val="C13E0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0A05E5"/>
    <w:multiLevelType w:val="multilevel"/>
    <w:tmpl w:val="A31C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5304CF"/>
    <w:multiLevelType w:val="hybridMultilevel"/>
    <w:tmpl w:val="4F68BC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4A904C88"/>
    <w:multiLevelType w:val="multilevel"/>
    <w:tmpl w:val="85A46BAC"/>
    <w:lvl w:ilvl="0">
      <w:start w:val="3"/>
      <w:numFmt w:val="decimal"/>
      <w:lvlText w:val="%1"/>
      <w:lvlJc w:val="left"/>
      <w:pPr>
        <w:ind w:left="360" w:hanging="360"/>
      </w:pPr>
      <w:rPr>
        <w:rFonts w:hint="default"/>
        <w:b/>
      </w:rPr>
    </w:lvl>
    <w:lvl w:ilvl="1">
      <w:start w:val="3"/>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3" w15:restartNumberingAfterBreak="0">
    <w:nsid w:val="4B4F645B"/>
    <w:multiLevelType w:val="multilevel"/>
    <w:tmpl w:val="724E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370BB2"/>
    <w:multiLevelType w:val="multilevel"/>
    <w:tmpl w:val="DA4057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694C1E"/>
    <w:multiLevelType w:val="multilevel"/>
    <w:tmpl w:val="D9F4E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721411"/>
    <w:multiLevelType w:val="multilevel"/>
    <w:tmpl w:val="1A9AD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C31E91"/>
    <w:multiLevelType w:val="multilevel"/>
    <w:tmpl w:val="A3267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FEB0A5C"/>
    <w:multiLevelType w:val="multilevel"/>
    <w:tmpl w:val="51F8F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7E171C"/>
    <w:multiLevelType w:val="multilevel"/>
    <w:tmpl w:val="6F50D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A36E23"/>
    <w:multiLevelType w:val="hybridMultilevel"/>
    <w:tmpl w:val="FADECCC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A1B52A9"/>
    <w:multiLevelType w:val="multilevel"/>
    <w:tmpl w:val="D6889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393DE5"/>
    <w:multiLevelType w:val="multilevel"/>
    <w:tmpl w:val="767AA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5F6DDD"/>
    <w:multiLevelType w:val="hybridMultilevel"/>
    <w:tmpl w:val="0ABC4BB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728E12F3"/>
    <w:multiLevelType w:val="multilevel"/>
    <w:tmpl w:val="49F0C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C31F53"/>
    <w:multiLevelType w:val="hybridMultilevel"/>
    <w:tmpl w:val="B8A04F0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15:restartNumberingAfterBreak="0">
    <w:nsid w:val="7D4C28E0"/>
    <w:multiLevelType w:val="hybridMultilevel"/>
    <w:tmpl w:val="BB08B9A2"/>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6"/>
  </w:num>
  <w:num w:numId="2">
    <w:abstractNumId w:val="9"/>
  </w:num>
  <w:num w:numId="3">
    <w:abstractNumId w:val="12"/>
  </w:num>
  <w:num w:numId="4">
    <w:abstractNumId w:val="29"/>
  </w:num>
  <w:num w:numId="5">
    <w:abstractNumId w:val="21"/>
  </w:num>
  <w:num w:numId="6">
    <w:abstractNumId w:val="5"/>
  </w:num>
  <w:num w:numId="7">
    <w:abstractNumId w:val="15"/>
  </w:num>
  <w:num w:numId="8">
    <w:abstractNumId w:val="27"/>
  </w:num>
  <w:num w:numId="9">
    <w:abstractNumId w:val="20"/>
  </w:num>
  <w:num w:numId="10">
    <w:abstractNumId w:val="2"/>
  </w:num>
  <w:num w:numId="11">
    <w:abstractNumId w:val="7"/>
  </w:num>
  <w:num w:numId="12">
    <w:abstractNumId w:val="25"/>
  </w:num>
  <w:num w:numId="13">
    <w:abstractNumId w:val="17"/>
  </w:num>
  <w:num w:numId="14">
    <w:abstractNumId w:val="18"/>
  </w:num>
  <w:num w:numId="15">
    <w:abstractNumId w:val="23"/>
  </w:num>
  <w:num w:numId="16">
    <w:abstractNumId w:val="10"/>
  </w:num>
  <w:num w:numId="17">
    <w:abstractNumId w:val="34"/>
  </w:num>
  <w:num w:numId="18">
    <w:abstractNumId w:val="28"/>
  </w:num>
  <w:num w:numId="19">
    <w:abstractNumId w:val="31"/>
  </w:num>
  <w:num w:numId="20">
    <w:abstractNumId w:val="35"/>
  </w:num>
  <w:num w:numId="21">
    <w:abstractNumId w:val="22"/>
  </w:num>
  <w:num w:numId="22">
    <w:abstractNumId w:val="36"/>
  </w:num>
  <w:num w:numId="23">
    <w:abstractNumId w:val="24"/>
  </w:num>
  <w:num w:numId="24">
    <w:abstractNumId w:val="26"/>
  </w:num>
  <w:num w:numId="25">
    <w:abstractNumId w:val="11"/>
  </w:num>
  <w:num w:numId="26">
    <w:abstractNumId w:val="6"/>
  </w:num>
  <w:num w:numId="27">
    <w:abstractNumId w:val="14"/>
  </w:num>
  <w:num w:numId="28">
    <w:abstractNumId w:val="0"/>
  </w:num>
  <w:num w:numId="29">
    <w:abstractNumId w:val="4"/>
  </w:num>
  <w:num w:numId="30">
    <w:abstractNumId w:val="32"/>
  </w:num>
  <w:num w:numId="31">
    <w:abstractNumId w:val="13"/>
  </w:num>
  <w:num w:numId="32">
    <w:abstractNumId w:val="3"/>
  </w:num>
  <w:num w:numId="33">
    <w:abstractNumId w:val="19"/>
  </w:num>
  <w:num w:numId="34">
    <w:abstractNumId w:val="30"/>
  </w:num>
  <w:num w:numId="35">
    <w:abstractNumId w:val="8"/>
  </w:num>
  <w:num w:numId="36">
    <w:abstractNumId w:val="1"/>
  </w:num>
  <w:num w:numId="37">
    <w:abstractNumId w:val="1"/>
    <w:lvlOverride w:ilvl="1">
      <w:lvl w:ilvl="1" w:tplc="974EFDE4">
        <w:numFmt w:val="bullet"/>
        <w:lvlText w:val="o"/>
        <w:lvlJc w:val="left"/>
        <w:pPr>
          <w:tabs>
            <w:tab w:val="num" w:pos="1440"/>
          </w:tabs>
          <w:ind w:left="1440" w:hanging="360"/>
        </w:pPr>
        <w:rPr>
          <w:rFonts w:ascii="Courier New" w:hAnsi="Courier New" w:hint="default"/>
          <w:sz w:val="20"/>
        </w:rPr>
      </w:lvl>
    </w:lvlOverride>
  </w:num>
  <w:num w:numId="3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539F"/>
    <w:rsid w:val="00025E97"/>
    <w:rsid w:val="00041E39"/>
    <w:rsid w:val="00081642"/>
    <w:rsid w:val="00083FAE"/>
    <w:rsid w:val="000D3286"/>
    <w:rsid w:val="000E7C02"/>
    <w:rsid w:val="00131075"/>
    <w:rsid w:val="00160D8A"/>
    <w:rsid w:val="00170C2B"/>
    <w:rsid w:val="00183ADE"/>
    <w:rsid w:val="001B5D27"/>
    <w:rsid w:val="0022697A"/>
    <w:rsid w:val="00260245"/>
    <w:rsid w:val="002D386F"/>
    <w:rsid w:val="002E1DAA"/>
    <w:rsid w:val="003A40EF"/>
    <w:rsid w:val="003C494F"/>
    <w:rsid w:val="003C5057"/>
    <w:rsid w:val="003D2803"/>
    <w:rsid w:val="003D7CE6"/>
    <w:rsid w:val="003E70C0"/>
    <w:rsid w:val="00463412"/>
    <w:rsid w:val="004A35B2"/>
    <w:rsid w:val="004A3EC6"/>
    <w:rsid w:val="005459C4"/>
    <w:rsid w:val="0057059F"/>
    <w:rsid w:val="00591AD6"/>
    <w:rsid w:val="005A1798"/>
    <w:rsid w:val="005B21E7"/>
    <w:rsid w:val="006067C5"/>
    <w:rsid w:val="00634C2F"/>
    <w:rsid w:val="00667CA1"/>
    <w:rsid w:val="006838DF"/>
    <w:rsid w:val="006B1084"/>
    <w:rsid w:val="006D3CB6"/>
    <w:rsid w:val="006D44BF"/>
    <w:rsid w:val="00780E03"/>
    <w:rsid w:val="007D6538"/>
    <w:rsid w:val="007D7409"/>
    <w:rsid w:val="007F2CA4"/>
    <w:rsid w:val="0084537E"/>
    <w:rsid w:val="008929BF"/>
    <w:rsid w:val="008A5499"/>
    <w:rsid w:val="008D2140"/>
    <w:rsid w:val="008D7DC4"/>
    <w:rsid w:val="009038F2"/>
    <w:rsid w:val="00905860"/>
    <w:rsid w:val="00952F38"/>
    <w:rsid w:val="009D2344"/>
    <w:rsid w:val="009D2A86"/>
    <w:rsid w:val="00A346D3"/>
    <w:rsid w:val="00A71855"/>
    <w:rsid w:val="00A8465A"/>
    <w:rsid w:val="00A85BF5"/>
    <w:rsid w:val="00A9441B"/>
    <w:rsid w:val="00AD3ACA"/>
    <w:rsid w:val="00AE1ED8"/>
    <w:rsid w:val="00B637FB"/>
    <w:rsid w:val="00B67B04"/>
    <w:rsid w:val="00BA26BB"/>
    <w:rsid w:val="00C15FA0"/>
    <w:rsid w:val="00C20C12"/>
    <w:rsid w:val="00C23DDD"/>
    <w:rsid w:val="00C4577F"/>
    <w:rsid w:val="00C60C71"/>
    <w:rsid w:val="00C70505"/>
    <w:rsid w:val="00C8539F"/>
    <w:rsid w:val="00CA4A77"/>
    <w:rsid w:val="00CB528B"/>
    <w:rsid w:val="00CC38DB"/>
    <w:rsid w:val="00CD6BAD"/>
    <w:rsid w:val="00D002DA"/>
    <w:rsid w:val="00D06900"/>
    <w:rsid w:val="00D126E2"/>
    <w:rsid w:val="00D23F87"/>
    <w:rsid w:val="00D3240A"/>
    <w:rsid w:val="00D544C4"/>
    <w:rsid w:val="00D617E3"/>
    <w:rsid w:val="00DB2295"/>
    <w:rsid w:val="00DB5719"/>
    <w:rsid w:val="00DE0106"/>
    <w:rsid w:val="00E409A2"/>
    <w:rsid w:val="00E67123"/>
    <w:rsid w:val="00E77E3F"/>
    <w:rsid w:val="00EA1610"/>
    <w:rsid w:val="00F60566"/>
    <w:rsid w:val="00F71901"/>
    <w:rsid w:val="00F9074C"/>
    <w:rsid w:val="00FA7915"/>
    <w:rsid w:val="00FD388B"/>
    <w:rsid w:val="00FE24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DABFF69-C315-451F-9F1F-0D14724117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autoRedefine/>
    <w:uiPriority w:val="9"/>
    <w:qFormat/>
    <w:rsid w:val="000E7C02"/>
    <w:pPr>
      <w:keepNext/>
      <w:keepLines/>
      <w:spacing w:before="100" w:beforeAutospacing="1" w:after="100" w:afterAutospacing="1" w:line="240" w:lineRule="auto"/>
      <w:jc w:val="center"/>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autoRedefine/>
    <w:uiPriority w:val="9"/>
    <w:unhideWhenUsed/>
    <w:qFormat/>
    <w:rsid w:val="000E7C02"/>
    <w:pPr>
      <w:keepNext/>
      <w:keepLines/>
      <w:spacing w:before="160" w:after="120"/>
      <w:outlineLvl w:val="1"/>
    </w:pPr>
    <w:rPr>
      <w:rFonts w:ascii="Times New Roman" w:eastAsiaTheme="majorEastAsia" w:hAnsi="Times New Roman" w:cstheme="majorBidi"/>
      <w:b/>
      <w:sz w:val="28"/>
      <w:szCs w:val="26"/>
    </w:rPr>
  </w:style>
  <w:style w:type="paragraph" w:styleId="Heading3">
    <w:name w:val="heading 3"/>
    <w:basedOn w:val="Normal"/>
    <w:next w:val="Normal"/>
    <w:link w:val="Heading3Char"/>
    <w:autoRedefine/>
    <w:uiPriority w:val="9"/>
    <w:unhideWhenUsed/>
    <w:qFormat/>
    <w:rsid w:val="00905860"/>
    <w:pPr>
      <w:keepNext/>
      <w:spacing w:before="100" w:beforeAutospacing="1" w:after="100" w:afterAutospacing="1" w:line="240" w:lineRule="auto"/>
      <w:outlineLvl w:val="2"/>
    </w:pPr>
    <w:rPr>
      <w:rFonts w:ascii="Times New Roman" w:hAnsi="Symbol" w:cs="Times New Roman"/>
      <w:b/>
      <w:sz w:val="24"/>
      <w:szCs w:val="24"/>
      <w:lang w:val="en-GB"/>
    </w:rPr>
  </w:style>
  <w:style w:type="paragraph" w:styleId="Heading4">
    <w:name w:val="heading 4"/>
    <w:basedOn w:val="Normal"/>
    <w:next w:val="Normal"/>
    <w:link w:val="Heading4Char"/>
    <w:autoRedefine/>
    <w:uiPriority w:val="9"/>
    <w:unhideWhenUsed/>
    <w:qFormat/>
    <w:rsid w:val="00170C2B"/>
    <w:pPr>
      <w:keepNext/>
      <w:keepLines/>
      <w:spacing w:before="100" w:beforeAutospacing="1" w:after="100" w:afterAutospacing="1" w:line="240" w:lineRule="auto"/>
      <w:outlineLvl w:val="3"/>
    </w:pPr>
    <w:rPr>
      <w:rFonts w:ascii="Times New Roman" w:eastAsiaTheme="majorEastAsia" w:hAnsi="Times New Roman" w:cs="Times New Roman"/>
      <w:b/>
      <w: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05860"/>
    <w:rPr>
      <w:rFonts w:ascii="Times New Roman" w:hAnsi="Symbol" w:cs="Times New Roman"/>
      <w:b/>
      <w:sz w:val="24"/>
      <w:szCs w:val="24"/>
      <w:lang w:val="en-GB"/>
    </w:rPr>
  </w:style>
  <w:style w:type="character" w:customStyle="1" w:styleId="Heading1Char">
    <w:name w:val="Heading 1 Char"/>
    <w:basedOn w:val="DefaultParagraphFont"/>
    <w:link w:val="Heading1"/>
    <w:uiPriority w:val="9"/>
    <w:rsid w:val="000E7C02"/>
    <w:rPr>
      <w:rFonts w:ascii="Times New Roman" w:eastAsiaTheme="majorEastAsia" w:hAnsi="Times New Roman" w:cstheme="majorBidi"/>
      <w:b/>
      <w:sz w:val="32"/>
      <w:szCs w:val="32"/>
    </w:rPr>
  </w:style>
  <w:style w:type="paragraph" w:styleId="NoSpacing">
    <w:name w:val="No Spacing"/>
    <w:autoRedefine/>
    <w:uiPriority w:val="1"/>
    <w:qFormat/>
    <w:rsid w:val="005459C4"/>
    <w:pPr>
      <w:spacing w:before="120" w:after="120" w:line="360" w:lineRule="auto"/>
      <w:ind w:firstLine="720"/>
      <w:jc w:val="both"/>
    </w:pPr>
    <w:rPr>
      <w:rFonts w:ascii="Times New Roman" w:hAnsi="Times New Roman"/>
      <w:sz w:val="24"/>
    </w:rPr>
  </w:style>
  <w:style w:type="paragraph" w:styleId="NormalWeb">
    <w:name w:val="Normal (Web)"/>
    <w:basedOn w:val="Normal"/>
    <w:uiPriority w:val="99"/>
    <w:unhideWhenUsed/>
    <w:rsid w:val="0022697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0E7C02"/>
    <w:rPr>
      <w:rFonts w:ascii="Times New Roman" w:eastAsiaTheme="majorEastAsia" w:hAnsi="Times New Roman" w:cstheme="majorBidi"/>
      <w:b/>
      <w:sz w:val="28"/>
      <w:szCs w:val="26"/>
    </w:rPr>
  </w:style>
  <w:style w:type="table" w:styleId="TableGrid">
    <w:name w:val="Table Grid"/>
    <w:basedOn w:val="TableNormal"/>
    <w:uiPriority w:val="39"/>
    <w:rsid w:val="00B637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05860"/>
    <w:pPr>
      <w:ind w:left="720"/>
      <w:contextualSpacing/>
    </w:pPr>
  </w:style>
  <w:style w:type="character" w:customStyle="1" w:styleId="Heading4Char">
    <w:name w:val="Heading 4 Char"/>
    <w:basedOn w:val="DefaultParagraphFont"/>
    <w:link w:val="Heading4"/>
    <w:uiPriority w:val="9"/>
    <w:rsid w:val="00170C2B"/>
    <w:rPr>
      <w:rFonts w:ascii="Times New Roman" w:eastAsiaTheme="majorEastAsia" w:hAnsi="Times New Roman" w:cs="Times New Roman"/>
      <w:b/>
      <w:i/>
      <w:iCs/>
      <w:sz w:val="24"/>
    </w:rPr>
  </w:style>
  <w:style w:type="paragraph" w:styleId="HTMLPreformatted">
    <w:name w:val="HTML Preformatted"/>
    <w:basedOn w:val="Normal"/>
    <w:link w:val="HTMLPreformattedChar"/>
    <w:uiPriority w:val="99"/>
    <w:semiHidden/>
    <w:unhideWhenUsed/>
    <w:rsid w:val="00170C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70C2B"/>
    <w:rPr>
      <w:rFonts w:ascii="Courier New" w:eastAsia="Times New Roman" w:hAnsi="Courier New" w:cs="Courier New"/>
      <w:sz w:val="20"/>
      <w:szCs w:val="20"/>
    </w:rPr>
  </w:style>
  <w:style w:type="character" w:styleId="HTMLCode">
    <w:name w:val="HTML Code"/>
    <w:basedOn w:val="DefaultParagraphFont"/>
    <w:uiPriority w:val="99"/>
    <w:semiHidden/>
    <w:unhideWhenUsed/>
    <w:rsid w:val="00170C2B"/>
    <w:rPr>
      <w:rFonts w:ascii="Courier New" w:eastAsia="Times New Roman" w:hAnsi="Courier New" w:cs="Courier New"/>
      <w:sz w:val="20"/>
      <w:szCs w:val="20"/>
    </w:rPr>
  </w:style>
  <w:style w:type="character" w:styleId="Strong">
    <w:name w:val="Strong"/>
    <w:basedOn w:val="DefaultParagraphFont"/>
    <w:uiPriority w:val="22"/>
    <w:qFormat/>
    <w:rsid w:val="004A3EC6"/>
    <w:rPr>
      <w:b/>
      <w:bCs/>
    </w:rPr>
  </w:style>
  <w:style w:type="paragraph" w:styleId="Header">
    <w:name w:val="header"/>
    <w:basedOn w:val="Normal"/>
    <w:link w:val="HeaderChar"/>
    <w:uiPriority w:val="99"/>
    <w:unhideWhenUsed/>
    <w:rsid w:val="00041E3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1E39"/>
  </w:style>
  <w:style w:type="paragraph" w:styleId="Footer">
    <w:name w:val="footer"/>
    <w:basedOn w:val="Normal"/>
    <w:link w:val="FooterChar"/>
    <w:uiPriority w:val="99"/>
    <w:unhideWhenUsed/>
    <w:rsid w:val="00041E3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1E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68217">
      <w:bodyDiv w:val="1"/>
      <w:marLeft w:val="0"/>
      <w:marRight w:val="0"/>
      <w:marTop w:val="0"/>
      <w:marBottom w:val="0"/>
      <w:divBdr>
        <w:top w:val="none" w:sz="0" w:space="0" w:color="auto"/>
        <w:left w:val="none" w:sz="0" w:space="0" w:color="auto"/>
        <w:bottom w:val="none" w:sz="0" w:space="0" w:color="auto"/>
        <w:right w:val="none" w:sz="0" w:space="0" w:color="auto"/>
      </w:divBdr>
    </w:div>
    <w:div w:id="136458842">
      <w:bodyDiv w:val="1"/>
      <w:marLeft w:val="0"/>
      <w:marRight w:val="0"/>
      <w:marTop w:val="0"/>
      <w:marBottom w:val="0"/>
      <w:divBdr>
        <w:top w:val="none" w:sz="0" w:space="0" w:color="auto"/>
        <w:left w:val="none" w:sz="0" w:space="0" w:color="auto"/>
        <w:bottom w:val="none" w:sz="0" w:space="0" w:color="auto"/>
        <w:right w:val="none" w:sz="0" w:space="0" w:color="auto"/>
      </w:divBdr>
    </w:div>
    <w:div w:id="153182115">
      <w:bodyDiv w:val="1"/>
      <w:marLeft w:val="0"/>
      <w:marRight w:val="0"/>
      <w:marTop w:val="0"/>
      <w:marBottom w:val="0"/>
      <w:divBdr>
        <w:top w:val="none" w:sz="0" w:space="0" w:color="auto"/>
        <w:left w:val="none" w:sz="0" w:space="0" w:color="auto"/>
        <w:bottom w:val="none" w:sz="0" w:space="0" w:color="auto"/>
        <w:right w:val="none" w:sz="0" w:space="0" w:color="auto"/>
      </w:divBdr>
    </w:div>
    <w:div w:id="250048768">
      <w:bodyDiv w:val="1"/>
      <w:marLeft w:val="0"/>
      <w:marRight w:val="0"/>
      <w:marTop w:val="0"/>
      <w:marBottom w:val="0"/>
      <w:divBdr>
        <w:top w:val="none" w:sz="0" w:space="0" w:color="auto"/>
        <w:left w:val="none" w:sz="0" w:space="0" w:color="auto"/>
        <w:bottom w:val="none" w:sz="0" w:space="0" w:color="auto"/>
        <w:right w:val="none" w:sz="0" w:space="0" w:color="auto"/>
      </w:divBdr>
    </w:div>
    <w:div w:id="257521423">
      <w:bodyDiv w:val="1"/>
      <w:marLeft w:val="0"/>
      <w:marRight w:val="0"/>
      <w:marTop w:val="0"/>
      <w:marBottom w:val="0"/>
      <w:divBdr>
        <w:top w:val="none" w:sz="0" w:space="0" w:color="auto"/>
        <w:left w:val="none" w:sz="0" w:space="0" w:color="auto"/>
        <w:bottom w:val="none" w:sz="0" w:space="0" w:color="auto"/>
        <w:right w:val="none" w:sz="0" w:space="0" w:color="auto"/>
      </w:divBdr>
    </w:div>
    <w:div w:id="804391411">
      <w:bodyDiv w:val="1"/>
      <w:marLeft w:val="0"/>
      <w:marRight w:val="0"/>
      <w:marTop w:val="0"/>
      <w:marBottom w:val="0"/>
      <w:divBdr>
        <w:top w:val="none" w:sz="0" w:space="0" w:color="auto"/>
        <w:left w:val="none" w:sz="0" w:space="0" w:color="auto"/>
        <w:bottom w:val="none" w:sz="0" w:space="0" w:color="auto"/>
        <w:right w:val="none" w:sz="0" w:space="0" w:color="auto"/>
      </w:divBdr>
    </w:div>
    <w:div w:id="844712548">
      <w:bodyDiv w:val="1"/>
      <w:marLeft w:val="0"/>
      <w:marRight w:val="0"/>
      <w:marTop w:val="0"/>
      <w:marBottom w:val="0"/>
      <w:divBdr>
        <w:top w:val="none" w:sz="0" w:space="0" w:color="auto"/>
        <w:left w:val="none" w:sz="0" w:space="0" w:color="auto"/>
        <w:bottom w:val="none" w:sz="0" w:space="0" w:color="auto"/>
        <w:right w:val="none" w:sz="0" w:space="0" w:color="auto"/>
      </w:divBdr>
    </w:div>
    <w:div w:id="847527398">
      <w:bodyDiv w:val="1"/>
      <w:marLeft w:val="0"/>
      <w:marRight w:val="0"/>
      <w:marTop w:val="0"/>
      <w:marBottom w:val="0"/>
      <w:divBdr>
        <w:top w:val="none" w:sz="0" w:space="0" w:color="auto"/>
        <w:left w:val="none" w:sz="0" w:space="0" w:color="auto"/>
        <w:bottom w:val="none" w:sz="0" w:space="0" w:color="auto"/>
        <w:right w:val="none" w:sz="0" w:space="0" w:color="auto"/>
      </w:divBdr>
    </w:div>
    <w:div w:id="1014920565">
      <w:bodyDiv w:val="1"/>
      <w:marLeft w:val="0"/>
      <w:marRight w:val="0"/>
      <w:marTop w:val="0"/>
      <w:marBottom w:val="0"/>
      <w:divBdr>
        <w:top w:val="none" w:sz="0" w:space="0" w:color="auto"/>
        <w:left w:val="none" w:sz="0" w:space="0" w:color="auto"/>
        <w:bottom w:val="none" w:sz="0" w:space="0" w:color="auto"/>
        <w:right w:val="none" w:sz="0" w:space="0" w:color="auto"/>
      </w:divBdr>
    </w:div>
    <w:div w:id="1138454648">
      <w:bodyDiv w:val="1"/>
      <w:marLeft w:val="0"/>
      <w:marRight w:val="0"/>
      <w:marTop w:val="0"/>
      <w:marBottom w:val="0"/>
      <w:divBdr>
        <w:top w:val="none" w:sz="0" w:space="0" w:color="auto"/>
        <w:left w:val="none" w:sz="0" w:space="0" w:color="auto"/>
        <w:bottom w:val="none" w:sz="0" w:space="0" w:color="auto"/>
        <w:right w:val="none" w:sz="0" w:space="0" w:color="auto"/>
      </w:divBdr>
    </w:div>
    <w:div w:id="1169712485">
      <w:bodyDiv w:val="1"/>
      <w:marLeft w:val="0"/>
      <w:marRight w:val="0"/>
      <w:marTop w:val="0"/>
      <w:marBottom w:val="0"/>
      <w:divBdr>
        <w:top w:val="none" w:sz="0" w:space="0" w:color="auto"/>
        <w:left w:val="none" w:sz="0" w:space="0" w:color="auto"/>
        <w:bottom w:val="none" w:sz="0" w:space="0" w:color="auto"/>
        <w:right w:val="none" w:sz="0" w:space="0" w:color="auto"/>
      </w:divBdr>
    </w:div>
    <w:div w:id="1191143297">
      <w:bodyDiv w:val="1"/>
      <w:marLeft w:val="0"/>
      <w:marRight w:val="0"/>
      <w:marTop w:val="0"/>
      <w:marBottom w:val="0"/>
      <w:divBdr>
        <w:top w:val="none" w:sz="0" w:space="0" w:color="auto"/>
        <w:left w:val="none" w:sz="0" w:space="0" w:color="auto"/>
        <w:bottom w:val="none" w:sz="0" w:space="0" w:color="auto"/>
        <w:right w:val="none" w:sz="0" w:space="0" w:color="auto"/>
      </w:divBdr>
      <w:divsChild>
        <w:div w:id="2133009229">
          <w:marLeft w:val="0"/>
          <w:marRight w:val="0"/>
          <w:marTop w:val="0"/>
          <w:marBottom w:val="0"/>
          <w:divBdr>
            <w:top w:val="none" w:sz="0" w:space="0" w:color="auto"/>
            <w:left w:val="none" w:sz="0" w:space="0" w:color="auto"/>
            <w:bottom w:val="none" w:sz="0" w:space="0" w:color="auto"/>
            <w:right w:val="none" w:sz="0" w:space="0" w:color="auto"/>
          </w:divBdr>
          <w:divsChild>
            <w:div w:id="2097945532">
              <w:marLeft w:val="0"/>
              <w:marRight w:val="0"/>
              <w:marTop w:val="0"/>
              <w:marBottom w:val="0"/>
              <w:divBdr>
                <w:top w:val="none" w:sz="0" w:space="0" w:color="auto"/>
                <w:left w:val="none" w:sz="0" w:space="0" w:color="auto"/>
                <w:bottom w:val="none" w:sz="0" w:space="0" w:color="auto"/>
                <w:right w:val="none" w:sz="0" w:space="0" w:color="auto"/>
              </w:divBdr>
              <w:divsChild>
                <w:div w:id="125829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259375">
      <w:bodyDiv w:val="1"/>
      <w:marLeft w:val="0"/>
      <w:marRight w:val="0"/>
      <w:marTop w:val="0"/>
      <w:marBottom w:val="0"/>
      <w:divBdr>
        <w:top w:val="none" w:sz="0" w:space="0" w:color="auto"/>
        <w:left w:val="none" w:sz="0" w:space="0" w:color="auto"/>
        <w:bottom w:val="none" w:sz="0" w:space="0" w:color="auto"/>
        <w:right w:val="none" w:sz="0" w:space="0" w:color="auto"/>
      </w:divBdr>
    </w:div>
    <w:div w:id="1349061402">
      <w:bodyDiv w:val="1"/>
      <w:marLeft w:val="0"/>
      <w:marRight w:val="0"/>
      <w:marTop w:val="0"/>
      <w:marBottom w:val="0"/>
      <w:divBdr>
        <w:top w:val="none" w:sz="0" w:space="0" w:color="auto"/>
        <w:left w:val="none" w:sz="0" w:space="0" w:color="auto"/>
        <w:bottom w:val="none" w:sz="0" w:space="0" w:color="auto"/>
        <w:right w:val="none" w:sz="0" w:space="0" w:color="auto"/>
      </w:divBdr>
    </w:div>
    <w:div w:id="1357196862">
      <w:bodyDiv w:val="1"/>
      <w:marLeft w:val="0"/>
      <w:marRight w:val="0"/>
      <w:marTop w:val="0"/>
      <w:marBottom w:val="0"/>
      <w:divBdr>
        <w:top w:val="none" w:sz="0" w:space="0" w:color="auto"/>
        <w:left w:val="none" w:sz="0" w:space="0" w:color="auto"/>
        <w:bottom w:val="none" w:sz="0" w:space="0" w:color="auto"/>
        <w:right w:val="none" w:sz="0" w:space="0" w:color="auto"/>
      </w:divBdr>
    </w:div>
    <w:div w:id="1441729683">
      <w:bodyDiv w:val="1"/>
      <w:marLeft w:val="0"/>
      <w:marRight w:val="0"/>
      <w:marTop w:val="0"/>
      <w:marBottom w:val="0"/>
      <w:divBdr>
        <w:top w:val="none" w:sz="0" w:space="0" w:color="auto"/>
        <w:left w:val="none" w:sz="0" w:space="0" w:color="auto"/>
        <w:bottom w:val="none" w:sz="0" w:space="0" w:color="auto"/>
        <w:right w:val="none" w:sz="0" w:space="0" w:color="auto"/>
      </w:divBdr>
    </w:div>
    <w:div w:id="1666784418">
      <w:bodyDiv w:val="1"/>
      <w:marLeft w:val="0"/>
      <w:marRight w:val="0"/>
      <w:marTop w:val="0"/>
      <w:marBottom w:val="0"/>
      <w:divBdr>
        <w:top w:val="none" w:sz="0" w:space="0" w:color="auto"/>
        <w:left w:val="none" w:sz="0" w:space="0" w:color="auto"/>
        <w:bottom w:val="none" w:sz="0" w:space="0" w:color="auto"/>
        <w:right w:val="none" w:sz="0" w:space="0" w:color="auto"/>
      </w:divBdr>
    </w:div>
    <w:div w:id="1884709310">
      <w:bodyDiv w:val="1"/>
      <w:marLeft w:val="0"/>
      <w:marRight w:val="0"/>
      <w:marTop w:val="0"/>
      <w:marBottom w:val="0"/>
      <w:divBdr>
        <w:top w:val="none" w:sz="0" w:space="0" w:color="auto"/>
        <w:left w:val="none" w:sz="0" w:space="0" w:color="auto"/>
        <w:bottom w:val="none" w:sz="0" w:space="0" w:color="auto"/>
        <w:right w:val="none" w:sz="0" w:space="0" w:color="auto"/>
      </w:divBdr>
    </w:div>
    <w:div w:id="1921283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diagramData" Target="diagrams/data2.xm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diagramData" Target="diagrams/data1.xml"/><Relationship Id="rId12" Type="http://schemas.openxmlformats.org/officeDocument/2006/relationships/image" Target="media/image1.png"/><Relationship Id="rId17" Type="http://schemas.microsoft.com/office/2007/relationships/diagramDrawing" Target="diagrams/drawing2.xml"/><Relationship Id="rId2" Type="http://schemas.openxmlformats.org/officeDocument/2006/relationships/styles" Target="styles.xml"/><Relationship Id="rId16" Type="http://schemas.openxmlformats.org/officeDocument/2006/relationships/diagramColors" Target="diagrams/colors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diagramDrawing" Target="diagrams/drawing1.xml"/><Relationship Id="rId5" Type="http://schemas.openxmlformats.org/officeDocument/2006/relationships/footnotes" Target="footnotes.xml"/><Relationship Id="rId15" Type="http://schemas.openxmlformats.org/officeDocument/2006/relationships/diagramQuickStyle" Target="diagrams/quickStyle2.xml"/><Relationship Id="rId10" Type="http://schemas.openxmlformats.org/officeDocument/2006/relationships/diagramColors" Target="diagrams/colors1.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diagramLayout" Target="diagrams/layout2.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7A7AD49-7D11-4D45-B080-BB0E949DA54C}" type="doc">
      <dgm:prSet loTypeId="urn:microsoft.com/office/officeart/2005/8/layout/chevron2" loCatId="process" qsTypeId="urn:microsoft.com/office/officeart/2005/8/quickstyle/simple1" qsCatId="simple" csTypeId="urn:microsoft.com/office/officeart/2005/8/colors/accent1_2" csCatId="accent1" phldr="1"/>
      <dgm:spPr/>
      <dgm:t>
        <a:bodyPr/>
        <a:lstStyle/>
        <a:p>
          <a:endParaRPr lang="en-US"/>
        </a:p>
      </dgm:t>
    </dgm:pt>
    <dgm:pt modelId="{2FC5F6FD-4587-4CA2-8938-E5F4719559BF}">
      <dgm:prSet phldrT="[Text]"/>
      <dgm:spPr/>
      <dgm:t>
        <a:bodyPr/>
        <a:lstStyle/>
        <a:p>
          <a:r>
            <a:rPr lang="en-US"/>
            <a:t>Change Request </a:t>
          </a:r>
        </a:p>
      </dgm:t>
    </dgm:pt>
    <dgm:pt modelId="{032EFDE9-B24C-4837-A40A-1658061B3F0D}" type="parTrans" cxnId="{D0D11527-7F9A-48BD-BA23-646833F62CCD}">
      <dgm:prSet/>
      <dgm:spPr/>
      <dgm:t>
        <a:bodyPr/>
        <a:lstStyle/>
        <a:p>
          <a:endParaRPr lang="en-US"/>
        </a:p>
      </dgm:t>
    </dgm:pt>
    <dgm:pt modelId="{01A34427-429C-4B83-A9AF-48DAECE6779C}" type="sibTrans" cxnId="{D0D11527-7F9A-48BD-BA23-646833F62CCD}">
      <dgm:prSet/>
      <dgm:spPr/>
      <dgm:t>
        <a:bodyPr/>
        <a:lstStyle/>
        <a:p>
          <a:endParaRPr lang="en-US"/>
        </a:p>
      </dgm:t>
    </dgm:pt>
    <dgm:pt modelId="{D762B449-A879-4D1E-873B-3F168416801A}">
      <dgm:prSet phldrT="[Text]" custT="1"/>
      <dgm:spPr/>
      <dgm:t>
        <a:bodyPr/>
        <a:lstStyle/>
        <a:p>
          <a:r>
            <a:rPr lang="en-US" sz="1200">
              <a:latin typeface="Times New Roman" panose="02020603050405020304" pitchFamily="18" charset="0"/>
              <a:cs typeface="Times New Roman" panose="02020603050405020304" pitchFamily="18" charset="0"/>
            </a:rPr>
            <a:t>Submitted in writing with business rationale</a:t>
          </a:r>
        </a:p>
      </dgm:t>
    </dgm:pt>
    <dgm:pt modelId="{3F10F2CA-5088-40B2-B66A-221A3284DF65}" type="parTrans" cxnId="{93CD7F8D-BDCB-4112-9A75-8E4116464BA5}">
      <dgm:prSet/>
      <dgm:spPr/>
      <dgm:t>
        <a:bodyPr/>
        <a:lstStyle/>
        <a:p>
          <a:endParaRPr lang="en-US"/>
        </a:p>
      </dgm:t>
    </dgm:pt>
    <dgm:pt modelId="{5D4DAFAE-ADD5-4EF1-B01E-7B1913312CB8}" type="sibTrans" cxnId="{93CD7F8D-BDCB-4112-9A75-8E4116464BA5}">
      <dgm:prSet/>
      <dgm:spPr/>
      <dgm:t>
        <a:bodyPr/>
        <a:lstStyle/>
        <a:p>
          <a:endParaRPr lang="en-US"/>
        </a:p>
      </dgm:t>
    </dgm:pt>
    <dgm:pt modelId="{40585F13-E9B8-4F61-BC2F-DA466026B23A}">
      <dgm:prSet phldrT="[Text]"/>
      <dgm:spPr/>
      <dgm:t>
        <a:bodyPr/>
        <a:lstStyle/>
        <a:p>
          <a:r>
            <a:rPr lang="en-US"/>
            <a:t>Impact Analysis </a:t>
          </a:r>
        </a:p>
      </dgm:t>
    </dgm:pt>
    <dgm:pt modelId="{7200F5AC-9BA2-4910-9A82-769C97AECAF2}" type="parTrans" cxnId="{D27C2D9A-6ADE-4A84-B052-FF2840F1C918}">
      <dgm:prSet/>
      <dgm:spPr/>
      <dgm:t>
        <a:bodyPr/>
        <a:lstStyle/>
        <a:p>
          <a:endParaRPr lang="en-US"/>
        </a:p>
      </dgm:t>
    </dgm:pt>
    <dgm:pt modelId="{29AB8C44-6BEF-411D-BB03-EAD45F6B3217}" type="sibTrans" cxnId="{D27C2D9A-6ADE-4A84-B052-FF2840F1C918}">
      <dgm:prSet/>
      <dgm:spPr/>
      <dgm:t>
        <a:bodyPr/>
        <a:lstStyle/>
        <a:p>
          <a:endParaRPr lang="en-US"/>
        </a:p>
      </dgm:t>
    </dgm:pt>
    <dgm:pt modelId="{3D0CF9DB-446D-40D5-9758-AC6517EEF5A0}">
      <dgm:prSet phldrT="[Text]" custT="1"/>
      <dgm:spPr/>
      <dgm:t>
        <a:bodyPr/>
        <a:lstStyle/>
        <a:p>
          <a:r>
            <a:rPr lang="en-US" sz="1200">
              <a:latin typeface="Times New Roman" panose="02020603050405020304" pitchFamily="18" charset="0"/>
              <a:cs typeface="Times New Roman" panose="02020603050405020304" pitchFamily="18" charset="0"/>
            </a:rPr>
            <a:t>PM &amp; Tech lead assess budget, time &amp; Risk</a:t>
          </a:r>
          <a:endParaRPr lang="en-US" sz="1200"/>
        </a:p>
      </dgm:t>
    </dgm:pt>
    <dgm:pt modelId="{93A855FE-6EF3-4688-8BCB-A91C5B4C6850}" type="parTrans" cxnId="{FBB2F487-D2B1-4A6E-B94D-0C68ABB60362}">
      <dgm:prSet/>
      <dgm:spPr/>
      <dgm:t>
        <a:bodyPr/>
        <a:lstStyle/>
        <a:p>
          <a:endParaRPr lang="en-US"/>
        </a:p>
      </dgm:t>
    </dgm:pt>
    <dgm:pt modelId="{E46D3DB3-B6FD-420B-BCD4-2CB3EC736C2A}" type="sibTrans" cxnId="{FBB2F487-D2B1-4A6E-B94D-0C68ABB60362}">
      <dgm:prSet/>
      <dgm:spPr/>
      <dgm:t>
        <a:bodyPr/>
        <a:lstStyle/>
        <a:p>
          <a:endParaRPr lang="en-US"/>
        </a:p>
      </dgm:t>
    </dgm:pt>
    <dgm:pt modelId="{3E8F6473-635E-4778-B53D-5B1A385A416A}">
      <dgm:prSet phldrT="[Text]"/>
      <dgm:spPr/>
      <dgm:t>
        <a:bodyPr/>
        <a:lstStyle/>
        <a:p>
          <a:r>
            <a:rPr lang="en-US"/>
            <a:t>CAB Review </a:t>
          </a:r>
        </a:p>
      </dgm:t>
    </dgm:pt>
    <dgm:pt modelId="{2D6A6325-F90E-49B0-AA9C-B0A38813C582}" type="parTrans" cxnId="{BC9A8C0B-0380-43C0-80F6-AA6BDE5469FC}">
      <dgm:prSet/>
      <dgm:spPr/>
      <dgm:t>
        <a:bodyPr/>
        <a:lstStyle/>
        <a:p>
          <a:endParaRPr lang="en-US"/>
        </a:p>
      </dgm:t>
    </dgm:pt>
    <dgm:pt modelId="{D90898B4-2B1D-4A8C-B375-01AC670D6FD8}" type="sibTrans" cxnId="{BC9A8C0B-0380-43C0-80F6-AA6BDE5469FC}">
      <dgm:prSet/>
      <dgm:spPr/>
      <dgm:t>
        <a:bodyPr/>
        <a:lstStyle/>
        <a:p>
          <a:endParaRPr lang="en-US"/>
        </a:p>
      </dgm:t>
    </dgm:pt>
    <dgm:pt modelId="{EDC4139E-207E-4B7C-8D3D-1377B7C77361}">
      <dgm:prSet phldrT="[Text]" custT="1"/>
      <dgm:spPr/>
      <dgm:t>
        <a:bodyPr/>
        <a:lstStyle/>
        <a:p>
          <a:r>
            <a:rPr lang="en-US" sz="1200">
              <a:latin typeface="Times New Roman" panose="02020603050405020304" pitchFamily="18" charset="0"/>
              <a:cs typeface="Times New Roman" panose="02020603050405020304" pitchFamily="18" charset="0"/>
            </a:rPr>
            <a:t>Change control board approves / rejects</a:t>
          </a:r>
        </a:p>
      </dgm:t>
    </dgm:pt>
    <dgm:pt modelId="{D927FADB-143C-4A7F-A9F1-2CB721832D70}" type="parTrans" cxnId="{2C188304-EC3C-479F-9EE2-9C45487B295F}">
      <dgm:prSet/>
      <dgm:spPr/>
      <dgm:t>
        <a:bodyPr/>
        <a:lstStyle/>
        <a:p>
          <a:endParaRPr lang="en-US"/>
        </a:p>
      </dgm:t>
    </dgm:pt>
    <dgm:pt modelId="{344CCD0D-ADA9-4D3A-A509-364CB88DBEFC}" type="sibTrans" cxnId="{2C188304-EC3C-479F-9EE2-9C45487B295F}">
      <dgm:prSet/>
      <dgm:spPr/>
      <dgm:t>
        <a:bodyPr/>
        <a:lstStyle/>
        <a:p>
          <a:endParaRPr lang="en-US"/>
        </a:p>
      </dgm:t>
    </dgm:pt>
    <dgm:pt modelId="{BC5F6E15-6D0C-4F6A-B51A-5B25ACDCDD97}">
      <dgm:prSet phldrT="[Text]"/>
      <dgm:spPr/>
      <dgm:t>
        <a:bodyPr/>
        <a:lstStyle/>
        <a:p>
          <a:r>
            <a:rPr lang="en-US"/>
            <a:t>Formal Sign-off </a:t>
          </a:r>
        </a:p>
      </dgm:t>
    </dgm:pt>
    <dgm:pt modelId="{67E91CAC-83A3-4D15-BBF4-8F5B675E9EF8}" type="parTrans" cxnId="{7D73C49C-CB02-49A8-B43B-764ECCE33353}">
      <dgm:prSet/>
      <dgm:spPr/>
      <dgm:t>
        <a:bodyPr/>
        <a:lstStyle/>
        <a:p>
          <a:endParaRPr lang="en-US"/>
        </a:p>
      </dgm:t>
    </dgm:pt>
    <dgm:pt modelId="{A5D0D227-5F06-4E31-8B1B-EAE8128B5139}" type="sibTrans" cxnId="{7D73C49C-CB02-49A8-B43B-764ECCE33353}">
      <dgm:prSet/>
      <dgm:spPr/>
      <dgm:t>
        <a:bodyPr/>
        <a:lstStyle/>
        <a:p>
          <a:endParaRPr lang="en-US"/>
        </a:p>
      </dgm:t>
    </dgm:pt>
    <dgm:pt modelId="{8D91F967-E41B-409A-B4B0-4066B5EAC4FE}">
      <dgm:prSet phldrT="[Text]" custT="1"/>
      <dgm:spPr/>
      <dgm:t>
        <a:bodyPr/>
        <a:lstStyle/>
        <a:p>
          <a:r>
            <a:rPr lang="en-US" sz="1200">
              <a:latin typeface="Times New Roman" panose="02020603050405020304" pitchFamily="18" charset="0"/>
              <a:cs typeface="Times New Roman" panose="02020603050405020304" pitchFamily="18" charset="0"/>
            </a:rPr>
            <a:t>Sponsor sign off budget/schedule updated</a:t>
          </a:r>
        </a:p>
      </dgm:t>
    </dgm:pt>
    <dgm:pt modelId="{52719AC8-0485-42BF-BF41-492E2F58FBB8}" type="parTrans" cxnId="{53028F4F-4853-4580-BCDC-61AA0E6BE6A3}">
      <dgm:prSet/>
      <dgm:spPr/>
      <dgm:t>
        <a:bodyPr/>
        <a:lstStyle/>
        <a:p>
          <a:endParaRPr lang="en-US"/>
        </a:p>
      </dgm:t>
    </dgm:pt>
    <dgm:pt modelId="{F617D543-2C49-4339-A0BC-959E05D06AF5}" type="sibTrans" cxnId="{53028F4F-4853-4580-BCDC-61AA0E6BE6A3}">
      <dgm:prSet/>
      <dgm:spPr/>
      <dgm:t>
        <a:bodyPr/>
        <a:lstStyle/>
        <a:p>
          <a:endParaRPr lang="en-US"/>
        </a:p>
      </dgm:t>
    </dgm:pt>
    <dgm:pt modelId="{538AA80C-E699-47A0-A673-580262749B43}" type="pres">
      <dgm:prSet presAssocID="{17A7AD49-7D11-4D45-B080-BB0E949DA54C}" presName="linearFlow" presStyleCnt="0">
        <dgm:presLayoutVars>
          <dgm:dir/>
          <dgm:animLvl val="lvl"/>
          <dgm:resizeHandles val="exact"/>
        </dgm:presLayoutVars>
      </dgm:prSet>
      <dgm:spPr/>
      <dgm:t>
        <a:bodyPr/>
        <a:lstStyle/>
        <a:p>
          <a:endParaRPr lang="en-US"/>
        </a:p>
      </dgm:t>
    </dgm:pt>
    <dgm:pt modelId="{680469D8-9862-4EB0-A4B7-D5E53686E38C}" type="pres">
      <dgm:prSet presAssocID="{2FC5F6FD-4587-4CA2-8938-E5F4719559BF}" presName="composite" presStyleCnt="0"/>
      <dgm:spPr/>
    </dgm:pt>
    <dgm:pt modelId="{BDCF78D5-455D-4D59-B9AD-21AC3AC90E60}" type="pres">
      <dgm:prSet presAssocID="{2FC5F6FD-4587-4CA2-8938-E5F4719559BF}" presName="parentText" presStyleLbl="alignNode1" presStyleIdx="0" presStyleCnt="4">
        <dgm:presLayoutVars>
          <dgm:chMax val="1"/>
          <dgm:bulletEnabled val="1"/>
        </dgm:presLayoutVars>
      </dgm:prSet>
      <dgm:spPr/>
      <dgm:t>
        <a:bodyPr/>
        <a:lstStyle/>
        <a:p>
          <a:endParaRPr lang="en-US"/>
        </a:p>
      </dgm:t>
    </dgm:pt>
    <dgm:pt modelId="{FAA51838-F5E9-435E-9F7E-F4ABB3B26E1C}" type="pres">
      <dgm:prSet presAssocID="{2FC5F6FD-4587-4CA2-8938-E5F4719559BF}" presName="descendantText" presStyleLbl="alignAcc1" presStyleIdx="0" presStyleCnt="4" custScaleX="90218">
        <dgm:presLayoutVars>
          <dgm:bulletEnabled val="1"/>
        </dgm:presLayoutVars>
      </dgm:prSet>
      <dgm:spPr/>
      <dgm:t>
        <a:bodyPr/>
        <a:lstStyle/>
        <a:p>
          <a:endParaRPr lang="en-US"/>
        </a:p>
      </dgm:t>
    </dgm:pt>
    <dgm:pt modelId="{8346602F-88D7-414C-A459-CEA84B94F5EF}" type="pres">
      <dgm:prSet presAssocID="{01A34427-429C-4B83-A9AF-48DAECE6779C}" presName="sp" presStyleCnt="0"/>
      <dgm:spPr/>
    </dgm:pt>
    <dgm:pt modelId="{0FFEE3C9-B017-41F1-8C05-64894A38C95C}" type="pres">
      <dgm:prSet presAssocID="{40585F13-E9B8-4F61-BC2F-DA466026B23A}" presName="composite" presStyleCnt="0"/>
      <dgm:spPr/>
    </dgm:pt>
    <dgm:pt modelId="{AD0C2431-DAAB-427A-B631-B49CE6C2EB9E}" type="pres">
      <dgm:prSet presAssocID="{40585F13-E9B8-4F61-BC2F-DA466026B23A}" presName="parentText" presStyleLbl="alignNode1" presStyleIdx="1" presStyleCnt="4">
        <dgm:presLayoutVars>
          <dgm:chMax val="1"/>
          <dgm:bulletEnabled val="1"/>
        </dgm:presLayoutVars>
      </dgm:prSet>
      <dgm:spPr/>
      <dgm:t>
        <a:bodyPr/>
        <a:lstStyle/>
        <a:p>
          <a:endParaRPr lang="en-US"/>
        </a:p>
      </dgm:t>
    </dgm:pt>
    <dgm:pt modelId="{FB342B80-8927-4B4F-96AB-BC973B97FB50}" type="pres">
      <dgm:prSet presAssocID="{40585F13-E9B8-4F61-BC2F-DA466026B23A}" presName="descendantText" presStyleLbl="alignAcc1" presStyleIdx="1" presStyleCnt="4" custScaleX="89852">
        <dgm:presLayoutVars>
          <dgm:bulletEnabled val="1"/>
        </dgm:presLayoutVars>
      </dgm:prSet>
      <dgm:spPr/>
      <dgm:t>
        <a:bodyPr/>
        <a:lstStyle/>
        <a:p>
          <a:endParaRPr lang="en-US"/>
        </a:p>
      </dgm:t>
    </dgm:pt>
    <dgm:pt modelId="{80F7F952-4798-4436-B620-18B6683E8D0E}" type="pres">
      <dgm:prSet presAssocID="{29AB8C44-6BEF-411D-BB03-EAD45F6B3217}" presName="sp" presStyleCnt="0"/>
      <dgm:spPr/>
    </dgm:pt>
    <dgm:pt modelId="{A46A516C-CE80-493C-B424-4F29D64A016A}" type="pres">
      <dgm:prSet presAssocID="{3E8F6473-635E-4778-B53D-5B1A385A416A}" presName="composite" presStyleCnt="0"/>
      <dgm:spPr/>
    </dgm:pt>
    <dgm:pt modelId="{87BFEF56-210C-42DF-91C2-571F89A78C23}" type="pres">
      <dgm:prSet presAssocID="{3E8F6473-635E-4778-B53D-5B1A385A416A}" presName="parentText" presStyleLbl="alignNode1" presStyleIdx="2" presStyleCnt="4">
        <dgm:presLayoutVars>
          <dgm:chMax val="1"/>
          <dgm:bulletEnabled val="1"/>
        </dgm:presLayoutVars>
      </dgm:prSet>
      <dgm:spPr/>
      <dgm:t>
        <a:bodyPr/>
        <a:lstStyle/>
        <a:p>
          <a:endParaRPr lang="en-US"/>
        </a:p>
      </dgm:t>
    </dgm:pt>
    <dgm:pt modelId="{007F959B-CC0F-4F7D-8579-EB03F7950B69}" type="pres">
      <dgm:prSet presAssocID="{3E8F6473-635E-4778-B53D-5B1A385A416A}" presName="descendantText" presStyleLbl="alignAcc1" presStyleIdx="2" presStyleCnt="4" custScaleX="90245">
        <dgm:presLayoutVars>
          <dgm:bulletEnabled val="1"/>
        </dgm:presLayoutVars>
      </dgm:prSet>
      <dgm:spPr/>
      <dgm:t>
        <a:bodyPr/>
        <a:lstStyle/>
        <a:p>
          <a:endParaRPr lang="en-US"/>
        </a:p>
      </dgm:t>
    </dgm:pt>
    <dgm:pt modelId="{D007853F-91C3-4DD3-8F85-F257D25993DB}" type="pres">
      <dgm:prSet presAssocID="{D90898B4-2B1D-4A8C-B375-01AC670D6FD8}" presName="sp" presStyleCnt="0"/>
      <dgm:spPr/>
    </dgm:pt>
    <dgm:pt modelId="{AC4FB824-4777-4FD1-9946-3316E35BFC7D}" type="pres">
      <dgm:prSet presAssocID="{BC5F6E15-6D0C-4F6A-B51A-5B25ACDCDD97}" presName="composite" presStyleCnt="0"/>
      <dgm:spPr/>
    </dgm:pt>
    <dgm:pt modelId="{C04FCE02-EC6A-4673-8047-BB9944B144B9}" type="pres">
      <dgm:prSet presAssocID="{BC5F6E15-6D0C-4F6A-B51A-5B25ACDCDD97}" presName="parentText" presStyleLbl="alignNode1" presStyleIdx="3" presStyleCnt="4">
        <dgm:presLayoutVars>
          <dgm:chMax val="1"/>
          <dgm:bulletEnabled val="1"/>
        </dgm:presLayoutVars>
      </dgm:prSet>
      <dgm:spPr/>
      <dgm:t>
        <a:bodyPr/>
        <a:lstStyle/>
        <a:p>
          <a:endParaRPr lang="en-US"/>
        </a:p>
      </dgm:t>
    </dgm:pt>
    <dgm:pt modelId="{98BEC772-A0B6-43B8-98FD-0A0EBBB75BB4}" type="pres">
      <dgm:prSet presAssocID="{BC5F6E15-6D0C-4F6A-B51A-5B25ACDCDD97}" presName="descendantText" presStyleLbl="alignAcc1" presStyleIdx="3" presStyleCnt="4" custScaleX="90245">
        <dgm:presLayoutVars>
          <dgm:bulletEnabled val="1"/>
        </dgm:presLayoutVars>
      </dgm:prSet>
      <dgm:spPr/>
      <dgm:t>
        <a:bodyPr/>
        <a:lstStyle/>
        <a:p>
          <a:endParaRPr lang="en-US"/>
        </a:p>
      </dgm:t>
    </dgm:pt>
  </dgm:ptLst>
  <dgm:cxnLst>
    <dgm:cxn modelId="{2C188304-EC3C-479F-9EE2-9C45487B295F}" srcId="{3E8F6473-635E-4778-B53D-5B1A385A416A}" destId="{EDC4139E-207E-4B7C-8D3D-1377B7C77361}" srcOrd="0" destOrd="0" parTransId="{D927FADB-143C-4A7F-A9F1-2CB721832D70}" sibTransId="{344CCD0D-ADA9-4D3A-A509-364CB88DBEFC}"/>
    <dgm:cxn modelId="{491C28A8-AAB7-4E01-8191-91040B89C032}" type="presOf" srcId="{3D0CF9DB-446D-40D5-9758-AC6517EEF5A0}" destId="{FB342B80-8927-4B4F-96AB-BC973B97FB50}" srcOrd="0" destOrd="0" presId="urn:microsoft.com/office/officeart/2005/8/layout/chevron2"/>
    <dgm:cxn modelId="{93CD7F8D-BDCB-4112-9A75-8E4116464BA5}" srcId="{2FC5F6FD-4587-4CA2-8938-E5F4719559BF}" destId="{D762B449-A879-4D1E-873B-3F168416801A}" srcOrd="0" destOrd="0" parTransId="{3F10F2CA-5088-40B2-B66A-221A3284DF65}" sibTransId="{5D4DAFAE-ADD5-4EF1-B01E-7B1913312CB8}"/>
    <dgm:cxn modelId="{BC9A8C0B-0380-43C0-80F6-AA6BDE5469FC}" srcId="{17A7AD49-7D11-4D45-B080-BB0E949DA54C}" destId="{3E8F6473-635E-4778-B53D-5B1A385A416A}" srcOrd="2" destOrd="0" parTransId="{2D6A6325-F90E-49B0-AA9C-B0A38813C582}" sibTransId="{D90898B4-2B1D-4A8C-B375-01AC670D6FD8}"/>
    <dgm:cxn modelId="{04D46323-64EF-485E-80B3-A55B02E440F6}" type="presOf" srcId="{D762B449-A879-4D1E-873B-3F168416801A}" destId="{FAA51838-F5E9-435E-9F7E-F4ABB3B26E1C}" srcOrd="0" destOrd="0" presId="urn:microsoft.com/office/officeart/2005/8/layout/chevron2"/>
    <dgm:cxn modelId="{963CF301-9F6C-45C3-BC01-39FBC8906A10}" type="presOf" srcId="{2FC5F6FD-4587-4CA2-8938-E5F4719559BF}" destId="{BDCF78D5-455D-4D59-B9AD-21AC3AC90E60}" srcOrd="0" destOrd="0" presId="urn:microsoft.com/office/officeart/2005/8/layout/chevron2"/>
    <dgm:cxn modelId="{4B6B2BBD-E415-4D70-823D-CFF3F7798A37}" type="presOf" srcId="{8D91F967-E41B-409A-B4B0-4066B5EAC4FE}" destId="{98BEC772-A0B6-43B8-98FD-0A0EBBB75BB4}" srcOrd="0" destOrd="0" presId="urn:microsoft.com/office/officeart/2005/8/layout/chevron2"/>
    <dgm:cxn modelId="{5CFCACDC-A2C9-43D2-8150-8A5A7593754A}" type="presOf" srcId="{BC5F6E15-6D0C-4F6A-B51A-5B25ACDCDD97}" destId="{C04FCE02-EC6A-4673-8047-BB9944B144B9}" srcOrd="0" destOrd="0" presId="urn:microsoft.com/office/officeart/2005/8/layout/chevron2"/>
    <dgm:cxn modelId="{9BF8F4C7-ED03-47D9-B6B3-D25439E8D57C}" type="presOf" srcId="{17A7AD49-7D11-4D45-B080-BB0E949DA54C}" destId="{538AA80C-E699-47A0-A673-580262749B43}" srcOrd="0" destOrd="0" presId="urn:microsoft.com/office/officeart/2005/8/layout/chevron2"/>
    <dgm:cxn modelId="{A1743304-ADC3-4083-AD83-A57669AC3802}" type="presOf" srcId="{40585F13-E9B8-4F61-BC2F-DA466026B23A}" destId="{AD0C2431-DAAB-427A-B631-B49CE6C2EB9E}" srcOrd="0" destOrd="0" presId="urn:microsoft.com/office/officeart/2005/8/layout/chevron2"/>
    <dgm:cxn modelId="{FBB2F487-D2B1-4A6E-B94D-0C68ABB60362}" srcId="{40585F13-E9B8-4F61-BC2F-DA466026B23A}" destId="{3D0CF9DB-446D-40D5-9758-AC6517EEF5A0}" srcOrd="0" destOrd="0" parTransId="{93A855FE-6EF3-4688-8BCB-A91C5B4C6850}" sibTransId="{E46D3DB3-B6FD-420B-BCD4-2CB3EC736C2A}"/>
    <dgm:cxn modelId="{D0D11527-7F9A-48BD-BA23-646833F62CCD}" srcId="{17A7AD49-7D11-4D45-B080-BB0E949DA54C}" destId="{2FC5F6FD-4587-4CA2-8938-E5F4719559BF}" srcOrd="0" destOrd="0" parTransId="{032EFDE9-B24C-4837-A40A-1658061B3F0D}" sibTransId="{01A34427-429C-4B83-A9AF-48DAECE6779C}"/>
    <dgm:cxn modelId="{7233A8AD-35C4-47B9-B991-6A142EB5A4E2}" type="presOf" srcId="{EDC4139E-207E-4B7C-8D3D-1377B7C77361}" destId="{007F959B-CC0F-4F7D-8579-EB03F7950B69}" srcOrd="0" destOrd="0" presId="urn:microsoft.com/office/officeart/2005/8/layout/chevron2"/>
    <dgm:cxn modelId="{53028F4F-4853-4580-BCDC-61AA0E6BE6A3}" srcId="{BC5F6E15-6D0C-4F6A-B51A-5B25ACDCDD97}" destId="{8D91F967-E41B-409A-B4B0-4066B5EAC4FE}" srcOrd="0" destOrd="0" parTransId="{52719AC8-0485-42BF-BF41-492E2F58FBB8}" sibTransId="{F617D543-2C49-4339-A0BC-959E05D06AF5}"/>
    <dgm:cxn modelId="{D27C2D9A-6ADE-4A84-B052-FF2840F1C918}" srcId="{17A7AD49-7D11-4D45-B080-BB0E949DA54C}" destId="{40585F13-E9B8-4F61-BC2F-DA466026B23A}" srcOrd="1" destOrd="0" parTransId="{7200F5AC-9BA2-4910-9A82-769C97AECAF2}" sibTransId="{29AB8C44-6BEF-411D-BB03-EAD45F6B3217}"/>
    <dgm:cxn modelId="{7D73C49C-CB02-49A8-B43B-764ECCE33353}" srcId="{17A7AD49-7D11-4D45-B080-BB0E949DA54C}" destId="{BC5F6E15-6D0C-4F6A-B51A-5B25ACDCDD97}" srcOrd="3" destOrd="0" parTransId="{67E91CAC-83A3-4D15-BBF4-8F5B675E9EF8}" sibTransId="{A5D0D227-5F06-4E31-8B1B-EAE8128B5139}"/>
    <dgm:cxn modelId="{25B0A12A-60D5-442C-90AA-04C0DB39A5C0}" type="presOf" srcId="{3E8F6473-635E-4778-B53D-5B1A385A416A}" destId="{87BFEF56-210C-42DF-91C2-571F89A78C23}" srcOrd="0" destOrd="0" presId="urn:microsoft.com/office/officeart/2005/8/layout/chevron2"/>
    <dgm:cxn modelId="{B7973510-E025-4426-A850-FF5AAFA773BD}" type="presParOf" srcId="{538AA80C-E699-47A0-A673-580262749B43}" destId="{680469D8-9862-4EB0-A4B7-D5E53686E38C}" srcOrd="0" destOrd="0" presId="urn:microsoft.com/office/officeart/2005/8/layout/chevron2"/>
    <dgm:cxn modelId="{281A8F47-B3F2-452F-A09C-E56AF52F33CC}" type="presParOf" srcId="{680469D8-9862-4EB0-A4B7-D5E53686E38C}" destId="{BDCF78D5-455D-4D59-B9AD-21AC3AC90E60}" srcOrd="0" destOrd="0" presId="urn:microsoft.com/office/officeart/2005/8/layout/chevron2"/>
    <dgm:cxn modelId="{6BCC368F-AD05-480B-810F-ACF622355D69}" type="presParOf" srcId="{680469D8-9862-4EB0-A4B7-D5E53686E38C}" destId="{FAA51838-F5E9-435E-9F7E-F4ABB3B26E1C}" srcOrd="1" destOrd="0" presId="urn:microsoft.com/office/officeart/2005/8/layout/chevron2"/>
    <dgm:cxn modelId="{DAB88087-B0D1-4F5D-9A74-C9448585271A}" type="presParOf" srcId="{538AA80C-E699-47A0-A673-580262749B43}" destId="{8346602F-88D7-414C-A459-CEA84B94F5EF}" srcOrd="1" destOrd="0" presId="urn:microsoft.com/office/officeart/2005/8/layout/chevron2"/>
    <dgm:cxn modelId="{80C6AE03-0852-4AF7-BD2F-F77D74FE59BA}" type="presParOf" srcId="{538AA80C-E699-47A0-A673-580262749B43}" destId="{0FFEE3C9-B017-41F1-8C05-64894A38C95C}" srcOrd="2" destOrd="0" presId="urn:microsoft.com/office/officeart/2005/8/layout/chevron2"/>
    <dgm:cxn modelId="{382BA066-010C-4564-A954-48098C1342CE}" type="presParOf" srcId="{0FFEE3C9-B017-41F1-8C05-64894A38C95C}" destId="{AD0C2431-DAAB-427A-B631-B49CE6C2EB9E}" srcOrd="0" destOrd="0" presId="urn:microsoft.com/office/officeart/2005/8/layout/chevron2"/>
    <dgm:cxn modelId="{FF57415D-DE04-49FB-BACC-9393FAA91B2A}" type="presParOf" srcId="{0FFEE3C9-B017-41F1-8C05-64894A38C95C}" destId="{FB342B80-8927-4B4F-96AB-BC973B97FB50}" srcOrd="1" destOrd="0" presId="urn:microsoft.com/office/officeart/2005/8/layout/chevron2"/>
    <dgm:cxn modelId="{DA268AB1-C388-4CD0-86C4-D3379DE41419}" type="presParOf" srcId="{538AA80C-E699-47A0-A673-580262749B43}" destId="{80F7F952-4798-4436-B620-18B6683E8D0E}" srcOrd="3" destOrd="0" presId="urn:microsoft.com/office/officeart/2005/8/layout/chevron2"/>
    <dgm:cxn modelId="{89B3673F-61DF-447E-BBCF-825440358B09}" type="presParOf" srcId="{538AA80C-E699-47A0-A673-580262749B43}" destId="{A46A516C-CE80-493C-B424-4F29D64A016A}" srcOrd="4" destOrd="0" presId="urn:microsoft.com/office/officeart/2005/8/layout/chevron2"/>
    <dgm:cxn modelId="{68FF6DF9-B63B-4A57-8E92-36F068140D16}" type="presParOf" srcId="{A46A516C-CE80-493C-B424-4F29D64A016A}" destId="{87BFEF56-210C-42DF-91C2-571F89A78C23}" srcOrd="0" destOrd="0" presId="urn:microsoft.com/office/officeart/2005/8/layout/chevron2"/>
    <dgm:cxn modelId="{F151CC66-E26E-440C-99BD-24CD8461090F}" type="presParOf" srcId="{A46A516C-CE80-493C-B424-4F29D64A016A}" destId="{007F959B-CC0F-4F7D-8579-EB03F7950B69}" srcOrd="1" destOrd="0" presId="urn:microsoft.com/office/officeart/2005/8/layout/chevron2"/>
    <dgm:cxn modelId="{71C619D5-D273-48DA-A17C-E4C7CE58BAAB}" type="presParOf" srcId="{538AA80C-E699-47A0-A673-580262749B43}" destId="{D007853F-91C3-4DD3-8F85-F257D25993DB}" srcOrd="5" destOrd="0" presId="urn:microsoft.com/office/officeart/2005/8/layout/chevron2"/>
    <dgm:cxn modelId="{F8682C06-43C1-47E8-873F-3C32C70932CD}" type="presParOf" srcId="{538AA80C-E699-47A0-A673-580262749B43}" destId="{AC4FB824-4777-4FD1-9946-3316E35BFC7D}" srcOrd="6" destOrd="0" presId="urn:microsoft.com/office/officeart/2005/8/layout/chevron2"/>
    <dgm:cxn modelId="{51A4B497-A16F-4584-B551-1DB4B97A9EB9}" type="presParOf" srcId="{AC4FB824-4777-4FD1-9946-3316E35BFC7D}" destId="{C04FCE02-EC6A-4673-8047-BB9944B144B9}" srcOrd="0" destOrd="0" presId="urn:microsoft.com/office/officeart/2005/8/layout/chevron2"/>
    <dgm:cxn modelId="{59ABC57C-8A72-4F36-B543-01335416CB02}" type="presParOf" srcId="{AC4FB824-4777-4FD1-9946-3316E35BFC7D}" destId="{98BEC772-A0B6-43B8-98FD-0A0EBBB75BB4}" srcOrd="1" destOrd="0" presId="urn:microsoft.com/office/officeart/2005/8/layout/chevron2"/>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CB44E80-6EF9-4662-A088-E991F364B95D}" type="doc">
      <dgm:prSet loTypeId="urn:microsoft.com/office/officeart/2005/8/layout/chevron2" loCatId="process" qsTypeId="urn:microsoft.com/office/officeart/2005/8/quickstyle/simple1" qsCatId="simple" csTypeId="urn:microsoft.com/office/officeart/2005/8/colors/accent1_2" csCatId="accent1" phldr="1"/>
      <dgm:spPr/>
      <dgm:t>
        <a:bodyPr/>
        <a:lstStyle/>
        <a:p>
          <a:endParaRPr lang="en-US"/>
        </a:p>
      </dgm:t>
    </dgm:pt>
    <dgm:pt modelId="{17804715-5328-4481-9AD0-D698A6886C35}">
      <dgm:prSet phldrT="[Text]"/>
      <dgm:spPr/>
      <dgm:t>
        <a:bodyPr/>
        <a:lstStyle/>
        <a:p>
          <a:r>
            <a:rPr lang="en-US"/>
            <a:t>Identify blocker</a:t>
          </a:r>
        </a:p>
      </dgm:t>
    </dgm:pt>
    <dgm:pt modelId="{FE821A50-EC96-48B4-B006-26F175AC3F00}" type="parTrans" cxnId="{9E80BD68-9AA8-4F5E-AB92-6ACDC6CCA7C6}">
      <dgm:prSet/>
      <dgm:spPr/>
      <dgm:t>
        <a:bodyPr/>
        <a:lstStyle/>
        <a:p>
          <a:endParaRPr lang="en-US"/>
        </a:p>
      </dgm:t>
    </dgm:pt>
    <dgm:pt modelId="{BBE1CDD7-7EA5-4DBC-8832-4783779DD638}" type="sibTrans" cxnId="{9E80BD68-9AA8-4F5E-AB92-6ACDC6CCA7C6}">
      <dgm:prSet/>
      <dgm:spPr/>
      <dgm:t>
        <a:bodyPr/>
        <a:lstStyle/>
        <a:p>
          <a:endParaRPr lang="en-US"/>
        </a:p>
      </dgm:t>
    </dgm:pt>
    <dgm:pt modelId="{6F24E53F-B5A9-4092-B1D2-24F55AA2BE60}">
      <dgm:prSet phldrT="[Text]" custT="1"/>
      <dgm:spPr/>
      <dgm:t>
        <a:bodyPr/>
        <a:lstStyle/>
        <a:p>
          <a:r>
            <a:rPr lang="en-US" sz="1200">
              <a:latin typeface="Times New Roman" panose="02020603050405020304" pitchFamily="18" charset="0"/>
              <a:cs typeface="Times New Roman" panose="02020603050405020304" pitchFamily="18" charset="0"/>
            </a:rPr>
            <a:t>Issue flagged during daily standup / board</a:t>
          </a:r>
        </a:p>
      </dgm:t>
    </dgm:pt>
    <dgm:pt modelId="{37431184-0A1F-4680-94AC-59E1A2EFECEC}" type="parTrans" cxnId="{9A3131E9-B7AA-4C1B-8DF5-6978DB527967}">
      <dgm:prSet/>
      <dgm:spPr/>
      <dgm:t>
        <a:bodyPr/>
        <a:lstStyle/>
        <a:p>
          <a:endParaRPr lang="en-US"/>
        </a:p>
      </dgm:t>
    </dgm:pt>
    <dgm:pt modelId="{CD956179-08CA-4DAD-847C-171955CAD323}" type="sibTrans" cxnId="{9A3131E9-B7AA-4C1B-8DF5-6978DB527967}">
      <dgm:prSet/>
      <dgm:spPr/>
      <dgm:t>
        <a:bodyPr/>
        <a:lstStyle/>
        <a:p>
          <a:endParaRPr lang="en-US"/>
        </a:p>
      </dgm:t>
    </dgm:pt>
    <dgm:pt modelId="{F3C550D7-04C0-4BC8-8527-EB205E478357}">
      <dgm:prSet phldrT="[Text]"/>
      <dgm:spPr/>
      <dgm:t>
        <a:bodyPr/>
        <a:lstStyle/>
        <a:p>
          <a:r>
            <a:rPr lang="en-US"/>
            <a:t>Evaulate &amp; Triage</a:t>
          </a:r>
        </a:p>
      </dgm:t>
    </dgm:pt>
    <dgm:pt modelId="{AF8233AB-6E7E-46C0-9512-B535D502EDCB}" type="parTrans" cxnId="{E64DEF03-0FFA-4D74-AFFD-D647472F45C2}">
      <dgm:prSet/>
      <dgm:spPr/>
      <dgm:t>
        <a:bodyPr/>
        <a:lstStyle/>
        <a:p>
          <a:endParaRPr lang="en-US"/>
        </a:p>
      </dgm:t>
    </dgm:pt>
    <dgm:pt modelId="{43DA65EF-D64C-44E8-A1F7-2A4BD46A1683}" type="sibTrans" cxnId="{E64DEF03-0FFA-4D74-AFFD-D647472F45C2}">
      <dgm:prSet/>
      <dgm:spPr/>
      <dgm:t>
        <a:bodyPr/>
        <a:lstStyle/>
        <a:p>
          <a:endParaRPr lang="en-US"/>
        </a:p>
      </dgm:t>
    </dgm:pt>
    <dgm:pt modelId="{669F18A0-2A27-4C19-8143-5486D8CD7F5F}">
      <dgm:prSet phldrT="[Text]" custT="1"/>
      <dgm:spPr/>
      <dgm:t>
        <a:bodyPr/>
        <a:lstStyle/>
        <a:p>
          <a:r>
            <a:rPr lang="en-US" sz="1200">
              <a:latin typeface="Times New Roman" panose="02020603050405020304" pitchFamily="18" charset="0"/>
              <a:cs typeface="Times New Roman" panose="02020603050405020304" pitchFamily="18" charset="0"/>
            </a:rPr>
            <a:t>Asses impact on time, quality, and budget</a:t>
          </a:r>
        </a:p>
      </dgm:t>
    </dgm:pt>
    <dgm:pt modelId="{4A00FCF9-DDFE-4C85-94CE-1DF9739EFD6A}" type="parTrans" cxnId="{C2B82285-3391-42AE-8417-E0F4D66A2D3A}">
      <dgm:prSet/>
      <dgm:spPr/>
      <dgm:t>
        <a:bodyPr/>
        <a:lstStyle/>
        <a:p>
          <a:endParaRPr lang="en-US"/>
        </a:p>
      </dgm:t>
    </dgm:pt>
    <dgm:pt modelId="{AB227B8C-F56B-4E18-B8FD-AEC4EA347134}" type="sibTrans" cxnId="{C2B82285-3391-42AE-8417-E0F4D66A2D3A}">
      <dgm:prSet/>
      <dgm:spPr/>
      <dgm:t>
        <a:bodyPr/>
        <a:lstStyle/>
        <a:p>
          <a:endParaRPr lang="en-US"/>
        </a:p>
      </dgm:t>
    </dgm:pt>
    <dgm:pt modelId="{569C0B01-FED8-48A2-9442-33A21C66986C}">
      <dgm:prSet phldrT="[Text]"/>
      <dgm:spPr/>
      <dgm:t>
        <a:bodyPr/>
        <a:lstStyle/>
        <a:p>
          <a:r>
            <a:rPr lang="en-US"/>
            <a:t>Swift Decision</a:t>
          </a:r>
        </a:p>
      </dgm:t>
    </dgm:pt>
    <dgm:pt modelId="{17D19AE3-D5E6-4958-9D1B-2471EF1384FB}" type="parTrans" cxnId="{9AF863EC-1332-4F90-8E85-BAF9D9A42DA6}">
      <dgm:prSet/>
      <dgm:spPr/>
      <dgm:t>
        <a:bodyPr/>
        <a:lstStyle/>
        <a:p>
          <a:endParaRPr lang="en-US"/>
        </a:p>
      </dgm:t>
    </dgm:pt>
    <dgm:pt modelId="{744A7F0D-9FAB-4A83-A61E-A0508858166A}" type="sibTrans" cxnId="{9AF863EC-1332-4F90-8E85-BAF9D9A42DA6}">
      <dgm:prSet/>
      <dgm:spPr/>
      <dgm:t>
        <a:bodyPr/>
        <a:lstStyle/>
        <a:p>
          <a:endParaRPr lang="en-US"/>
        </a:p>
      </dgm:t>
    </dgm:pt>
    <dgm:pt modelId="{52B0174A-B0AB-448A-94AB-9BA11D0E20D3}">
      <dgm:prSet phldrT="[Text]" custT="1"/>
      <dgm:spPr/>
      <dgm:t>
        <a:bodyPr/>
        <a:lstStyle/>
        <a:p>
          <a:r>
            <a:rPr lang="en-US" sz="1200">
              <a:latin typeface="Times New Roman" panose="02020603050405020304" pitchFamily="18" charset="0"/>
              <a:cs typeface="Times New Roman" panose="02020603050405020304" pitchFamily="18" charset="0"/>
            </a:rPr>
            <a:t>Apply mitigation strategy | within 24 hours</a:t>
          </a:r>
        </a:p>
      </dgm:t>
    </dgm:pt>
    <dgm:pt modelId="{4A358C9C-A623-4D20-B71A-046AE3696998}" type="parTrans" cxnId="{41FF8114-5F07-40AD-AD8C-1A0C8B4872B8}">
      <dgm:prSet/>
      <dgm:spPr/>
      <dgm:t>
        <a:bodyPr/>
        <a:lstStyle/>
        <a:p>
          <a:endParaRPr lang="en-US"/>
        </a:p>
      </dgm:t>
    </dgm:pt>
    <dgm:pt modelId="{FE12EEA9-A39C-492D-BAED-90AEF3332104}" type="sibTrans" cxnId="{41FF8114-5F07-40AD-AD8C-1A0C8B4872B8}">
      <dgm:prSet/>
      <dgm:spPr/>
      <dgm:t>
        <a:bodyPr/>
        <a:lstStyle/>
        <a:p>
          <a:endParaRPr lang="en-US"/>
        </a:p>
      </dgm:t>
    </dgm:pt>
    <dgm:pt modelId="{B0599515-355E-4A02-8C73-A668149C5B62}" type="pres">
      <dgm:prSet presAssocID="{0CB44E80-6EF9-4662-A088-E991F364B95D}" presName="linearFlow" presStyleCnt="0">
        <dgm:presLayoutVars>
          <dgm:dir/>
          <dgm:animLvl val="lvl"/>
          <dgm:resizeHandles val="exact"/>
        </dgm:presLayoutVars>
      </dgm:prSet>
      <dgm:spPr/>
    </dgm:pt>
    <dgm:pt modelId="{97F42B8C-D857-4B61-85DF-DD32FDEB77EF}" type="pres">
      <dgm:prSet presAssocID="{17804715-5328-4481-9AD0-D698A6886C35}" presName="composite" presStyleCnt="0"/>
      <dgm:spPr/>
    </dgm:pt>
    <dgm:pt modelId="{6A295BB3-07D4-4556-8F80-95DE7E77BF85}" type="pres">
      <dgm:prSet presAssocID="{17804715-5328-4481-9AD0-D698A6886C35}" presName="parentText" presStyleLbl="alignNode1" presStyleIdx="0" presStyleCnt="3">
        <dgm:presLayoutVars>
          <dgm:chMax val="1"/>
          <dgm:bulletEnabled val="1"/>
        </dgm:presLayoutVars>
      </dgm:prSet>
      <dgm:spPr/>
      <dgm:t>
        <a:bodyPr/>
        <a:lstStyle/>
        <a:p>
          <a:endParaRPr lang="en-US"/>
        </a:p>
      </dgm:t>
    </dgm:pt>
    <dgm:pt modelId="{F4E778AE-52E3-4B1E-BD71-4E596324E52C}" type="pres">
      <dgm:prSet presAssocID="{17804715-5328-4481-9AD0-D698A6886C35}" presName="descendantText" presStyleLbl="alignAcc1" presStyleIdx="0" presStyleCnt="3">
        <dgm:presLayoutVars>
          <dgm:bulletEnabled val="1"/>
        </dgm:presLayoutVars>
      </dgm:prSet>
      <dgm:spPr/>
      <dgm:t>
        <a:bodyPr/>
        <a:lstStyle/>
        <a:p>
          <a:endParaRPr lang="en-US"/>
        </a:p>
      </dgm:t>
    </dgm:pt>
    <dgm:pt modelId="{E00799AA-2A52-4746-B873-BA50C40AC2EA}" type="pres">
      <dgm:prSet presAssocID="{BBE1CDD7-7EA5-4DBC-8832-4783779DD638}" presName="sp" presStyleCnt="0"/>
      <dgm:spPr/>
    </dgm:pt>
    <dgm:pt modelId="{32C9F097-4A8B-427F-A74B-64E14F9EBFCF}" type="pres">
      <dgm:prSet presAssocID="{F3C550D7-04C0-4BC8-8527-EB205E478357}" presName="composite" presStyleCnt="0"/>
      <dgm:spPr/>
    </dgm:pt>
    <dgm:pt modelId="{32AB6DD0-14BA-46EA-BF1E-A16D640A1C14}" type="pres">
      <dgm:prSet presAssocID="{F3C550D7-04C0-4BC8-8527-EB205E478357}" presName="parentText" presStyleLbl="alignNode1" presStyleIdx="1" presStyleCnt="3">
        <dgm:presLayoutVars>
          <dgm:chMax val="1"/>
          <dgm:bulletEnabled val="1"/>
        </dgm:presLayoutVars>
      </dgm:prSet>
      <dgm:spPr/>
      <dgm:t>
        <a:bodyPr/>
        <a:lstStyle/>
        <a:p>
          <a:endParaRPr lang="en-US"/>
        </a:p>
      </dgm:t>
    </dgm:pt>
    <dgm:pt modelId="{94515601-68A9-443A-B178-6975BF23CBEB}" type="pres">
      <dgm:prSet presAssocID="{F3C550D7-04C0-4BC8-8527-EB205E478357}" presName="descendantText" presStyleLbl="alignAcc1" presStyleIdx="1" presStyleCnt="3">
        <dgm:presLayoutVars>
          <dgm:bulletEnabled val="1"/>
        </dgm:presLayoutVars>
      </dgm:prSet>
      <dgm:spPr/>
      <dgm:t>
        <a:bodyPr/>
        <a:lstStyle/>
        <a:p>
          <a:endParaRPr lang="en-US"/>
        </a:p>
      </dgm:t>
    </dgm:pt>
    <dgm:pt modelId="{076DEF75-5077-471E-9FC1-E332ECBB6968}" type="pres">
      <dgm:prSet presAssocID="{43DA65EF-D64C-44E8-A1F7-2A4BD46A1683}" presName="sp" presStyleCnt="0"/>
      <dgm:spPr/>
    </dgm:pt>
    <dgm:pt modelId="{8E2FB343-3133-4EA5-9A3E-ABD8328101E1}" type="pres">
      <dgm:prSet presAssocID="{569C0B01-FED8-48A2-9442-33A21C66986C}" presName="composite" presStyleCnt="0"/>
      <dgm:spPr/>
    </dgm:pt>
    <dgm:pt modelId="{2551DE62-00E1-4743-8434-F687E3F7DC04}" type="pres">
      <dgm:prSet presAssocID="{569C0B01-FED8-48A2-9442-33A21C66986C}" presName="parentText" presStyleLbl="alignNode1" presStyleIdx="2" presStyleCnt="3">
        <dgm:presLayoutVars>
          <dgm:chMax val="1"/>
          <dgm:bulletEnabled val="1"/>
        </dgm:presLayoutVars>
      </dgm:prSet>
      <dgm:spPr/>
    </dgm:pt>
    <dgm:pt modelId="{8D47BDF5-6552-47AB-BFEE-7EBD9E8D4781}" type="pres">
      <dgm:prSet presAssocID="{569C0B01-FED8-48A2-9442-33A21C66986C}" presName="descendantText" presStyleLbl="alignAcc1" presStyleIdx="2" presStyleCnt="3">
        <dgm:presLayoutVars>
          <dgm:bulletEnabled val="1"/>
        </dgm:presLayoutVars>
      </dgm:prSet>
      <dgm:spPr/>
      <dgm:t>
        <a:bodyPr/>
        <a:lstStyle/>
        <a:p>
          <a:endParaRPr lang="en-US"/>
        </a:p>
      </dgm:t>
    </dgm:pt>
  </dgm:ptLst>
  <dgm:cxnLst>
    <dgm:cxn modelId="{CEFACBEE-507F-4ECD-8B28-0345BB0605E2}" type="presOf" srcId="{17804715-5328-4481-9AD0-D698A6886C35}" destId="{6A295BB3-07D4-4556-8F80-95DE7E77BF85}" srcOrd="0" destOrd="0" presId="urn:microsoft.com/office/officeart/2005/8/layout/chevron2"/>
    <dgm:cxn modelId="{9A3131E9-B7AA-4C1B-8DF5-6978DB527967}" srcId="{17804715-5328-4481-9AD0-D698A6886C35}" destId="{6F24E53F-B5A9-4092-B1D2-24F55AA2BE60}" srcOrd="0" destOrd="0" parTransId="{37431184-0A1F-4680-94AC-59E1A2EFECEC}" sibTransId="{CD956179-08CA-4DAD-847C-171955CAD323}"/>
    <dgm:cxn modelId="{41FF8114-5F07-40AD-AD8C-1A0C8B4872B8}" srcId="{569C0B01-FED8-48A2-9442-33A21C66986C}" destId="{52B0174A-B0AB-448A-94AB-9BA11D0E20D3}" srcOrd="0" destOrd="0" parTransId="{4A358C9C-A623-4D20-B71A-046AE3696998}" sibTransId="{FE12EEA9-A39C-492D-BAED-90AEF3332104}"/>
    <dgm:cxn modelId="{9E80BD68-9AA8-4F5E-AB92-6ACDC6CCA7C6}" srcId="{0CB44E80-6EF9-4662-A088-E991F364B95D}" destId="{17804715-5328-4481-9AD0-D698A6886C35}" srcOrd="0" destOrd="0" parTransId="{FE821A50-EC96-48B4-B006-26F175AC3F00}" sibTransId="{BBE1CDD7-7EA5-4DBC-8832-4783779DD638}"/>
    <dgm:cxn modelId="{4CDF9DA7-9AF3-420B-84CA-FE9185042843}" type="presOf" srcId="{6F24E53F-B5A9-4092-B1D2-24F55AA2BE60}" destId="{F4E778AE-52E3-4B1E-BD71-4E596324E52C}" srcOrd="0" destOrd="0" presId="urn:microsoft.com/office/officeart/2005/8/layout/chevron2"/>
    <dgm:cxn modelId="{9AF863EC-1332-4F90-8E85-BAF9D9A42DA6}" srcId="{0CB44E80-6EF9-4662-A088-E991F364B95D}" destId="{569C0B01-FED8-48A2-9442-33A21C66986C}" srcOrd="2" destOrd="0" parTransId="{17D19AE3-D5E6-4958-9D1B-2471EF1384FB}" sibTransId="{744A7F0D-9FAB-4A83-A61E-A0508858166A}"/>
    <dgm:cxn modelId="{E64DEF03-0FFA-4D74-AFFD-D647472F45C2}" srcId="{0CB44E80-6EF9-4662-A088-E991F364B95D}" destId="{F3C550D7-04C0-4BC8-8527-EB205E478357}" srcOrd="1" destOrd="0" parTransId="{AF8233AB-6E7E-46C0-9512-B535D502EDCB}" sibTransId="{43DA65EF-D64C-44E8-A1F7-2A4BD46A1683}"/>
    <dgm:cxn modelId="{E33F6F7C-DE70-4D11-8F9D-863EB8EF4455}" type="presOf" srcId="{52B0174A-B0AB-448A-94AB-9BA11D0E20D3}" destId="{8D47BDF5-6552-47AB-BFEE-7EBD9E8D4781}" srcOrd="0" destOrd="0" presId="urn:microsoft.com/office/officeart/2005/8/layout/chevron2"/>
    <dgm:cxn modelId="{F4E9805A-A8A8-4450-A54F-57AED93A6804}" type="presOf" srcId="{569C0B01-FED8-48A2-9442-33A21C66986C}" destId="{2551DE62-00E1-4743-8434-F687E3F7DC04}" srcOrd="0" destOrd="0" presId="urn:microsoft.com/office/officeart/2005/8/layout/chevron2"/>
    <dgm:cxn modelId="{6D1AE122-FCAC-4268-A997-9B91A76790BE}" type="presOf" srcId="{F3C550D7-04C0-4BC8-8527-EB205E478357}" destId="{32AB6DD0-14BA-46EA-BF1E-A16D640A1C14}" srcOrd="0" destOrd="0" presId="urn:microsoft.com/office/officeart/2005/8/layout/chevron2"/>
    <dgm:cxn modelId="{4D0288AA-E591-4EEE-BA23-7AE406D402E9}" type="presOf" srcId="{669F18A0-2A27-4C19-8143-5486D8CD7F5F}" destId="{94515601-68A9-443A-B178-6975BF23CBEB}" srcOrd="0" destOrd="0" presId="urn:microsoft.com/office/officeart/2005/8/layout/chevron2"/>
    <dgm:cxn modelId="{C2B82285-3391-42AE-8417-E0F4D66A2D3A}" srcId="{F3C550D7-04C0-4BC8-8527-EB205E478357}" destId="{669F18A0-2A27-4C19-8143-5486D8CD7F5F}" srcOrd="0" destOrd="0" parTransId="{4A00FCF9-DDFE-4C85-94CE-1DF9739EFD6A}" sibTransId="{AB227B8C-F56B-4E18-B8FD-AEC4EA347134}"/>
    <dgm:cxn modelId="{BE81F93F-9E27-45A5-A6E8-DD6DF3FF6E48}" type="presOf" srcId="{0CB44E80-6EF9-4662-A088-E991F364B95D}" destId="{B0599515-355E-4A02-8C73-A668149C5B62}" srcOrd="0" destOrd="0" presId="urn:microsoft.com/office/officeart/2005/8/layout/chevron2"/>
    <dgm:cxn modelId="{173439D2-75B9-4188-BC40-F345D532AEFA}" type="presParOf" srcId="{B0599515-355E-4A02-8C73-A668149C5B62}" destId="{97F42B8C-D857-4B61-85DF-DD32FDEB77EF}" srcOrd="0" destOrd="0" presId="urn:microsoft.com/office/officeart/2005/8/layout/chevron2"/>
    <dgm:cxn modelId="{03A06BC7-E692-445C-8DE9-737C5FE44703}" type="presParOf" srcId="{97F42B8C-D857-4B61-85DF-DD32FDEB77EF}" destId="{6A295BB3-07D4-4556-8F80-95DE7E77BF85}" srcOrd="0" destOrd="0" presId="urn:microsoft.com/office/officeart/2005/8/layout/chevron2"/>
    <dgm:cxn modelId="{9BD67824-00FC-48C3-8EDA-FD389ACCE0E9}" type="presParOf" srcId="{97F42B8C-D857-4B61-85DF-DD32FDEB77EF}" destId="{F4E778AE-52E3-4B1E-BD71-4E596324E52C}" srcOrd="1" destOrd="0" presId="urn:microsoft.com/office/officeart/2005/8/layout/chevron2"/>
    <dgm:cxn modelId="{22A06DD6-5C1B-41CD-B917-676724E9D820}" type="presParOf" srcId="{B0599515-355E-4A02-8C73-A668149C5B62}" destId="{E00799AA-2A52-4746-B873-BA50C40AC2EA}" srcOrd="1" destOrd="0" presId="urn:microsoft.com/office/officeart/2005/8/layout/chevron2"/>
    <dgm:cxn modelId="{739E698E-EFA3-432D-921A-A446CF962642}" type="presParOf" srcId="{B0599515-355E-4A02-8C73-A668149C5B62}" destId="{32C9F097-4A8B-427F-A74B-64E14F9EBFCF}" srcOrd="2" destOrd="0" presId="urn:microsoft.com/office/officeart/2005/8/layout/chevron2"/>
    <dgm:cxn modelId="{9FE15363-BA48-4731-B48E-6578C7789955}" type="presParOf" srcId="{32C9F097-4A8B-427F-A74B-64E14F9EBFCF}" destId="{32AB6DD0-14BA-46EA-BF1E-A16D640A1C14}" srcOrd="0" destOrd="0" presId="urn:microsoft.com/office/officeart/2005/8/layout/chevron2"/>
    <dgm:cxn modelId="{A2C36113-4264-41D0-B2F9-353F3F306BC4}" type="presParOf" srcId="{32C9F097-4A8B-427F-A74B-64E14F9EBFCF}" destId="{94515601-68A9-443A-B178-6975BF23CBEB}" srcOrd="1" destOrd="0" presId="urn:microsoft.com/office/officeart/2005/8/layout/chevron2"/>
    <dgm:cxn modelId="{9834A1E7-BDC8-44E6-9849-73B69DFF2C70}" type="presParOf" srcId="{B0599515-355E-4A02-8C73-A668149C5B62}" destId="{076DEF75-5077-471E-9FC1-E332ECBB6968}" srcOrd="3" destOrd="0" presId="urn:microsoft.com/office/officeart/2005/8/layout/chevron2"/>
    <dgm:cxn modelId="{E79AB122-2370-4701-87D0-3CF7013F709C}" type="presParOf" srcId="{B0599515-355E-4A02-8C73-A668149C5B62}" destId="{8E2FB343-3133-4EA5-9A3E-ABD8328101E1}" srcOrd="4" destOrd="0" presId="urn:microsoft.com/office/officeart/2005/8/layout/chevron2"/>
    <dgm:cxn modelId="{8778216D-4808-408C-966B-DA2BEFA07406}" type="presParOf" srcId="{8E2FB343-3133-4EA5-9A3E-ABD8328101E1}" destId="{2551DE62-00E1-4743-8434-F687E3F7DC04}" srcOrd="0" destOrd="0" presId="urn:microsoft.com/office/officeart/2005/8/layout/chevron2"/>
    <dgm:cxn modelId="{D2F2D1A0-FBA8-4B74-82F0-7F5573445572}" type="presParOf" srcId="{8E2FB343-3133-4EA5-9A3E-ABD8328101E1}" destId="{8D47BDF5-6552-47AB-BFEE-7EBD9E8D4781}" srcOrd="1" destOrd="0" presId="urn:microsoft.com/office/officeart/2005/8/layout/chevron2"/>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DCF78D5-455D-4D59-B9AD-21AC3AC90E60}">
      <dsp:nvSpPr>
        <dsp:cNvPr id="0" name=""/>
        <dsp:cNvSpPr/>
      </dsp:nvSpPr>
      <dsp:spPr>
        <a:xfrm rot="5400000">
          <a:off x="-8247" y="138494"/>
          <a:ext cx="914176" cy="639923"/>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kern="1200"/>
            <a:t>Change Request </a:t>
          </a:r>
        </a:p>
      </dsp:txBody>
      <dsp:txXfrm rot="-5400000">
        <a:off x="128880" y="321330"/>
        <a:ext cx="639923" cy="274253"/>
      </dsp:txXfrm>
    </dsp:sp>
    <dsp:sp modelId="{FAA51838-F5E9-435E-9F7E-F4ABB3B26E1C}">
      <dsp:nvSpPr>
        <dsp:cNvPr id="0" name=""/>
        <dsp:cNvSpPr/>
      </dsp:nvSpPr>
      <dsp:spPr>
        <a:xfrm rot="5400000">
          <a:off x="3114008" y="-2085367"/>
          <a:ext cx="594214" cy="4767684"/>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latin typeface="Times New Roman" panose="02020603050405020304" pitchFamily="18" charset="0"/>
              <a:cs typeface="Times New Roman" panose="02020603050405020304" pitchFamily="18" charset="0"/>
            </a:rPr>
            <a:t>Submitted in writing with business rationale</a:t>
          </a:r>
        </a:p>
      </dsp:txBody>
      <dsp:txXfrm rot="-5400000">
        <a:off x="1027274" y="30374"/>
        <a:ext cx="4738677" cy="536200"/>
      </dsp:txXfrm>
    </dsp:sp>
    <dsp:sp modelId="{AD0C2431-DAAB-427A-B631-B49CE6C2EB9E}">
      <dsp:nvSpPr>
        <dsp:cNvPr id="0" name=""/>
        <dsp:cNvSpPr/>
      </dsp:nvSpPr>
      <dsp:spPr>
        <a:xfrm rot="5400000">
          <a:off x="-8247" y="899656"/>
          <a:ext cx="914176" cy="639923"/>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kern="1200"/>
            <a:t>Impact Analysis </a:t>
          </a:r>
        </a:p>
      </dsp:txBody>
      <dsp:txXfrm rot="-5400000">
        <a:off x="128880" y="1082492"/>
        <a:ext cx="639923" cy="274253"/>
      </dsp:txXfrm>
    </dsp:sp>
    <dsp:sp modelId="{FB342B80-8927-4B4F-96AB-BC973B97FB50}">
      <dsp:nvSpPr>
        <dsp:cNvPr id="0" name=""/>
        <dsp:cNvSpPr/>
      </dsp:nvSpPr>
      <dsp:spPr>
        <a:xfrm rot="5400000">
          <a:off x="3114008" y="-1314533"/>
          <a:ext cx="594214" cy="4748342"/>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latin typeface="Times New Roman" panose="02020603050405020304" pitchFamily="18" charset="0"/>
              <a:cs typeface="Times New Roman" panose="02020603050405020304" pitchFamily="18" charset="0"/>
            </a:rPr>
            <a:t>PM &amp; Tech lead assess budget, time &amp; Risk</a:t>
          </a:r>
          <a:endParaRPr lang="en-US" sz="1200" kern="1200"/>
        </a:p>
      </dsp:txBody>
      <dsp:txXfrm rot="-5400000">
        <a:off x="1036945" y="791537"/>
        <a:ext cx="4719335" cy="536200"/>
      </dsp:txXfrm>
    </dsp:sp>
    <dsp:sp modelId="{87BFEF56-210C-42DF-91C2-571F89A78C23}">
      <dsp:nvSpPr>
        <dsp:cNvPr id="0" name=""/>
        <dsp:cNvSpPr/>
      </dsp:nvSpPr>
      <dsp:spPr>
        <a:xfrm rot="5400000">
          <a:off x="-8247" y="1660819"/>
          <a:ext cx="914176" cy="639923"/>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kern="1200"/>
            <a:t>CAB Review </a:t>
          </a:r>
        </a:p>
      </dsp:txBody>
      <dsp:txXfrm rot="-5400000">
        <a:off x="128880" y="1843655"/>
        <a:ext cx="639923" cy="274253"/>
      </dsp:txXfrm>
    </dsp:sp>
    <dsp:sp modelId="{007F959B-CC0F-4F7D-8579-EB03F7950B69}">
      <dsp:nvSpPr>
        <dsp:cNvPr id="0" name=""/>
        <dsp:cNvSpPr/>
      </dsp:nvSpPr>
      <dsp:spPr>
        <a:xfrm rot="5400000">
          <a:off x="3114008" y="-563755"/>
          <a:ext cx="594214" cy="4769110"/>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latin typeface="Times New Roman" panose="02020603050405020304" pitchFamily="18" charset="0"/>
              <a:cs typeface="Times New Roman" panose="02020603050405020304" pitchFamily="18" charset="0"/>
            </a:rPr>
            <a:t>Change control board approves / rejects</a:t>
          </a:r>
        </a:p>
      </dsp:txBody>
      <dsp:txXfrm rot="-5400000">
        <a:off x="1026561" y="1552699"/>
        <a:ext cx="4740103" cy="536200"/>
      </dsp:txXfrm>
    </dsp:sp>
    <dsp:sp modelId="{C04FCE02-EC6A-4673-8047-BB9944B144B9}">
      <dsp:nvSpPr>
        <dsp:cNvPr id="0" name=""/>
        <dsp:cNvSpPr/>
      </dsp:nvSpPr>
      <dsp:spPr>
        <a:xfrm rot="5400000">
          <a:off x="-8247" y="2421982"/>
          <a:ext cx="914176" cy="639923"/>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n-US" sz="900" kern="1200"/>
            <a:t>Formal Sign-off </a:t>
          </a:r>
        </a:p>
      </dsp:txBody>
      <dsp:txXfrm rot="-5400000">
        <a:off x="128880" y="2604818"/>
        <a:ext cx="639923" cy="274253"/>
      </dsp:txXfrm>
    </dsp:sp>
    <dsp:sp modelId="{98BEC772-A0B6-43B8-98FD-0A0EBBB75BB4}">
      <dsp:nvSpPr>
        <dsp:cNvPr id="0" name=""/>
        <dsp:cNvSpPr/>
      </dsp:nvSpPr>
      <dsp:spPr>
        <a:xfrm rot="5400000">
          <a:off x="3114008" y="197407"/>
          <a:ext cx="594214" cy="4769110"/>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latin typeface="Times New Roman" panose="02020603050405020304" pitchFamily="18" charset="0"/>
              <a:cs typeface="Times New Roman" panose="02020603050405020304" pitchFamily="18" charset="0"/>
            </a:rPr>
            <a:t>Sponsor sign off budget/schedule updated</a:t>
          </a:r>
        </a:p>
      </dsp:txBody>
      <dsp:txXfrm rot="-5400000">
        <a:off x="1026561" y="2313862"/>
        <a:ext cx="4740103" cy="53620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A295BB3-07D4-4556-8F80-95DE7E77BF85}">
      <dsp:nvSpPr>
        <dsp:cNvPr id="0" name=""/>
        <dsp:cNvSpPr/>
      </dsp:nvSpPr>
      <dsp:spPr>
        <a:xfrm rot="5400000">
          <a:off x="-180022" y="180877"/>
          <a:ext cx="1200150" cy="840105"/>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t>Identify blocker</a:t>
          </a:r>
        </a:p>
      </dsp:txBody>
      <dsp:txXfrm rot="-5400000">
        <a:off x="1" y="420908"/>
        <a:ext cx="840105" cy="360045"/>
      </dsp:txXfrm>
    </dsp:sp>
    <dsp:sp modelId="{F4E778AE-52E3-4B1E-BD71-4E596324E52C}">
      <dsp:nvSpPr>
        <dsp:cNvPr id="0" name=""/>
        <dsp:cNvSpPr/>
      </dsp:nvSpPr>
      <dsp:spPr>
        <a:xfrm rot="5400000">
          <a:off x="2773203" y="-1932243"/>
          <a:ext cx="780097" cy="4646295"/>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latin typeface="Times New Roman" panose="02020603050405020304" pitchFamily="18" charset="0"/>
              <a:cs typeface="Times New Roman" panose="02020603050405020304" pitchFamily="18" charset="0"/>
            </a:rPr>
            <a:t>Issue flagged during daily standup / board</a:t>
          </a:r>
        </a:p>
      </dsp:txBody>
      <dsp:txXfrm rot="-5400000">
        <a:off x="840105" y="38936"/>
        <a:ext cx="4608214" cy="703935"/>
      </dsp:txXfrm>
    </dsp:sp>
    <dsp:sp modelId="{32AB6DD0-14BA-46EA-BF1E-A16D640A1C14}">
      <dsp:nvSpPr>
        <dsp:cNvPr id="0" name=""/>
        <dsp:cNvSpPr/>
      </dsp:nvSpPr>
      <dsp:spPr>
        <a:xfrm rot="5400000">
          <a:off x="-180022" y="1180147"/>
          <a:ext cx="1200150" cy="840105"/>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t>Evaulate &amp; Triage</a:t>
          </a:r>
        </a:p>
      </dsp:txBody>
      <dsp:txXfrm rot="-5400000">
        <a:off x="1" y="1420178"/>
        <a:ext cx="840105" cy="360045"/>
      </dsp:txXfrm>
    </dsp:sp>
    <dsp:sp modelId="{94515601-68A9-443A-B178-6975BF23CBEB}">
      <dsp:nvSpPr>
        <dsp:cNvPr id="0" name=""/>
        <dsp:cNvSpPr/>
      </dsp:nvSpPr>
      <dsp:spPr>
        <a:xfrm rot="5400000">
          <a:off x="2773203" y="-932973"/>
          <a:ext cx="780097" cy="4646295"/>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latin typeface="Times New Roman" panose="02020603050405020304" pitchFamily="18" charset="0"/>
              <a:cs typeface="Times New Roman" panose="02020603050405020304" pitchFamily="18" charset="0"/>
            </a:rPr>
            <a:t>Asses impact on time, quality, and budget</a:t>
          </a:r>
        </a:p>
      </dsp:txBody>
      <dsp:txXfrm rot="-5400000">
        <a:off x="840105" y="1038206"/>
        <a:ext cx="4608214" cy="703935"/>
      </dsp:txXfrm>
    </dsp:sp>
    <dsp:sp modelId="{2551DE62-00E1-4743-8434-F687E3F7DC04}">
      <dsp:nvSpPr>
        <dsp:cNvPr id="0" name=""/>
        <dsp:cNvSpPr/>
      </dsp:nvSpPr>
      <dsp:spPr>
        <a:xfrm rot="5400000">
          <a:off x="-180022" y="2179417"/>
          <a:ext cx="1200150" cy="840105"/>
        </a:xfrm>
        <a:prstGeom prst="chevron">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t>Swift Decision</a:t>
          </a:r>
        </a:p>
      </dsp:txBody>
      <dsp:txXfrm rot="-5400000">
        <a:off x="1" y="2419448"/>
        <a:ext cx="840105" cy="360045"/>
      </dsp:txXfrm>
    </dsp:sp>
    <dsp:sp modelId="{8D47BDF5-6552-47AB-BFEE-7EBD9E8D4781}">
      <dsp:nvSpPr>
        <dsp:cNvPr id="0" name=""/>
        <dsp:cNvSpPr/>
      </dsp:nvSpPr>
      <dsp:spPr>
        <a:xfrm rot="5400000">
          <a:off x="2773203" y="66296"/>
          <a:ext cx="780097" cy="4646295"/>
        </a:xfrm>
        <a:prstGeom prst="round2Same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85344" tIns="7620" rIns="7620" bIns="7620" numCol="1" spcCol="1270" anchor="ctr" anchorCtr="0">
          <a:noAutofit/>
        </a:bodyPr>
        <a:lstStyle/>
        <a:p>
          <a:pPr marL="114300" lvl="1" indent="-114300" algn="l" defTabSz="533400">
            <a:lnSpc>
              <a:spcPct val="90000"/>
            </a:lnSpc>
            <a:spcBef>
              <a:spcPct val="0"/>
            </a:spcBef>
            <a:spcAft>
              <a:spcPct val="15000"/>
            </a:spcAft>
            <a:buChar char="••"/>
          </a:pPr>
          <a:r>
            <a:rPr lang="en-US" sz="1200" kern="1200">
              <a:latin typeface="Times New Roman" panose="02020603050405020304" pitchFamily="18" charset="0"/>
              <a:cs typeface="Times New Roman" panose="02020603050405020304" pitchFamily="18" charset="0"/>
            </a:rPr>
            <a:t>Apply mitigation strategy | within 24 hours</a:t>
          </a:r>
        </a:p>
      </dsp:txBody>
      <dsp:txXfrm rot="-5400000">
        <a:off x="840105" y="2037476"/>
        <a:ext cx="4608214" cy="703935"/>
      </dsp:txXfrm>
    </dsp:sp>
  </dsp:spTree>
</dsp:drawing>
</file>

<file path=word/diagrams/layout1.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200</TotalTime>
  <Pages>19</Pages>
  <Words>3927</Words>
  <Characters>22386</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64</cp:revision>
  <dcterms:created xsi:type="dcterms:W3CDTF">2026-10-17T01:38:00Z</dcterms:created>
  <dcterms:modified xsi:type="dcterms:W3CDTF">2026-10-17T09:13:00Z</dcterms:modified>
</cp:coreProperties>
</file>