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3: Phylogenetic Signal:picate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TraitName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pval.fdr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Boron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Calcium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Nitrogen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shape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carbon (C) isotope signature (delta 13C)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Sulfur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Potassium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water content per leaf dry mass (not saturated)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dry mass per leaf fresh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Magnesium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Seed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Seed dry mass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perimeter per area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Leaflet number per 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Carbon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nitrogen (N) content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 conductance per leaf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excluded)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Manganese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Copper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nitrogen (N) isotope signature (delta 15N)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Iron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Sodium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 root tissue 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included)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photosynthesis rate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undefined)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area per leaf dry mass (petiole excluded)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Aluminum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Fine root diameter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Zinc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photosynthesis rate per leaf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Stomata conductance per leaf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fresh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laminar area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 height vegetative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% Whole Aboveground Phosphorus in dry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perimeter per area times leaf laminar length (Local)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Leaf dry mass (single leaf)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 Leaf area (petiole included)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Plant height generative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Average plant height at maturity (USDA)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2023-04-12T13:10:54Z</dcterms:modified>
  <cp:category/>
</cp:coreProperties>
</file>