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7C266">
      <w:pPr>
        <w:spacing w:before="40" w:after="40"/>
      </w:pPr>
      <w:bookmarkStart w:id="0" w:name="_GoBack"/>
      <w:bookmarkEnd w:id="0"/>
    </w:p>
    <w:p w14:paraId="245ED211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21BF8BF5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LA PSICOTERAPIA CON PACIENTES DE RIESGO</w:t>
      </w:r>
    </w:p>
    <w:p w14:paraId="2A7B077D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Psicoterapia Individual  ·  Código: CI-03</w:t>
      </w:r>
    </w:p>
    <w:p w14:paraId="3D95D6C9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400"/>
        <w:gridCol w:w="900"/>
        <w:gridCol w:w="1226"/>
      </w:tblGrid>
      <w:tr w14:paraId="1DE1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F8FC3A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Sr./Sra.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ACA510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7AA3AC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03A304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00CC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3758B5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 calidad de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3D19AE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6963C5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del paciente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97196B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0B79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09DD8DB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 del paciente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50004E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8977E88">
            <w:pPr>
              <w:spacing w:before="0" w:after="0"/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898917B">
            <w:pPr>
              <w:spacing w:before="0" w:after="0"/>
            </w:pPr>
          </w:p>
        </w:tc>
      </w:tr>
    </w:tbl>
    <w:p w14:paraId="76F5B151">
      <w:pPr>
        <w:spacing w:before="40" w:after="40"/>
      </w:pPr>
    </w:p>
    <w:p w14:paraId="0E292F89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asume la responsabilidad ² de acompañar activamente el proceso terapéutico. Advierte que en pleno uso de sus derechos y facultades psicológicas, de manera consciente y sin ninguna clase de presión, autoriza al Sr. GERMÁN H. NIEVES, Licenciado en Psicología, Mat. N.º 1889, F.89. L11 – 1.ª Circ. Santa Fe, para que lleve a cabo el proceso, acordando una sesión semanal.</w:t>
      </w:r>
    </w:p>
    <w:p w14:paraId="14E2082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Criterios de inclusión en la categoría "paciente de riesgo"</w:t>
      </w:r>
    </w:p>
    <w:p w14:paraId="4843165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Indicadores de inestabilidad psicodinámica, dificultades para controlar impulsos, regular emociones o dirigir conductas por vías socialmente aceptadas.</w:t>
      </w:r>
    </w:p>
    <w:p w14:paraId="574F151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Ideas de muerte, ideación suicida activa o pasiva, y/o conductas autolesivas.</w:t>
      </w:r>
    </w:p>
    <w:p w14:paraId="5F6C1DF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Riesgo de daño para sí mismo y/o para terceros.</w:t>
      </w:r>
    </w:p>
    <w:p w14:paraId="4662CAB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Respuestas con alta impulsividad, agresividad o pasaje al acto con consecuencias graves.</w:t>
      </w:r>
    </w:p>
    <w:p w14:paraId="34A3425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Indicadores de consumo problemático de sustancias (alcohol, drogas u otras sustancias tóxicas o ilegales).</w:t>
      </w:r>
    </w:p>
    <w:p w14:paraId="2D788F0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Sintomatología asociada a un cuadro psicopatológico grave.</w:t>
      </w:r>
    </w:p>
    <w:p w14:paraId="3904B19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Tenencia o portación de arma reglamentaria o de uso civil.</w:t>
      </w:r>
    </w:p>
    <w:p w14:paraId="4DC6215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La persona responsable acepta</w:t>
      </w:r>
    </w:p>
    <w:p w14:paraId="6277858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Honorarios según AEV del Colegio de Psicólogos (1.ª Circunscripción).</w:t>
      </w:r>
    </w:p>
    <w:p w14:paraId="2116BF2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Metodología de evaluación y técnicas gráficas/proyectivas científicamente validadas.</w:t>
      </w:r>
    </w:p>
    <w:p w14:paraId="100183D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rol del terapeuta, sus competencias específicas ³, el secreto profesional y resguardo de protocolos ⁴.</w:t>
      </w:r>
    </w:p>
    <w:p w14:paraId="679A9F1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posible incorporación de un médico psiquiatra para coordinar criterios terapéuticos y psicofarmacología específica.</w:t>
      </w:r>
    </w:p>
    <w:p w14:paraId="7949C1A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Que agotados los recursos disponibles, se considerará la internación conforme al Art. 14.º de la Ley de Salud Mental N.º 26.657.</w:t>
      </w:r>
    </w:p>
    <w:p w14:paraId="11EEACE5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Confidencialidad – Excepciones</w:t>
      </w:r>
    </w:p>
    <w:p w14:paraId="7C554CDD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secreto podrá levantarse cuando: a) riesgo de daño; b) evitar un delito; c) defensa del profesional ante denuncias; o d) autorización escrita del paciente o representante.</w:t>
      </w:r>
    </w:p>
    <w:p w14:paraId="4EE9D8B8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Responsabilidades del paciente</w:t>
      </w:r>
    </w:p>
    <w:p w14:paraId="0BC2906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Aportar información veraz y comunicar situaciones relevantes.</w:t>
      </w:r>
    </w:p>
    <w:p w14:paraId="322AB47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cancelación el mismo día o ausencia sin aviso implicará el pago del espacio reservado.</w:t>
      </w:r>
    </w:p>
    <w:p w14:paraId="7032831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ausencia injustificada de tres (3) sesiones consecutivas podrá dar por finalizado el tratamiento.</w:t>
      </w:r>
    </w:p>
    <w:p w14:paraId="66BC66CD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los abajo firmantes manifiestan estar debidamente informados y prestan pleno consentimiento:</w:t>
      </w:r>
    </w:p>
    <w:p w14:paraId="602D67C0">
      <w:pPr>
        <w:spacing w:before="40" w:after="40"/>
      </w:pPr>
    </w:p>
    <w:p w14:paraId="23CB936B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4BCE82DB">
      <w:pPr>
        <w:spacing w:before="40" w:after="40"/>
      </w:pPr>
    </w:p>
    <w:p w14:paraId="4A9594B5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907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81BAA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0956D3D2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responsable</w:t>
            </w:r>
          </w:p>
          <w:p w14:paraId="3D381705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F6E4C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499C27E0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paciente</w:t>
            </w:r>
          </w:p>
          <w:p w14:paraId="1B5BFE38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EB875B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1808E1D8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64BB9B0F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1C7CAEB6">
      <w:pPr>
        <w:pBdr>
          <w:bottom w:val="single" w:color="CCCCCC" w:sz="4" w:space="1"/>
        </w:pBdr>
        <w:spacing w:before="120" w:after="60"/>
      </w:pPr>
    </w:p>
    <w:p w14:paraId="75FD566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7A97903B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57D9EA4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5A5A085C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1B67E739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p w14:paraId="568445E1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6 </w:t>
      </w:r>
      <w:r>
        <w:rPr>
          <w:rFonts w:ascii="Arial" w:hAnsi="Arial" w:eastAsia="Arial" w:cs="Arial"/>
          <w:color w:val="555555"/>
          <w:sz w:val="15"/>
          <w:szCs w:val="15"/>
        </w:rPr>
        <w:t>Código de Ética Fe.P.R.A. – Punto 1.4: cuando las personas no estén en condiciones de brindar consentimiento, los psicólogos deberán obtenerlo de los responsables legales.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A6A3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EFBCBEC109B0422CBBD4A74FA00F82B5_12</vt:lpwstr>
  </property>
</Properties>
</file>