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75BF4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 xml:space="preserve">Visual Analysis Document of </w:t>
      </w:r>
      <w:r>
        <w:rPr>
          <w:rFonts w:hint="eastAsia" w:ascii="宋体" w:hAnsi="宋体" w:cs="宋体"/>
          <w:b/>
          <w:bCs/>
          <w:kern w:val="2"/>
          <w:sz w:val="32"/>
          <w:szCs w:val="32"/>
          <w:lang w:val="en-US" w:eastAsia="zh-CN" w:bidi="ar-SA"/>
        </w:rPr>
        <w:t>Movie</w:t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 xml:space="preserve"> Videos Data</w:t>
      </w:r>
    </w:p>
    <w:p w14:paraId="528B9A6E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</w:p>
    <w:p w14:paraId="218B2B27"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Clustering Analysis Chart</w:t>
      </w:r>
    </w:p>
    <w:p w14:paraId="012A245F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Focuses on the clustering status of film and television videos under different time dimensions to explore the patterns between video release and audience interaction behaviors.</w:t>
      </w:r>
    </w:p>
    <w:p w14:paraId="5B03DC0B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6" name="图片 6" descr="clustering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lustering_analys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BE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Weekday - Hour Clustering Distribution</w:t>
      </w:r>
    </w:p>
    <w:p w14:paraId="61E2F81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Clusters show distinct distribution patterns across workdays and hours. For example, Cluster 2 (green) concentrates from 18:00–22:00 on Wednesday–Friday, indicating high audience interaction. Cluster 0 (pink) only appears sporadically at 5:00 on Monday, showing unique release - viewing patterns.</w:t>
      </w:r>
    </w:p>
    <w:p w14:paraId="5BB3E1F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Month - Hour Clustering Distribution</w:t>
      </w:r>
    </w:p>
    <w:p w14:paraId="0A5207C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Clusters vary significantly by month and hour. Cluster 3 (yellow) concentrates from 19:00–23:00 in July–September (summer), likely due to more indoor viewing. Cluster 1 (light green) distributes at specific hours in November–December (autumn/winter), reflecting seasonal viewing preferences.</w:t>
      </w:r>
    </w:p>
    <w:p w14:paraId="6C807F18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Cluster Performance Metrics</w:t>
      </w:r>
    </w:p>
    <w:p w14:paraId="10B7BEA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Differences in relative engagement performance among clusters are small (values near 1). However, other metrics (e.g., engagement rate) are extremely low, highlighting a contradiction between “relative” and “absolute” data—weak basic data but close relative rankings.</w:t>
      </w:r>
    </w:p>
    <w:p w14:paraId="49EFC881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Cluster Size Distribution</w:t>
      </w:r>
    </w:p>
    <w:p w14:paraId="0916057C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Cluster 2 (green) has the largest share (30.2%), making it the “mainstream cluster” with wide, stable distribution. Cluster 1 (light green) is the smallest and “niche”, with scattered distribution and weak data.</w:t>
      </w:r>
    </w:p>
    <w:p w14:paraId="620EF22F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6A96D23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Implications for Release</w:t>
      </w:r>
    </w:p>
    <w:p w14:paraId="379C130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Prioritize Cluster 2’s peak times (Wednesday–Friday 18:00–22:00; summer 19:00–23:00). Tailor content: mainstream clusters need broad - appeal content; niche clusters need targeted, personalized content.</w:t>
      </w:r>
    </w:p>
    <w:p w14:paraId="461F708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0F084C6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Cyclical Pattern Analysis Chart</w:t>
      </w:r>
    </w:p>
    <w:p w14:paraId="0522E9CC">
      <w:pPr>
        <w:numPr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7" name="图片 7" descr="cyclical_pattern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yclical_pattern_analysi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2C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Weekday Distribution</w:t>
      </w:r>
    </w:p>
    <w:p w14:paraId="38177D0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Release volume peaks on Wednesday (446 releases), with high volumes on Thursday/Saturday. Lower on Monday/Sunday (busy or preparing for the week).</w:t>
      </w:r>
    </w:p>
    <w:p w14:paraId="480ECD3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Hour Distribution</w:t>
      </w:r>
    </w:p>
    <w:p w14:paraId="400A414B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Peaks at 15:00–16:00 (afternoon break), 12:00–14:00 (lunch), and 17:00–18:00 (post - work leisure). Aligns with daily routines.</w:t>
      </w:r>
    </w:p>
    <w:p w14:paraId="57750073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Month Distribution</w:t>
      </w:r>
    </w:p>
    <w:p w14:paraId="70426EB2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July has the highest releases (summer demand). March/June see spikes due to industry promotions/new content launches.</w:t>
      </w:r>
    </w:p>
    <w:p w14:paraId="50C01225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Quarter Distribution</w:t>
      </w:r>
    </w:p>
    <w:p w14:paraId="02C7159F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Q3 (July–September) has the highest releases (summer leisure). Q2 follows (content production cycles); Q4 is lower (end - of - year busyness).</w:t>
      </w:r>
    </w:p>
    <w:p w14:paraId="140B790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948AF0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Creator Suggestions</w:t>
      </w:r>
    </w:p>
    <w:p w14:paraId="1369BA7E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Plan content in advance for peaks (e.g., prepare mid - week videos before Wednesday). Match content to seasons: summer for entertainment; afternoon for short clips; evenings/weekends for in - depth reviews.</w:t>
      </w:r>
    </w:p>
    <w:p w14:paraId="73341DC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none" w:color="auto" w:sz="0" w:space="0"/>
        </w:pBdr>
        <w:shd w:val="clear" w:color="auto" w:fill="FFFFFF"/>
        <w:spacing w:before="400" w:beforeAutospacing="0" w:after="120" w:afterAutospacing="0" w:line="320" w:lineRule="atLeast"/>
        <w:ind w:leftChars="0"/>
        <w:outlineLvl w:val="1"/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color="auto" w:fill="FFFFFF"/>
        </w:rPr>
        <w:t>Early Performance Analysis Chart</w:t>
      </w:r>
    </w:p>
    <w:p w14:paraId="5CC355EA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4213860"/>
            <wp:effectExtent l="0" t="0" r="3810" b="2540"/>
            <wp:docPr id="8" name="图片 8" descr="early_performance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arly_performance_analysi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95B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</w:p>
    <w:p w14:paraId="454598C8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Views vs. Time</w:t>
      </w:r>
    </w:p>
    <w:p w14:paraId="0F4274CD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Views grow rapidly initially, then stabilize/decline. Early exposure (first few days) is critical for long - term views.</w:t>
      </w:r>
    </w:p>
    <w:p w14:paraId="78E2EB69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Engagement Rate vs. Time</w:t>
      </w:r>
    </w:p>
    <w:p w14:paraId="4769C83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Engagement peaks 1–2 days post - release (fresh content drives interaction). Controversial reviews sustain engagement longer.</w:t>
      </w:r>
    </w:p>
    <w:p w14:paraId="783B2767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Improvement Suggestions</w:t>
      </w:r>
    </w:p>
    <w:p w14:paraId="12F1CF60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E0623EF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Boost early views via social media/forums (pre - release teasers, multi - platform sharing). Create interactive content (polls, controversial topics) and respond to comments to increase engagement.</w:t>
      </w:r>
    </w:p>
    <w:p w14:paraId="58C83A64">
      <w:pPr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5FE539D2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Performance Heatmap Analysis Chart</w:t>
      </w:r>
    </w:p>
    <w:p w14:paraId="6BB90617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9" name="图片 9" descr="performance_heatmap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erformance_heatmap_analysi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51B4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Weekday - Hour Engagement Heatmap</w:t>
      </w:r>
    </w:p>
    <w:p w14:paraId="0DC1D30B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High engagement on Wednesday/Thursday 10:00–20:00 (mid - week leisure). Low on Monday/Sunday 0:00–5:00 (rest periods).</w:t>
      </w:r>
    </w:p>
    <w:p w14:paraId="14443358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Month - Week Engagement Heatmap</w:t>
      </w:r>
    </w:p>
    <w:p w14:paraId="71488311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Peak in July (Wednesday, value 1.328) due to summer content. Low in January/December (busy periods).</w:t>
      </w:r>
    </w:p>
    <w:p w14:paraId="21F16689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Controlled Workday - Hour Performance</w:t>
      </w:r>
    </w:p>
    <w:p w14:paraId="3595D023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Best performance on Tuesday/Wednesday 10:00–20:00 (high completion rates). Poor on Monday/Sunday 0:00–5:00 (high drop - offs).</w:t>
      </w:r>
    </w:p>
    <w:p w14:paraId="7D8B09D0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Month - Hour View Rate Heatmap</w:t>
      </w:r>
    </w:p>
    <w:p w14:paraId="5821F1BE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High views in July/August 10:00–20:00 (summer leisure). Low in January/December 0:00–5:00 (cold weather, regular 作息).</w:t>
      </w:r>
    </w:p>
    <w:p w14:paraId="00E61C24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 w14:paraId="50A11E74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Optimization Suggestions</w:t>
      </w:r>
    </w:p>
    <w:p w14:paraId="6BE26E68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Align release times with heatmap peaks: Wednesday/Thursday 10:00–20:00 for engagement; July/August 10:00–20:00 for views. Avoid low - performance periods (e.g., Monday/Sunday 0:00–5:00).</w:t>
      </w:r>
    </w:p>
    <w:p w14:paraId="2F560377">
      <w:pPr>
        <w:bidi w:val="0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</w:p>
    <w:p w14:paraId="4F3109E8"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Time Series Analysis Chart</w:t>
      </w:r>
    </w:p>
    <w:p w14:paraId="1D783D56">
      <w:pPr>
        <w:bidi w:val="0"/>
        <w:rPr>
          <w:rFonts w:hint="eastAsia" w:ascii="宋体" w:hAnsi="宋体" w:eastAsia="宋体" w:cs="宋体"/>
          <w:sz w:val="21"/>
          <w:szCs w:val="21"/>
          <w:lang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eastAsia="zh-CN"/>
        </w:rPr>
        <w:drawing>
          <wp:inline distT="0" distB="0" distL="114300" distR="114300">
            <wp:extent cx="5266690" cy="3950335"/>
            <wp:effectExtent l="0" t="0" r="3810" b="12065"/>
            <wp:docPr id="10" name="图片 10" descr="time_series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e_series_analysi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9FC109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1.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Release Volume Trends</w:t>
      </w:r>
    </w:p>
    <w:p w14:paraId="4E65F8B4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• Daily: Stable (0–20) except July 2025 (spike to ~40, likely due to summer content/events).</w:t>
      </w:r>
    </w:p>
    <w:p w14:paraId="1CD02465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• 7 - day Average: Long - term low (0–10) but spikes in July 2025, confirming sustained releases.</w:t>
      </w:r>
    </w:p>
    <w:p w14:paraId="7BE9B8E5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• Monthly: July 2025 (248) far exceeds other months (e.g., 2024 July: 210), driven by industry events.</w:t>
      </w:r>
    </w:p>
    <w:p w14:paraId="4E8AB492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• Weekly: Peaks in Week 30 (July 2025), matching monthly/daily trends.</w:t>
      </w:r>
    </w:p>
    <w:p w14:paraId="6013920B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2.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Key Metrics Trends</w:t>
      </w:r>
    </w:p>
    <w:p w14:paraId="1EBD51C1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Views, likes, and comments rise during peak seasons (e.g., summer) but depend on content quality. Long - term trends shift with industry changes and audience preferences.</w:t>
      </w:r>
    </w:p>
    <w:p w14:paraId="32E9E925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Long - Term Planning</w:t>
      </w:r>
    </w:p>
    <w:p w14:paraId="7AF3CFFF"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Capitalize on summer peaks (July–September) with event - tied content. Adapt to audience preference shifts (e.g., in - depth reviews for growing demand).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D0C2F"/>
    <w:rsid w:val="45104993"/>
    <w:rsid w:val="61A50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2076</Words>
  <Characters>2314</Characters>
  <Lines>0</Lines>
  <Paragraphs>0</Paragraphs>
  <TotalTime>42</TotalTime>
  <ScaleCrop>false</ScaleCrop>
  <LinksUpToDate>false</LinksUpToDate>
  <CharactersWithSpaces>2539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2025-07-17T16:27:52Z</dcterms:created>
  <dc:creator>LENOVO</dc:creator>
  <cp:lastModifiedBy>张玉祯</cp:lastModifiedBy>
  <dcterms:modified xsi:type="dcterms:W3CDTF">2025-07-17T17:22:26Z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KSOTemplateDocerSaveRecord">
    <vt:lpwstr>eyJoZGlkIjoiZTFiNWZhODAxNTk5YTI0MzljYWZjNjU4YjVhZDljOTkiLCJ1c2VySWQiOiIxNTUwNTM3OTA4In0=</vt:lpwstr>
  </property>
  <property fmtid="{D5CDD505-2E9C-101B-9397-08002B2CF9AE}" pid="4" name="ICV">
    <vt:lpwstr>8C18C1A62D834A60A2FB41B74DC105C0_13</vt:lpwstr>
  </property>
</Properties>
</file>