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C44FD9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125*65*35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备料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普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六方至尺寸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1；建立加工坐标，用10的立铣刀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开粗留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余量0.4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lang w:eastAsia="zh-CN"/>
              </w:rPr>
              <w:t>精加工平面和侧面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47A1C" w:rsidP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；用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lang w:eastAsia="zh-CN"/>
              </w:rPr>
              <w:t>的</w:t>
            </w:r>
            <w:r>
              <w:rPr>
                <w:rFonts w:asciiTheme="minorEastAsia" w:hAnsiTheme="minorEastAsia" w:hint="eastAsia"/>
                <w:lang w:eastAsia="zh-CN"/>
              </w:rPr>
              <w:t>球</w:t>
            </w:r>
            <w:r>
              <w:rPr>
                <w:rFonts w:asciiTheme="minorEastAsia" w:hAnsiTheme="minorEastAsia" w:hint="eastAsia"/>
                <w:lang w:eastAsia="zh-CN"/>
              </w:rPr>
              <w:t>刀</w:t>
            </w:r>
            <w:r>
              <w:rPr>
                <w:rFonts w:asciiTheme="minorEastAsia" w:hAnsiTheme="minorEastAsia" w:hint="eastAsia"/>
                <w:lang w:eastAsia="zh-CN"/>
              </w:rPr>
              <w:t>曲面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开粗留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余量0.4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147A1C" w:rsidRDefault="00147A1C" w:rsidP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lang w:eastAsia="zh-CN"/>
              </w:rPr>
              <w:t>；用6的球刀曲面</w:t>
            </w: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147A1C" w:rsidRDefault="00147A1C" w:rsidP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lang w:eastAsia="zh-CN"/>
              </w:rPr>
              <w:t>；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清根</w:t>
            </w:r>
            <w:proofErr w:type="gramEnd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47A1C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 w:rsidP="00147A1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lang w:eastAsia="zh-CN"/>
              </w:rPr>
              <w:t>反面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lang w:eastAsia="zh-CN"/>
              </w:rPr>
              <w:t>建立加工坐标，用10的立铣刀开粗留余量0.4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47A1C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 w:rsidP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lang w:eastAsia="zh-CN"/>
              </w:rPr>
              <w:t>；精加工平面和侧面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47A1C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 w:rsidP="00147A1C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lang w:eastAsia="zh-CN"/>
              </w:rPr>
              <w:t>；用6的球刀曲面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开粗留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余量0.4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147A1C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  <w:p w:rsidR="00147A1C" w:rsidRPr="00252152" w:rsidRDefault="00147A1C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147A1C" w:rsidRPr="00252152" w:rsidRDefault="00147A1C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147A1C" w:rsidRDefault="00147A1C" w:rsidP="00406B8B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4；用6的球刀曲面精加工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147A1C" w:rsidRPr="00252152" w:rsidRDefault="00147A1C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147A1C" w:rsidRPr="00252152" w:rsidRDefault="00147A1C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147A1C" w:rsidRPr="00252152" w:rsidRDefault="00147A1C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147A1C" w:rsidRPr="00252152" w:rsidRDefault="00147A1C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147A1C" w:rsidRPr="00252152" w:rsidRDefault="00147A1C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147A1C" w:rsidRPr="00252152" w:rsidRDefault="00147A1C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  <w:tr w:rsidR="00147A1C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147A1C" w:rsidRDefault="00147A1C" w:rsidP="00406B8B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工步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5；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清根</w:t>
            </w:r>
            <w:proofErr w:type="gram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pacing w:val="-1"/>
                <w:sz w:val="21"/>
                <w:szCs w:val="21"/>
              </w:rPr>
            </w:pP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pacing w:val="-1"/>
                <w:sz w:val="21"/>
                <w:szCs w:val="21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A1C" w:rsidRPr="00252152" w:rsidRDefault="00147A1C">
            <w:pPr>
              <w:pStyle w:val="TableParagraph"/>
              <w:ind w:left="371"/>
              <w:rPr>
                <w:rFonts w:asciiTheme="minorEastAsia" w:hAnsiTheme="minorEastAsia" w:cs="宋体"/>
                <w:spacing w:val="-1"/>
                <w:sz w:val="21"/>
                <w:szCs w:val="21"/>
              </w:rPr>
            </w:pP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FD9" w:rsidRDefault="00C44FD9" w:rsidP="003877CE">
      <w:r>
        <w:separator/>
      </w:r>
    </w:p>
  </w:endnote>
  <w:endnote w:type="continuationSeparator" w:id="0">
    <w:p w:rsidR="00C44FD9" w:rsidRDefault="00C44FD9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FD9" w:rsidRDefault="00C44FD9" w:rsidP="003877CE">
      <w:r>
        <w:separator/>
      </w:r>
    </w:p>
  </w:footnote>
  <w:footnote w:type="continuationSeparator" w:id="0">
    <w:p w:rsidR="00C44FD9" w:rsidRDefault="00C44FD9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147A1C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BD55BE"/>
    <w:rsid w:val="00C26BC0"/>
    <w:rsid w:val="00C44FD9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