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E9" w:rsidRPr="00FA2CE9" w:rsidRDefault="00FA2CE9" w:rsidP="00FA2CE9">
      <w:pPr>
        <w:shd w:val="clear" w:color="auto" w:fill="FFFFFF"/>
        <w:spacing w:before="75" w:line="570" w:lineRule="atLeast"/>
        <w:outlineLvl w:val="0"/>
        <w:rPr>
          <w:rFonts w:ascii="Georgia" w:eastAsia="Times New Roman" w:hAnsi="Georgia" w:cs="Times New Roman"/>
          <w:color w:val="222222"/>
          <w:kern w:val="36"/>
          <w:sz w:val="54"/>
          <w:szCs w:val="54"/>
        </w:rPr>
      </w:pPr>
      <w:r w:rsidRPr="00FA2CE9">
        <w:rPr>
          <w:rFonts w:ascii="Georgia" w:eastAsia="Times New Roman" w:hAnsi="Georgia" w:cs="Times New Roman"/>
          <w:color w:val="222222"/>
          <w:kern w:val="36"/>
          <w:sz w:val="54"/>
          <w:szCs w:val="54"/>
        </w:rPr>
        <w:t>Read Excel files from R</w:t>
      </w:r>
    </w:p>
    <w:p w:rsidR="00FA2CE9" w:rsidRPr="00FA2CE9" w:rsidRDefault="00FA2CE9" w:rsidP="00FA2CE9">
      <w:pPr>
        <w:shd w:val="clear" w:color="auto" w:fill="FFFFFF"/>
        <w:rPr>
          <w:rFonts w:ascii="Verdana" w:eastAsia="Times New Roman" w:hAnsi="Verdana" w:cs="Times New Roman"/>
          <w:i/>
          <w:iCs/>
          <w:color w:val="888888"/>
          <w:sz w:val="17"/>
          <w:szCs w:val="17"/>
        </w:rPr>
      </w:pPr>
      <w:r w:rsidRPr="00FA2CE9">
        <w:rPr>
          <w:rFonts w:ascii="Verdana" w:eastAsia="Times New Roman" w:hAnsi="Verdana" w:cs="Times New Roman"/>
          <w:i/>
          <w:iCs/>
          <w:color w:val="888888"/>
          <w:sz w:val="17"/>
          <w:szCs w:val="17"/>
        </w:rPr>
        <w:t>July 21, 2013</w:t>
      </w:r>
    </w:p>
    <w:p w:rsidR="00FA2CE9" w:rsidRPr="00FA2CE9" w:rsidRDefault="00FA2CE9" w:rsidP="00FA2CE9">
      <w:pPr>
        <w:shd w:val="clear" w:color="auto" w:fill="FFFFFF"/>
        <w:rPr>
          <w:rFonts w:ascii="Verdana" w:eastAsia="Times New Roman" w:hAnsi="Verdana" w:cs="Times New Roman"/>
          <w:color w:val="444444"/>
          <w:sz w:val="17"/>
          <w:szCs w:val="17"/>
        </w:rPr>
      </w:pPr>
      <w:r w:rsidRPr="00FA2CE9">
        <w:rPr>
          <w:rFonts w:ascii="Verdana" w:eastAsia="Times New Roman" w:hAnsi="Verdana" w:cs="Times New Roman"/>
          <w:color w:val="444444"/>
          <w:sz w:val="17"/>
          <w:szCs w:val="17"/>
        </w:rPr>
        <w:t>By </w:t>
      </w:r>
      <w:hyperlink r:id="rId6" w:tooltip="Posts by Nicola Sturaro Sommacal" w:history="1">
        <w:r w:rsidRPr="00FA2CE9">
          <w:rPr>
            <w:rFonts w:ascii="Verdana" w:eastAsia="Times New Roman" w:hAnsi="Verdana" w:cs="Times New Roman"/>
            <w:color w:val="205B87"/>
            <w:sz w:val="17"/>
            <w:szCs w:val="17"/>
            <w:u w:val="single"/>
          </w:rPr>
          <w:t xml:space="preserve">Nicola </w:t>
        </w:r>
        <w:proofErr w:type="spellStart"/>
        <w:r w:rsidRPr="00FA2CE9">
          <w:rPr>
            <w:rFonts w:ascii="Verdana" w:eastAsia="Times New Roman" w:hAnsi="Verdana" w:cs="Times New Roman"/>
            <w:color w:val="205B87"/>
            <w:sz w:val="17"/>
            <w:szCs w:val="17"/>
            <w:u w:val="single"/>
          </w:rPr>
          <w:t>Sturaro</w:t>
        </w:r>
        <w:proofErr w:type="spellEnd"/>
        <w:r w:rsidRPr="00FA2CE9">
          <w:rPr>
            <w:rFonts w:ascii="Verdana" w:eastAsia="Times New Roman" w:hAnsi="Verdana" w:cs="Times New Roman"/>
            <w:color w:val="205B87"/>
            <w:sz w:val="17"/>
            <w:szCs w:val="17"/>
            <w:u w:val="single"/>
          </w:rPr>
          <w:t xml:space="preserve"> </w:t>
        </w:r>
        <w:proofErr w:type="spellStart"/>
        <w:r w:rsidRPr="00FA2CE9">
          <w:rPr>
            <w:rFonts w:ascii="Verdana" w:eastAsia="Times New Roman" w:hAnsi="Verdana" w:cs="Times New Roman"/>
            <w:color w:val="205B87"/>
            <w:sz w:val="17"/>
            <w:szCs w:val="17"/>
            <w:u w:val="single"/>
          </w:rPr>
          <w:t>Sommacal</w:t>
        </w:r>
        <w:proofErr w:type="spellEnd"/>
      </w:hyperlink>
    </w:p>
    <w:p w:rsidR="00FA2CE9" w:rsidRPr="00FA2CE9" w:rsidRDefault="00FA2CE9" w:rsidP="00FA2CE9">
      <w:pPr>
        <w:shd w:val="clear" w:color="auto" w:fill="EDEDED"/>
        <w:spacing w:line="270" w:lineRule="atLeast"/>
        <w:rPr>
          <w:rFonts w:ascii="Times" w:eastAsia="Times New Roman" w:hAnsi="Times" w:cs="Times New Roman"/>
          <w:color w:val="444444"/>
          <w:sz w:val="18"/>
          <w:szCs w:val="18"/>
        </w:rPr>
      </w:pPr>
      <w:r w:rsidRPr="00FA2CE9">
        <w:rPr>
          <w:rFonts w:ascii="Times" w:eastAsia="Times New Roman" w:hAnsi="Times" w:cs="Times New Roman"/>
          <w:color w:val="444444"/>
          <w:sz w:val="18"/>
          <w:szCs w:val="18"/>
        </w:rPr>
        <w:t>(This article was first published on </w:t>
      </w:r>
      <w:hyperlink r:id="rId7" w:history="1">
        <w:r w:rsidRPr="00FA2CE9">
          <w:rPr>
            <w:rFonts w:ascii="Times" w:eastAsia="Times New Roman" w:hAnsi="Times" w:cs="Times New Roman"/>
            <w:b/>
            <w:bCs/>
            <w:color w:val="205B87"/>
            <w:sz w:val="18"/>
            <w:szCs w:val="18"/>
            <w:u w:val="single"/>
          </w:rPr>
          <w:t>Milano R net</w:t>
        </w:r>
      </w:hyperlink>
      <w:r w:rsidRPr="00FA2CE9">
        <w:rPr>
          <w:rFonts w:ascii="Times" w:eastAsia="Times New Roman" w:hAnsi="Times" w:cs="Times New Roman"/>
          <w:color w:val="444444"/>
          <w:sz w:val="18"/>
          <w:szCs w:val="18"/>
        </w:rPr>
        <w:t>, and kindly contributed to </w:t>
      </w:r>
      <w:hyperlink r:id="rId8" w:history="1">
        <w:r w:rsidRPr="00FA2CE9">
          <w:rPr>
            <w:rFonts w:ascii="Times" w:eastAsia="Times New Roman" w:hAnsi="Times" w:cs="Times New Roman"/>
            <w:color w:val="205B87"/>
            <w:sz w:val="18"/>
            <w:szCs w:val="18"/>
            <w:u w:val="single"/>
          </w:rPr>
          <w:t>R-bloggers)</w:t>
        </w:r>
      </w:hyperlink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Many people still save their data into Microsoft Excel files. This is an unhappy choice for many reasons but many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was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already written about this topic. Furthermore, unfortunately Excel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become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a </w:t>
      </w:r>
      <w:r w:rsidRPr="00FA2CE9">
        <w:rPr>
          <w:rFonts w:ascii="Times" w:hAnsi="Times" w:cs="Times New Roman"/>
          <w:i/>
          <w:iCs/>
          <w:color w:val="444444"/>
          <w:sz w:val="21"/>
          <w:szCs w:val="21"/>
        </w:rPr>
        <w:t>de facto</w:t>
      </w:r>
      <w:r w:rsidRPr="00FA2CE9">
        <w:rPr>
          <w:rFonts w:ascii="Times" w:hAnsi="Times" w:cs="Times New Roman"/>
          <w:color w:val="444444"/>
          <w:sz w:val="21"/>
          <w:szCs w:val="21"/>
        </w:rPr>
        <w:t> standard in many business environment and this routine seems to be difficult to strike out.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Many solutions have been implemented to read Excel files from R: each one has advantages and disadvantages, so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an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universal solution is not available. Get an overview of all the solutions, allows the choice of the best solution case-by-case.</w:t>
      </w:r>
    </w:p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Save Excel files into text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>Saving Excel files into CSV can be done directly from Excel or through some external tools that allows batch operations. Native R functions for text data import can so be used.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read.table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"myfile.csv"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header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TRUE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Copy and paste from Excel to R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This is a fast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solutions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>, but it has one main drawbacks: it requires to open Excel file, select data and copy. By the way, this is the best compromise when you're in a hurry.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proofErr w:type="spellStart"/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read.table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"clipboard"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ODBC connection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For many years this was the easiest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solutions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based on R code for Windows users. Nowadays it still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support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only 32 bit versions of R and this limit discourage the use of this package. Besides Microsoft Windows and 32-bit R, it requires the Excel ODBC driver installed.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RODBC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conn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odbcConnectExcel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open a connection to the Excel file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sqlTables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conn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$TABLE_NAME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show all sheets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sqlFetch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conn,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"Sheet1"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read a sheet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sqlQuery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conn,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"select * from [Sheet1 $]"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 xml:space="preserve"># read a sheet (alternative SQL </w:t>
            </w:r>
            <w:proofErr w:type="spellStart"/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sintax</w:t>
            </w:r>
            <w:proofErr w:type="spellEnd"/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"http://astrostatistics.psu.edu/su07/R/html/graphics/html/close.html"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close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conn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close the connection to the file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proofErr w:type="spellStart"/>
      <w:proofErr w:type="gramStart"/>
      <w:r w:rsidRPr="00FA2CE9">
        <w:rPr>
          <w:rFonts w:ascii="Courier" w:hAnsi="Courier" w:cs="Courier"/>
          <w:color w:val="222222"/>
          <w:sz w:val="20"/>
          <w:szCs w:val="20"/>
        </w:rPr>
        <w:t>gdata</w:t>
      </w:r>
      <w:proofErr w:type="spellEnd"/>
      <w:proofErr w:type="gramEnd"/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 package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In my experience the function provided by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gdata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package provides a good cross platform solutions. It is available for Windows, Mac or Linux. </w:t>
      </w:r>
      <w:proofErr w:type="spellStart"/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gdata</w:t>
      </w:r>
      <w:proofErr w:type="spellEnd"/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requires you to install additional Perl libraries. Perl is usually already installed in Linux and Mac, but sometimes require more effort in Windows platforms.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gdata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sheet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sz w:val="18"/>
                <w:szCs w:val="18"/>
              </w:rPr>
              <w:lastRenderedPageBreak/>
              <w:t xml:space="preserve">header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TRUE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proofErr w:type="spellStart"/>
      <w:proofErr w:type="gramStart"/>
      <w:r w:rsidRPr="00FA2CE9">
        <w:rPr>
          <w:rFonts w:ascii="Courier" w:hAnsi="Courier" w:cs="Courier"/>
          <w:color w:val="222222"/>
          <w:sz w:val="20"/>
          <w:szCs w:val="20"/>
        </w:rPr>
        <w:lastRenderedPageBreak/>
        <w:t>xlsReadWrite</w:t>
      </w:r>
      <w:proofErr w:type="spellEnd"/>
      <w:proofErr w:type="gramEnd"/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 package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proofErr w:type="spellStart"/>
      <w:proofErr w:type="gramStart"/>
      <w:r w:rsidRPr="00FA2CE9">
        <w:rPr>
          <w:rFonts w:ascii="Courier" w:hAnsi="Courier" w:cs="Courier"/>
          <w:color w:val="444444"/>
          <w:sz w:val="20"/>
          <w:szCs w:val="20"/>
        </w:rPr>
        <w:t>xlsReadWrite</w:t>
      </w:r>
      <w:proofErr w:type="spellEnd"/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> is reported here for didactically purposes only although it is very fast: it doesn't support .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xlsx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files and this is not acceptable nowadays. Furthermore, it uses proprietary third party code and it should be downloaded from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GitHub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>, CRAN cannot host it. It is available for Windows only.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xlsReadWrite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xls.getshlib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sheet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proofErr w:type="spellStart"/>
      <w:r w:rsidRPr="00FA2CE9">
        <w:rPr>
          <w:rFonts w:ascii="Courier" w:hAnsi="Courier" w:cs="Courier"/>
          <w:color w:val="222222"/>
          <w:sz w:val="20"/>
          <w:szCs w:val="20"/>
        </w:rPr>
        <w:t>XLConnect</w:t>
      </w:r>
      <w:proofErr w:type="spellEnd"/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 package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XLConnect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> is a Java-based solution, so it is cross platform and returns satisfactory results. For large data sets it may be very slow.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XLConnect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wb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loadWorkbook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df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readWorksheet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wb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, sheet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"Sheet1"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header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TRUE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proofErr w:type="spellStart"/>
      <w:proofErr w:type="gramStart"/>
      <w:r w:rsidRPr="00FA2CE9">
        <w:rPr>
          <w:rFonts w:ascii="Courier" w:hAnsi="Courier" w:cs="Courier"/>
          <w:color w:val="222222"/>
          <w:sz w:val="20"/>
          <w:szCs w:val="20"/>
        </w:rPr>
        <w:t>xlsx</w:t>
      </w:r>
      <w:proofErr w:type="spellEnd"/>
      <w:proofErr w:type="gramEnd"/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 package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proofErr w:type="spellStart"/>
      <w:proofErr w:type="gramStart"/>
      <w:r w:rsidRPr="00FA2CE9">
        <w:rPr>
          <w:rFonts w:ascii="Courier" w:hAnsi="Courier" w:cs="Courier"/>
          <w:color w:val="444444"/>
          <w:sz w:val="20"/>
          <w:szCs w:val="20"/>
        </w:rPr>
        <w:t>xlsx</w:t>
      </w:r>
      <w:proofErr w:type="spellEnd"/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> package read (and write) .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xlsx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and .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xls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files using Java. It is cross platform and uses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rJava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to deal with Java. Comments and examples below are taken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from</w:t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begin"/>
      </w:r>
      <w:r w:rsidRPr="00FA2CE9">
        <w:rPr>
          <w:rFonts w:ascii="Times" w:hAnsi="Times" w:cs="Times New Roman"/>
          <w:color w:val="444444"/>
          <w:sz w:val="21"/>
          <w:szCs w:val="21"/>
        </w:rPr>
        <w:instrText xml:space="preserve"> HYPERLINK "http://stackoverflow.com/questions/6099243/read-an-excel-file-directly-from-a-r-script" \t "_blank" </w:instrText>
      </w:r>
      <w:r w:rsidRPr="00FA2CE9">
        <w:rPr>
          <w:rFonts w:ascii="Times" w:hAnsi="Times" w:cs="Times New Roman"/>
          <w:color w:val="444444"/>
          <w:sz w:val="21"/>
          <w:szCs w:val="21"/>
        </w:rPr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separate"/>
      </w:r>
      <w:r w:rsidRPr="00FA2CE9">
        <w:rPr>
          <w:rFonts w:ascii="Times" w:hAnsi="Times" w:cs="Times New Roman"/>
          <w:color w:val="205B87"/>
          <w:sz w:val="21"/>
          <w:szCs w:val="21"/>
          <w:u w:val="single"/>
        </w:rPr>
        <w:t>a</w:t>
      </w:r>
      <w:proofErr w:type="spellEnd"/>
      <w:r w:rsidRPr="00FA2CE9">
        <w:rPr>
          <w:rFonts w:ascii="Times" w:hAnsi="Times" w:cs="Times New Roman"/>
          <w:color w:val="205B87"/>
          <w:sz w:val="21"/>
          <w:szCs w:val="21"/>
          <w:u w:val="single"/>
        </w:rPr>
        <w:t xml:space="preserve"> </w:t>
      </w:r>
      <w:proofErr w:type="spellStart"/>
      <w:r w:rsidRPr="00FA2CE9">
        <w:rPr>
          <w:rFonts w:ascii="Times" w:hAnsi="Times" w:cs="Times New Roman"/>
          <w:color w:val="205B87"/>
          <w:sz w:val="21"/>
          <w:szCs w:val="21"/>
          <w:u w:val="single"/>
        </w:rPr>
        <w:t>stackoverflow</w:t>
      </w:r>
      <w:proofErr w:type="spellEnd"/>
      <w:r w:rsidRPr="00FA2CE9">
        <w:rPr>
          <w:rFonts w:ascii="Times" w:hAnsi="Times" w:cs="Times New Roman"/>
          <w:color w:val="205B87"/>
          <w:sz w:val="21"/>
          <w:szCs w:val="21"/>
          <w:u w:val="single"/>
        </w:rPr>
        <w:t xml:space="preserve"> answer</w:t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end"/>
      </w:r>
      <w:r w:rsidRPr="00FA2CE9">
        <w:rPr>
          <w:rFonts w:ascii="Times" w:hAnsi="Times" w:cs="Times New Roman"/>
          <w:color w:val="444444"/>
          <w:sz w:val="21"/>
          <w:szCs w:val="21"/>
        </w:rPr>
        <w:t>. It probably returns the best results but requires some more options.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>However, </w:t>
      </w:r>
      <w:proofErr w:type="gramStart"/>
      <w:r w:rsidRPr="00FA2CE9">
        <w:rPr>
          <w:rFonts w:ascii="Courier" w:hAnsi="Courier" w:cs="Courier"/>
          <w:color w:val="444444"/>
          <w:sz w:val="20"/>
          <w:szCs w:val="20"/>
        </w:rPr>
        <w:t>read.xlsx(</w:t>
      </w:r>
      <w:proofErr w:type="gramEnd"/>
      <w:r w:rsidRPr="00FA2CE9">
        <w:rPr>
          <w:rFonts w:ascii="Courier" w:hAnsi="Courier" w:cs="Courier"/>
          <w:color w:val="444444"/>
          <w:sz w:val="20"/>
          <w:szCs w:val="20"/>
        </w:rPr>
        <w:t>)</w:t>
      </w:r>
      <w:r w:rsidRPr="00FA2CE9">
        <w:rPr>
          <w:rFonts w:ascii="Times" w:hAnsi="Times" w:cs="Times New Roman"/>
          <w:color w:val="444444"/>
          <w:sz w:val="21"/>
          <w:szCs w:val="21"/>
        </w:rPr>
        <w:t> function may be slow, when opening large Excel files. </w:t>
      </w:r>
      <w:proofErr w:type="gramStart"/>
      <w:r w:rsidRPr="00FA2CE9">
        <w:rPr>
          <w:rFonts w:ascii="Courier" w:hAnsi="Courier" w:cs="Courier"/>
          <w:color w:val="444444"/>
          <w:sz w:val="20"/>
          <w:szCs w:val="20"/>
        </w:rPr>
        <w:t>read.xlsx2</w:t>
      </w:r>
      <w:proofErr w:type="gramEnd"/>
      <w:r w:rsidRPr="00FA2CE9">
        <w:rPr>
          <w:rFonts w:ascii="Courier" w:hAnsi="Courier" w:cs="Courier"/>
          <w:color w:val="444444"/>
          <w:sz w:val="20"/>
          <w:szCs w:val="20"/>
        </w:rPr>
        <w:t>()</w:t>
      </w:r>
      <w:r w:rsidRPr="00FA2CE9">
        <w:rPr>
          <w:rFonts w:ascii="Times" w:hAnsi="Times" w:cs="Times New Roman"/>
          <w:color w:val="444444"/>
          <w:sz w:val="21"/>
          <w:szCs w:val="21"/>
        </w:rPr>
        <w:t xml:space="preserve"> function is considerably faster, but does not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quess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the vector class of </w:t>
      </w: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data.frame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> columns. You have to use </w:t>
      </w:r>
      <w:proofErr w:type="spellStart"/>
      <w:proofErr w:type="gramStart"/>
      <w:r w:rsidRPr="00FA2CE9">
        <w:rPr>
          <w:rFonts w:ascii="Courier" w:hAnsi="Courier" w:cs="Courier"/>
          <w:color w:val="444444"/>
          <w:sz w:val="20"/>
          <w:szCs w:val="20"/>
        </w:rPr>
        <w:t>colClasses</w:t>
      </w:r>
      <w:proofErr w:type="spellEnd"/>
      <w:r w:rsidRPr="00FA2CE9">
        <w:rPr>
          <w:rFonts w:ascii="Courier" w:hAnsi="Courier" w:cs="Courier"/>
          <w:color w:val="444444"/>
          <w:sz w:val="20"/>
          <w:szCs w:val="20"/>
        </w:rPr>
        <w:t>(</w:t>
      </w:r>
      <w:proofErr w:type="gramEnd"/>
      <w:r w:rsidRPr="00FA2CE9">
        <w:rPr>
          <w:rFonts w:ascii="Courier" w:hAnsi="Courier" w:cs="Courier"/>
          <w:color w:val="444444"/>
          <w:sz w:val="20"/>
          <w:szCs w:val="20"/>
        </w:rPr>
        <w:t>)</w:t>
      </w:r>
      <w:r w:rsidRPr="00FA2CE9">
        <w:rPr>
          <w:rFonts w:ascii="Times" w:hAnsi="Times" w:cs="Times New Roman"/>
          <w:color w:val="444444"/>
          <w:sz w:val="21"/>
          <w:szCs w:val="21"/>
        </w:rPr>
        <w:t>command to specify desired column classes, if you use </w:t>
      </w:r>
      <w:r w:rsidRPr="00FA2CE9">
        <w:rPr>
          <w:rFonts w:ascii="Courier" w:hAnsi="Courier" w:cs="Courier"/>
          <w:color w:val="444444"/>
          <w:sz w:val="20"/>
          <w:szCs w:val="20"/>
        </w:rPr>
        <w:t>read.xlsx2()</w:t>
      </w:r>
      <w:r w:rsidRPr="00FA2CE9">
        <w:rPr>
          <w:rFonts w:ascii="Times" w:hAnsi="Times" w:cs="Times New Roman"/>
          <w:color w:val="444444"/>
          <w:sz w:val="21"/>
          <w:szCs w:val="21"/>
        </w:rPr>
        <w:t>function:</w:t>
      </w:r>
    </w:p>
    <w:p w:rsidR="00FA2CE9" w:rsidRPr="00FA2CE9" w:rsidRDefault="00FA2CE9" w:rsidP="00FA2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imes" w:eastAsia="Times New Roman" w:hAnsi="Times" w:cs="Times New Roman"/>
          <w:color w:val="444444"/>
          <w:sz w:val="21"/>
          <w:szCs w:val="21"/>
        </w:rPr>
      </w:pPr>
      <w:proofErr w:type="gramStart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read.xlsx</w:t>
      </w:r>
      <w:proofErr w:type="gram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 xml:space="preserve">("filename.xlsx", 1) reads your file and makes the </w:t>
      </w:r>
      <w:proofErr w:type="spellStart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data.frame</w:t>
      </w:r>
      <w:proofErr w:type="spell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 xml:space="preserve"> column classes nearly useful, but is very slow for large data sets.</w:t>
      </w:r>
    </w:p>
    <w:p w:rsidR="00FA2CE9" w:rsidRPr="00FA2CE9" w:rsidRDefault="00FA2CE9" w:rsidP="00FA2C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Times" w:eastAsia="Times New Roman" w:hAnsi="Times" w:cs="Times New Roman"/>
          <w:color w:val="444444"/>
          <w:sz w:val="21"/>
          <w:szCs w:val="21"/>
        </w:rPr>
      </w:pPr>
      <w:proofErr w:type="gramStart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read.xlsx2</w:t>
      </w:r>
      <w:proofErr w:type="gram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 xml:space="preserve">("filename.xlsx", 1) is faster, but you will have to define column classes manually. A shortcut is to run the command </w:t>
      </w:r>
      <w:proofErr w:type="spellStart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twice.</w:t>
      </w:r>
      <w:r w:rsidRPr="00FA2CE9">
        <w:rPr>
          <w:rFonts w:ascii="Courier" w:hAnsi="Courier" w:cs="Courier"/>
          <w:color w:val="444444"/>
          <w:sz w:val="20"/>
          <w:szCs w:val="20"/>
        </w:rPr>
        <w:t>character</w:t>
      </w:r>
      <w:proofErr w:type="spell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 specification converts your columns to factors. Use </w:t>
      </w: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Date</w:t>
      </w:r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and</w:t>
      </w:r>
      <w:proofErr w:type="spell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 </w:t>
      </w: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POSIXct</w:t>
      </w:r>
      <w:proofErr w:type="spellEnd"/>
      <w:r w:rsidRPr="00FA2CE9">
        <w:rPr>
          <w:rFonts w:ascii="Times" w:eastAsia="Times New Roman" w:hAnsi="Times" w:cs="Times New Roman"/>
          <w:color w:val="444444"/>
          <w:sz w:val="21"/>
          <w:szCs w:val="21"/>
        </w:rPr>
        <w:t> options for time.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xlsx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sheetName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"Sheet1"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read.xlsx2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sheetName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"Sheet1"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6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5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"http://astrostatistics.psu.edu/su07/R/html/graphics/html/require.html"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gram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require</w:t>
            </w:r>
            <w:proofErr w:type="gram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xlsx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coln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"http://astrostatistics.psu.edu/su07/R/html/graphics/html/function.html"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function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{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A function to see column numbers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  y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"http://astrostatistics.psu.edu/su07/R/html/graphics/html/rbind.html"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rbind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"http://astrostatistics.psu.edu/su07/R/html/graphics/html/seq.html"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seq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"http://astrostatistics.psu.edu/su07/R/html/graphics/html/ncol.html"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ncol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)))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 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"http://astrostatistics.psu.edu/su07/R/html/graphics/html/colnames.html"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colnames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y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"http://astrostatistics.psu.edu/su07/R/html/graphics/html/colnames.html"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colnames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 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"http://astrostatistics.psu.edu/su07/R/html/graphics/html/rownames.html"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rownames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y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proofErr w:type="spellStart"/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col.number</w:t>
            </w:r>
            <w:proofErr w:type="spellEnd"/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 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"http://astrostatistics.psu.edu/su07/R/html/graphics/html/return.html"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return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y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}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data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read.xlsx2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 xml:space="preserve"># open the file 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coln</w:t>
            </w:r>
            <w:proofErr w:type="spellEnd"/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data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check the column numbers you want to have as factors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x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3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228B22"/>
                <w:sz w:val="18"/>
                <w:szCs w:val="18"/>
              </w:rPr>
              <w:t># Say you want columns 1-3 as factors, the rest numeric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data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read.xlsx2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  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colClasses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"http://astrostatistics.psu.edu/su07/R/html/graphics/html/c.html"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c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"http://astrostatistics.psu.edu/su07/R/html/graphics/html/rep.html"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rep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"character"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, 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"http://astrostatistics.psu.edu/su07/R/html/graphics/html/rep.html"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rep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"numeric"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"http://astrostatistics.psu.edu/su07/R/html/graphics/html/ncol.html"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proofErr w:type="spellStart"/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ncol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</w:rPr>
              <w:t>data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)-</w:t>
            </w:r>
            <w:r w:rsidRPr="00FA2CE9">
              <w:rPr>
                <w:rFonts w:ascii="Courier" w:hAnsi="Courier" w:cs="Courier"/>
                <w:sz w:val="18"/>
                <w:szCs w:val="18"/>
              </w:rPr>
              <w:t>x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+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1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75" w:line="300" w:lineRule="atLeast"/>
        <w:outlineLvl w:val="2"/>
        <w:rPr>
          <w:rFonts w:ascii="Georgia" w:eastAsia="Times New Roman" w:hAnsi="Georgia" w:cs="Times New Roman"/>
          <w:color w:val="222222"/>
          <w:sz w:val="27"/>
          <w:szCs w:val="27"/>
        </w:rPr>
      </w:pPr>
      <w:r w:rsidRPr="00FA2CE9">
        <w:rPr>
          <w:rFonts w:ascii="Georgia" w:eastAsia="Times New Roman" w:hAnsi="Georgia" w:cs="Times New Roman"/>
          <w:color w:val="222222"/>
          <w:sz w:val="27"/>
          <w:szCs w:val="27"/>
        </w:rPr>
        <w:t>A self made function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>Finally, I found </w:t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begin"/>
      </w:r>
      <w:r w:rsidRPr="00FA2CE9">
        <w:rPr>
          <w:rFonts w:ascii="Times" w:hAnsi="Times" w:cs="Times New Roman"/>
          <w:color w:val="444444"/>
          <w:sz w:val="21"/>
          <w:szCs w:val="21"/>
        </w:rPr>
        <w:instrText xml:space="preserve"> HYPERLINK "http://housesofstones.com/blog/2013/06/20/quickly-read-excel-xlsx-worksheets-into-r-on-any-platform/" \t "_blank" </w:instrText>
      </w:r>
      <w:r w:rsidRPr="00FA2CE9">
        <w:rPr>
          <w:rFonts w:ascii="Times" w:hAnsi="Times" w:cs="Times New Roman"/>
          <w:color w:val="444444"/>
          <w:sz w:val="21"/>
          <w:szCs w:val="21"/>
        </w:rPr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separate"/>
      </w:r>
      <w:r w:rsidRPr="00FA2CE9">
        <w:rPr>
          <w:rFonts w:ascii="Times" w:hAnsi="Times" w:cs="Times New Roman"/>
          <w:color w:val="205B87"/>
          <w:sz w:val="21"/>
          <w:szCs w:val="21"/>
          <w:u w:val="single"/>
        </w:rPr>
        <w:t>on the web</w:t>
      </w:r>
      <w:r w:rsidRPr="00FA2CE9">
        <w:rPr>
          <w:rFonts w:ascii="Times" w:hAnsi="Times" w:cs="Times New Roman"/>
          <w:color w:val="444444"/>
          <w:sz w:val="21"/>
          <w:szCs w:val="21"/>
        </w:rPr>
        <w:fldChar w:fldCharType="end"/>
      </w:r>
      <w:r w:rsidRPr="00FA2CE9">
        <w:rPr>
          <w:rFonts w:ascii="Times" w:hAnsi="Times" w:cs="Times New Roman"/>
          <w:color w:val="444444"/>
          <w:sz w:val="21"/>
          <w:szCs w:val="21"/>
        </w:rPr>
        <w:t xml:space="preserve"> a self made function to easily import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xlsx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files. It should work in all platforms and use XML. It doesn't work with old .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xls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files. It allows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to read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more sheets of a file in the same time, using the </w:t>
      </w: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keep_sheets</w:t>
      </w:r>
      <w:r w:rsidRPr="00FA2CE9">
        <w:rPr>
          <w:rFonts w:ascii="Times" w:hAnsi="Times" w:cs="Times New Roman"/>
          <w:color w:val="444444"/>
          <w:sz w:val="21"/>
          <w:szCs w:val="21"/>
        </w:rPr>
        <w:t>argument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>.</w:t>
      </w:r>
    </w:p>
    <w:p w:rsidR="00FA2CE9" w:rsidRPr="00FA2CE9" w:rsidRDefault="00FA2CE9" w:rsidP="00FA2CE9">
      <w:pPr>
        <w:shd w:val="clear" w:color="auto" w:fill="F3F8D7"/>
        <w:spacing w:line="270" w:lineRule="atLeast"/>
        <w:rPr>
          <w:rFonts w:ascii="Times" w:eastAsia="Times New Roman" w:hAnsi="Times" w:cs="Times New Roman"/>
          <w:b/>
          <w:bCs/>
          <w:color w:val="000000"/>
          <w:sz w:val="21"/>
          <w:szCs w:val="21"/>
        </w:rPr>
      </w:pP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begin"/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instrText xml:space="preserve"> HYPERLINK "http://www.ericbess.com/ericblog/2008/03/03/wp-codebox/" \l "examples" \o "WP-CodeBox HowTo?" \t "_blank" </w:instrTex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separate"/>
      </w:r>
      <w:r w:rsidRPr="00FA2CE9">
        <w:rPr>
          <w:rFonts w:ascii="Times" w:eastAsia="Times New Roman" w:hAnsi="Times" w:cs="Times New Roman"/>
          <w:b/>
          <w:bCs/>
          <w:color w:val="99CC00"/>
          <w:sz w:val="21"/>
          <w:szCs w:val="21"/>
          <w:u w:val="single"/>
          <w:vertAlign w:val="superscript"/>
        </w:rPr>
        <w:t>?</w:t>
      </w:r>
      <w:r w:rsidRPr="00FA2CE9">
        <w:rPr>
          <w:rFonts w:ascii="Times" w:eastAsia="Times New Roman" w:hAnsi="Times" w:cs="Times New Roman"/>
          <w:b/>
          <w:bCs/>
          <w:color w:val="000000"/>
          <w:sz w:val="21"/>
          <w:szCs w:val="21"/>
          <w:vertAlign w:val="superscript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begin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instrText xml:space="preserve"> HYPERLINK "javascript:;" \t "_blank" </w:instrTex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separate"/>
      </w:r>
      <w:r w:rsidRPr="00FA2CE9">
        <w:rPr>
          <w:rFonts w:ascii="Tahoma" w:eastAsia="Times New Roman" w:hAnsi="Tahoma" w:cs="Tahoma"/>
          <w:b/>
          <w:bCs/>
          <w:color w:val="205B87"/>
          <w:sz w:val="21"/>
          <w:szCs w:val="21"/>
          <w:u w:val="single"/>
        </w:rPr>
        <w:t>View Code</w:t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fldChar w:fldCharType="end"/>
      </w:r>
      <w:r w:rsidRPr="00FA2CE9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 RSPLUS</w:t>
      </w:r>
    </w:p>
    <w:tbl>
      <w:tblPr>
        <w:tblW w:w="12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0"/>
      </w:tblGrid>
      <w:tr w:rsidR="00FA2CE9" w:rsidRPr="00FA2CE9" w:rsidTr="00FA2CE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FA2CE9" w:rsidRPr="00FA2CE9" w:rsidRDefault="00FA2CE9" w:rsidP="00FA2C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hAnsi="Courier" w:cs="Courier"/>
                <w:sz w:val="18"/>
                <w:szCs w:val="18"/>
              </w:rPr>
            </w:pP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"http://astrostatistics.psu.edu/su07/R/html/graphics/html/source.html"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source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"https://gist.github.com/schaunwheeler/5825002/raw/3526a15b032c06392740e20b6c9a179add2cee49/xlsxToR.r"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proofErr w:type="spellStart"/>
            <w:r w:rsidRPr="00FA2CE9">
              <w:rPr>
                <w:rFonts w:ascii="Courier" w:hAnsi="Courier" w:cs="Courier"/>
                <w:sz w:val="18"/>
                <w:szCs w:val="18"/>
              </w:rPr>
              <w:t>xlsxToR</w:t>
            </w:r>
            <w:proofErr w:type="spellEnd"/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begin"/>
            </w:r>
            <w:r w:rsidRPr="00FA2CE9">
              <w:rPr>
                <w:rFonts w:ascii="Courier" w:hAnsi="Courier" w:cs="Courier"/>
                <w:sz w:val="18"/>
                <w:szCs w:val="18"/>
              </w:rPr>
              <w:instrText xml:space="preserve"> HYPERLINK "http://astrostatistics.psu.edu/su07/R/html/graphics/html/function.html" \t "_blank" </w:instrText>
            </w:r>
            <w:r w:rsidRPr="00FA2CE9">
              <w:rPr>
                <w:rFonts w:ascii="Courier" w:hAnsi="Courier" w:cs="Courier"/>
                <w:sz w:val="18"/>
                <w:szCs w:val="18"/>
              </w:rPr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separate"/>
            </w:r>
            <w:r w:rsidRPr="00FA2CE9">
              <w:rPr>
                <w:rFonts w:ascii="Courier" w:hAnsi="Courier" w:cs="Courier"/>
                <w:b/>
                <w:bCs/>
                <w:color w:val="0000FF"/>
                <w:sz w:val="18"/>
                <w:szCs w:val="18"/>
                <w:u w:val="single"/>
              </w:rPr>
              <w:t>function</w:t>
            </w:r>
            <w:r w:rsidRPr="00FA2CE9">
              <w:rPr>
                <w:rFonts w:ascii="Courier" w:hAnsi="Courier" w:cs="Courier"/>
                <w:sz w:val="18"/>
                <w:szCs w:val="18"/>
              </w:rPr>
              <w:fldChar w:fldCharType="end"/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(</w:t>
            </w:r>
            <w:r w:rsidRPr="00FA2CE9">
              <w:rPr>
                <w:rFonts w:ascii="Courier" w:hAnsi="Courier" w:cs="Courier"/>
                <w:color w:val="FF0000"/>
                <w:sz w:val="18"/>
                <w:szCs w:val="18"/>
              </w:rPr>
              <w:t>"myfile.xlsx"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, header 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=</w:t>
            </w:r>
            <w:r w:rsidRPr="00FA2CE9">
              <w:rPr>
                <w:rFonts w:ascii="Courier" w:hAnsi="Courier" w:cs="Courier"/>
                <w:sz w:val="18"/>
                <w:szCs w:val="18"/>
              </w:rPr>
              <w:t xml:space="preserve"> TRUE</w:t>
            </w:r>
            <w:r w:rsidRPr="00FA2CE9">
              <w:rPr>
                <w:rFonts w:ascii="Courier" w:hAnsi="Courier" w:cs="Courier"/>
                <w:color w:val="008800"/>
                <w:sz w:val="18"/>
                <w:szCs w:val="18"/>
              </w:rPr>
              <w:t>)</w:t>
            </w:r>
          </w:p>
        </w:tc>
      </w:tr>
    </w:tbl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 xml:space="preserve">I always suggest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>to read</w:t>
      </w:r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.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csv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files into R. By the way, for small dataset and testing use, </w:t>
      </w:r>
      <w:proofErr w:type="gramStart"/>
      <w:r w:rsidRPr="00FA2CE9">
        <w:rPr>
          <w:rFonts w:ascii="Times" w:hAnsi="Times" w:cs="Times New Roman"/>
          <w:color w:val="444444"/>
          <w:sz w:val="21"/>
          <w:szCs w:val="21"/>
        </w:rPr>
        <w:t xml:space="preserve">my </w:t>
      </w:r>
      <w:proofErr w:type="spellStart"/>
      <w:r w:rsidRPr="00FA2CE9">
        <w:rPr>
          <w:rFonts w:ascii="Times" w:hAnsi="Times" w:cs="Times New Roman"/>
          <w:color w:val="444444"/>
          <w:sz w:val="21"/>
          <w:szCs w:val="21"/>
        </w:rPr>
        <w:t>favourite</w:t>
      </w:r>
      <w:proofErr w:type="spellEnd"/>
      <w:r w:rsidRPr="00FA2CE9">
        <w:rPr>
          <w:rFonts w:ascii="Times" w:hAnsi="Times" w:cs="Times New Roman"/>
          <w:color w:val="444444"/>
          <w:sz w:val="21"/>
          <w:szCs w:val="21"/>
        </w:rPr>
        <w:t xml:space="preserve"> solution is given by </w:t>
      </w:r>
      <w:proofErr w:type="spellStart"/>
      <w:r w:rsidRPr="00FA2CE9">
        <w:rPr>
          <w:rFonts w:ascii="Courier" w:hAnsi="Courier" w:cs="Courier"/>
          <w:color w:val="444444"/>
          <w:sz w:val="20"/>
          <w:szCs w:val="20"/>
        </w:rPr>
        <w:t>XLConnect</w:t>
      </w:r>
      <w:proofErr w:type="spellEnd"/>
      <w:proofErr w:type="gramEnd"/>
      <w:r w:rsidRPr="00FA2CE9">
        <w:rPr>
          <w:rFonts w:ascii="Times" w:hAnsi="Times" w:cs="Times New Roman"/>
          <w:color w:val="444444"/>
          <w:sz w:val="21"/>
          <w:szCs w:val="21"/>
        </w:rPr>
        <w:t>.</w:t>
      </w:r>
    </w:p>
    <w:p w:rsidR="00FA2CE9" w:rsidRPr="00FA2CE9" w:rsidRDefault="00FA2CE9" w:rsidP="00FA2CE9">
      <w:pPr>
        <w:shd w:val="clear" w:color="auto" w:fill="FFFFFF"/>
        <w:spacing w:before="100" w:beforeAutospacing="1" w:after="100" w:afterAutospacing="1" w:line="270" w:lineRule="atLeast"/>
        <w:rPr>
          <w:rFonts w:ascii="Times" w:hAnsi="Times" w:cs="Times New Roman"/>
          <w:color w:val="444444"/>
          <w:sz w:val="21"/>
          <w:szCs w:val="21"/>
        </w:rPr>
      </w:pPr>
      <w:r w:rsidRPr="00FA2CE9">
        <w:rPr>
          <w:rFonts w:ascii="Times" w:hAnsi="Times" w:cs="Times New Roman"/>
          <w:color w:val="444444"/>
          <w:sz w:val="21"/>
          <w:szCs w:val="21"/>
        </w:rPr>
        <w:t>And you, what do you use to import your own Excel files into R? Please leave a comment!</w:t>
      </w:r>
    </w:p>
    <w:p w:rsidR="004B4145" w:rsidRDefault="004B4145">
      <w:bookmarkStart w:id="0" w:name="_GoBack"/>
      <w:bookmarkEnd w:id="0"/>
    </w:p>
    <w:sectPr w:rsidR="004B4145" w:rsidSect="00FA2CE9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452B9"/>
    <w:multiLevelType w:val="multilevel"/>
    <w:tmpl w:val="87E8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E9"/>
    <w:rsid w:val="004B4145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94D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CE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2C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E9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2CE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C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A2CE9"/>
  </w:style>
  <w:style w:type="character" w:styleId="Strong">
    <w:name w:val="Strong"/>
    <w:basedOn w:val="DefaultParagraphFont"/>
    <w:uiPriority w:val="22"/>
    <w:qFormat/>
    <w:rsid w:val="00FA2CE9"/>
    <w:rPr>
      <w:b/>
      <w:bCs/>
    </w:rPr>
  </w:style>
  <w:style w:type="character" w:styleId="Emphasis">
    <w:name w:val="Emphasis"/>
    <w:basedOn w:val="DefaultParagraphFont"/>
    <w:uiPriority w:val="20"/>
    <w:qFormat/>
    <w:rsid w:val="00FA2C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2CE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CE9"/>
    <w:rPr>
      <w:color w:val="0000FF"/>
      <w:u w:val="single"/>
    </w:rPr>
  </w:style>
  <w:style w:type="character" w:customStyle="1" w:styleId="right">
    <w:name w:val="right"/>
    <w:basedOn w:val="DefaultParagraphFont"/>
    <w:rsid w:val="00FA2CE9"/>
  </w:style>
  <w:style w:type="character" w:customStyle="1" w:styleId="left">
    <w:name w:val="left"/>
    <w:basedOn w:val="DefaultParagraphFont"/>
    <w:rsid w:val="00FA2CE9"/>
  </w:style>
  <w:style w:type="paragraph" w:styleId="HTMLPreformatted">
    <w:name w:val="HTML Preformatted"/>
    <w:basedOn w:val="Normal"/>
    <w:link w:val="HTMLPreformattedChar"/>
    <w:uiPriority w:val="99"/>
    <w:unhideWhenUsed/>
    <w:rsid w:val="00FA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CE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2CE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A2CE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CE9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A2CE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2C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A2CE9"/>
  </w:style>
  <w:style w:type="character" w:styleId="Strong">
    <w:name w:val="Strong"/>
    <w:basedOn w:val="DefaultParagraphFont"/>
    <w:uiPriority w:val="22"/>
    <w:qFormat/>
    <w:rsid w:val="00FA2CE9"/>
    <w:rPr>
      <w:b/>
      <w:bCs/>
    </w:rPr>
  </w:style>
  <w:style w:type="character" w:styleId="Emphasis">
    <w:name w:val="Emphasis"/>
    <w:basedOn w:val="DefaultParagraphFont"/>
    <w:uiPriority w:val="20"/>
    <w:qFormat/>
    <w:rsid w:val="00FA2C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A2CE9"/>
    <w:rPr>
      <w:rFonts w:ascii="Courier" w:eastAsiaTheme="minorEastAsia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CE9"/>
    <w:rPr>
      <w:color w:val="0000FF"/>
      <w:u w:val="single"/>
    </w:rPr>
  </w:style>
  <w:style w:type="character" w:customStyle="1" w:styleId="right">
    <w:name w:val="right"/>
    <w:basedOn w:val="DefaultParagraphFont"/>
    <w:rsid w:val="00FA2CE9"/>
  </w:style>
  <w:style w:type="character" w:customStyle="1" w:styleId="left">
    <w:name w:val="left"/>
    <w:basedOn w:val="DefaultParagraphFont"/>
    <w:rsid w:val="00FA2CE9"/>
  </w:style>
  <w:style w:type="paragraph" w:styleId="HTMLPreformatted">
    <w:name w:val="HTML Preformatted"/>
    <w:basedOn w:val="Normal"/>
    <w:link w:val="HTMLPreformattedChar"/>
    <w:uiPriority w:val="99"/>
    <w:unhideWhenUsed/>
    <w:rsid w:val="00FA2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2CE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6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540">
              <w:marLeft w:val="15"/>
              <w:marRight w:val="15"/>
              <w:marTop w:val="15"/>
              <w:marBottom w:val="15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  <w:div w:id="1098333933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541594127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08131777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296254679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400009626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392238835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12020798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99006002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32867833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656447616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546063925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35618083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1291398336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2785149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785805858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111891395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862863695">
              <w:marLeft w:val="0"/>
              <w:marRight w:val="0"/>
              <w:marTop w:val="120"/>
              <w:marBottom w:val="0"/>
              <w:divBdr>
                <w:top w:val="single" w:sz="6" w:space="0" w:color="C0C0C0"/>
                <w:left w:val="single" w:sz="6" w:space="0" w:color="C0C0C0"/>
                <w:bottom w:val="none" w:sz="0" w:space="0" w:color="auto"/>
                <w:right w:val="single" w:sz="6" w:space="0" w:color="C0C0C0"/>
              </w:divBdr>
            </w:div>
            <w:div w:id="472410212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bloggers.com/author/nicola-sturaro-sommacal/" TargetMode="External"/><Relationship Id="rId7" Type="http://schemas.openxmlformats.org/officeDocument/2006/relationships/hyperlink" Target="http://www.milanor.net/blog/?p=779" TargetMode="External"/><Relationship Id="rId8" Type="http://schemas.openxmlformats.org/officeDocument/2006/relationships/hyperlink" Target="http://www.r-blogger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1362</Words>
  <Characters>7765</Characters>
  <Application>Microsoft Macintosh Word</Application>
  <DocSecurity>0</DocSecurity>
  <Lines>64</Lines>
  <Paragraphs>18</Paragraphs>
  <ScaleCrop>false</ScaleCrop>
  <Company>International Paper Box</Company>
  <LinksUpToDate>false</LinksUpToDate>
  <CharactersWithSpaces>9109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Kitchen</dc:creator>
  <cp:keywords/>
  <dc:description/>
  <cp:lastModifiedBy>Gary Kitchen</cp:lastModifiedBy>
  <cp:revision>1</cp:revision>
  <dcterms:created xsi:type="dcterms:W3CDTF">2014-09-10T14:10:00Z</dcterms:created>
  <dcterms:modified xsi:type="dcterms:W3CDTF">2014-09-10T14:15:00Z</dcterms:modified>
</cp:coreProperties>
</file>