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AA964" w14:textId="77777777" w:rsidR="00493BD6" w:rsidRPr="00493BD6" w:rsidRDefault="00493BD6" w:rsidP="00EB5339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az-Latn-AZ"/>
        </w:rPr>
      </w:pPr>
      <w:r w:rsidRPr="00493BD6">
        <w:rPr>
          <w:rFonts w:ascii="Times New Roman" w:hAnsi="Times New Roman" w:cs="Times New Roman"/>
          <w:b/>
          <w:bCs/>
          <w:sz w:val="28"/>
          <w:szCs w:val="28"/>
          <w:lang w:val="az-Latn-AZ"/>
        </w:rPr>
        <w:t>Fənn proqramına daxil olub, auditoriyada müəllim tərəfindən tədris olunmayan, lakin tələbə tərəfindən sərbəst öyrənilməsi nəzərdə tutulan mövzular:</w:t>
      </w:r>
    </w:p>
    <w:p w14:paraId="1A68A1D4" w14:textId="77777777" w:rsidR="00493BD6" w:rsidRPr="00493BD6" w:rsidRDefault="00493BD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38DDBB8A" w14:textId="076A771F" w:rsidR="0082059F" w:rsidRPr="00493BD6" w:rsidRDefault="00781DB5">
      <w:pPr>
        <w:rPr>
          <w:rFonts w:ascii="Times New Roman" w:hAnsi="Times New Roman" w:cs="Times New Roman"/>
          <w:sz w:val="28"/>
          <w:szCs w:val="28"/>
          <w:lang w:val="az-Latn-AZ"/>
        </w:rPr>
      </w:pPr>
      <w:r w:rsidRPr="00493BD6">
        <w:rPr>
          <w:rFonts w:ascii="Times New Roman" w:hAnsi="Times New Roman" w:cs="Times New Roman"/>
          <w:sz w:val="28"/>
          <w:szCs w:val="28"/>
          <w:lang w:val="az-Latn-AZ"/>
        </w:rPr>
        <w:t>1.Təfəkkür mədəniyyəti. Nitq məntiqi</w:t>
      </w:r>
    </w:p>
    <w:p w14:paraId="2D707DCB" w14:textId="77777777" w:rsidR="00781DB5" w:rsidRPr="00493BD6" w:rsidRDefault="00781DB5">
      <w:pPr>
        <w:rPr>
          <w:rFonts w:ascii="Times New Roman" w:hAnsi="Times New Roman" w:cs="Times New Roman"/>
          <w:sz w:val="28"/>
          <w:szCs w:val="28"/>
          <w:lang w:val="az-Latn-AZ"/>
        </w:rPr>
      </w:pPr>
      <w:r w:rsidRPr="00493BD6">
        <w:rPr>
          <w:rFonts w:ascii="Times New Roman" w:hAnsi="Times New Roman" w:cs="Times New Roman"/>
          <w:sz w:val="28"/>
          <w:szCs w:val="28"/>
          <w:lang w:val="az-Latn-AZ"/>
        </w:rPr>
        <w:t>2. Həmsöhbət tipləri</w:t>
      </w:r>
    </w:p>
    <w:p w14:paraId="4F96945C" w14:textId="77777777" w:rsidR="00781DB5" w:rsidRPr="00493BD6" w:rsidRDefault="00781DB5">
      <w:pPr>
        <w:rPr>
          <w:rFonts w:ascii="Times New Roman" w:hAnsi="Times New Roman" w:cs="Times New Roman"/>
          <w:sz w:val="28"/>
          <w:szCs w:val="28"/>
          <w:lang w:val="az-Latn-AZ"/>
        </w:rPr>
      </w:pPr>
      <w:r w:rsidRPr="00493BD6">
        <w:rPr>
          <w:rFonts w:ascii="Times New Roman" w:hAnsi="Times New Roman" w:cs="Times New Roman"/>
          <w:sz w:val="28"/>
          <w:szCs w:val="28"/>
          <w:lang w:val="az-Latn-AZ"/>
        </w:rPr>
        <w:t>3. Ünsiyyət prosesinin ritorik əsasları</w:t>
      </w:r>
    </w:p>
    <w:p w14:paraId="5EC66F6D" w14:textId="77777777" w:rsidR="00781DB5" w:rsidRPr="00493BD6" w:rsidRDefault="00781DB5">
      <w:pPr>
        <w:rPr>
          <w:rFonts w:ascii="Times New Roman" w:hAnsi="Times New Roman" w:cs="Times New Roman"/>
          <w:sz w:val="28"/>
          <w:szCs w:val="28"/>
          <w:lang w:val="az-Latn-AZ"/>
        </w:rPr>
      </w:pPr>
      <w:r w:rsidRPr="00493BD6">
        <w:rPr>
          <w:rFonts w:ascii="Times New Roman" w:hAnsi="Times New Roman" w:cs="Times New Roman"/>
          <w:sz w:val="28"/>
          <w:szCs w:val="28"/>
          <w:lang w:val="az-Latn-AZ"/>
        </w:rPr>
        <w:t>4. Nitq texnikasının komponentləri</w:t>
      </w:r>
    </w:p>
    <w:p w14:paraId="7DAD98E9" w14:textId="77777777" w:rsidR="00781DB5" w:rsidRPr="00493BD6" w:rsidRDefault="00781DB5">
      <w:pPr>
        <w:rPr>
          <w:rFonts w:ascii="Times New Roman" w:hAnsi="Times New Roman" w:cs="Times New Roman"/>
          <w:sz w:val="28"/>
          <w:szCs w:val="28"/>
          <w:lang w:val="az-Latn-AZ"/>
        </w:rPr>
      </w:pPr>
      <w:r w:rsidRPr="00493BD6">
        <w:rPr>
          <w:rFonts w:ascii="Times New Roman" w:hAnsi="Times New Roman" w:cs="Times New Roman"/>
          <w:sz w:val="28"/>
          <w:szCs w:val="28"/>
          <w:lang w:val="az-Latn-AZ"/>
        </w:rPr>
        <w:t>5. Natiqin xarici görünüşü</w:t>
      </w:r>
    </w:p>
    <w:p w14:paraId="07D02D91" w14:textId="77777777" w:rsidR="00781DB5" w:rsidRPr="00493BD6" w:rsidRDefault="00781DB5">
      <w:pPr>
        <w:rPr>
          <w:rFonts w:ascii="Times New Roman" w:hAnsi="Times New Roman" w:cs="Times New Roman"/>
          <w:sz w:val="28"/>
          <w:szCs w:val="28"/>
          <w:lang w:val="az-Latn-AZ"/>
        </w:rPr>
      </w:pPr>
      <w:r w:rsidRPr="00493BD6">
        <w:rPr>
          <w:rFonts w:ascii="Times New Roman" w:hAnsi="Times New Roman" w:cs="Times New Roman"/>
          <w:sz w:val="28"/>
          <w:szCs w:val="28"/>
          <w:lang w:val="az-Latn-AZ"/>
        </w:rPr>
        <w:t>6. Nitqin obrazlılığı və emosional ifadəliliyi</w:t>
      </w:r>
    </w:p>
    <w:p w14:paraId="5870BE29" w14:textId="485D8038" w:rsidR="00781DB5" w:rsidRPr="00493BD6" w:rsidRDefault="00781DB5">
      <w:pPr>
        <w:rPr>
          <w:rFonts w:ascii="Times New Roman" w:hAnsi="Times New Roman" w:cs="Times New Roman"/>
          <w:sz w:val="28"/>
          <w:szCs w:val="28"/>
          <w:lang w:val="az-Latn-AZ"/>
        </w:rPr>
      </w:pPr>
      <w:r w:rsidRPr="00493BD6">
        <w:rPr>
          <w:rFonts w:ascii="Times New Roman" w:hAnsi="Times New Roman" w:cs="Times New Roman"/>
          <w:sz w:val="28"/>
          <w:szCs w:val="28"/>
          <w:lang w:val="az-Latn-AZ"/>
        </w:rPr>
        <w:t>7. İşgüzar ünsiyyət</w:t>
      </w:r>
      <w:bookmarkStart w:id="0" w:name="_GoBack"/>
      <w:bookmarkEnd w:id="0"/>
      <w:r w:rsidRPr="00493BD6">
        <w:rPr>
          <w:rFonts w:ascii="Times New Roman" w:hAnsi="Times New Roman" w:cs="Times New Roman"/>
          <w:sz w:val="28"/>
          <w:szCs w:val="28"/>
          <w:lang w:val="az-Latn-AZ"/>
        </w:rPr>
        <w:t>də psixoloji məqamların əhəmiyyəti</w:t>
      </w:r>
    </w:p>
    <w:p w14:paraId="783C045B" w14:textId="77777777" w:rsidR="00781DB5" w:rsidRPr="00493BD6" w:rsidRDefault="00781DB5">
      <w:pPr>
        <w:rPr>
          <w:rFonts w:ascii="Times New Roman" w:hAnsi="Times New Roman" w:cs="Times New Roman"/>
          <w:sz w:val="28"/>
          <w:szCs w:val="28"/>
          <w:lang w:val="az-Latn-AZ"/>
        </w:rPr>
      </w:pPr>
      <w:r w:rsidRPr="00493BD6">
        <w:rPr>
          <w:rFonts w:ascii="Times New Roman" w:hAnsi="Times New Roman" w:cs="Times New Roman"/>
          <w:sz w:val="28"/>
          <w:szCs w:val="28"/>
          <w:lang w:val="az-Latn-AZ"/>
        </w:rPr>
        <w:t>8. İnformasiya mübadiləsi və onun ünsiyyətdə yeri</w:t>
      </w:r>
    </w:p>
    <w:p w14:paraId="3180129E" w14:textId="77777777" w:rsidR="00781DB5" w:rsidRPr="00493BD6" w:rsidRDefault="00781DB5">
      <w:pPr>
        <w:rPr>
          <w:rFonts w:ascii="Times New Roman" w:hAnsi="Times New Roman" w:cs="Times New Roman"/>
          <w:sz w:val="28"/>
          <w:szCs w:val="28"/>
          <w:lang w:val="az-Latn-AZ"/>
        </w:rPr>
      </w:pPr>
      <w:r w:rsidRPr="00493BD6">
        <w:rPr>
          <w:rFonts w:ascii="Times New Roman" w:hAnsi="Times New Roman" w:cs="Times New Roman"/>
          <w:sz w:val="28"/>
          <w:szCs w:val="28"/>
          <w:lang w:val="az-Latn-AZ"/>
        </w:rPr>
        <w:t>9. Azərbaycan ədəbi dilinin üslubi differensiyası</w:t>
      </w:r>
    </w:p>
    <w:p w14:paraId="1956FF1C" w14:textId="77777777" w:rsidR="00781DB5" w:rsidRPr="00493BD6" w:rsidRDefault="00781DB5">
      <w:pPr>
        <w:rPr>
          <w:rFonts w:ascii="Times New Roman" w:hAnsi="Times New Roman" w:cs="Times New Roman"/>
          <w:sz w:val="28"/>
          <w:szCs w:val="28"/>
          <w:lang w:val="az-Latn-AZ"/>
        </w:rPr>
      </w:pPr>
      <w:r w:rsidRPr="00493BD6">
        <w:rPr>
          <w:rFonts w:ascii="Times New Roman" w:hAnsi="Times New Roman" w:cs="Times New Roman"/>
          <w:sz w:val="28"/>
          <w:szCs w:val="28"/>
          <w:lang w:val="az-Latn-AZ"/>
        </w:rPr>
        <w:t>10. Azərbaycan dilində termin yaradıcılığı</w:t>
      </w:r>
    </w:p>
    <w:sectPr w:rsidR="00781DB5" w:rsidRPr="00493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B5"/>
    <w:rsid w:val="00006700"/>
    <w:rsid w:val="00493BD6"/>
    <w:rsid w:val="00781DB5"/>
    <w:rsid w:val="0082059F"/>
    <w:rsid w:val="00EB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053A"/>
  <w15:chartTrackingRefBased/>
  <w15:docId w15:val="{20639070-C62E-403F-874C-4BC4F694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3BD6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Vəfa Abbasova</dc:creator>
  <cp:keywords/>
  <dc:description/>
  <cp:lastModifiedBy>Sureyya</cp:lastModifiedBy>
  <cp:revision>4</cp:revision>
  <dcterms:created xsi:type="dcterms:W3CDTF">2020-10-29T16:27:00Z</dcterms:created>
  <dcterms:modified xsi:type="dcterms:W3CDTF">2020-10-29T18:17:00Z</dcterms:modified>
</cp:coreProperties>
</file>