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5030D" w14:textId="77777777" w:rsidR="002049EF" w:rsidRPr="002049EF" w:rsidRDefault="002049EF" w:rsidP="002049EF">
      <w:pPr>
        <w:jc w:val="center"/>
        <w:rPr>
          <w:rFonts w:cs="Times New Roman"/>
          <w:sz w:val="28"/>
        </w:rPr>
      </w:pPr>
      <w:r w:rsidRPr="002049EF">
        <w:rPr>
          <w:rFonts w:cs="Times New Roman"/>
          <w:sz w:val="28"/>
        </w:rPr>
        <w:t>Introduction to Bayesian Data Analysis</w:t>
      </w:r>
    </w:p>
    <w:p w14:paraId="5BD2F5FE" w14:textId="77777777" w:rsidR="002049EF" w:rsidRPr="002049EF" w:rsidRDefault="002049EF" w:rsidP="002049EF">
      <w:pPr>
        <w:jc w:val="center"/>
        <w:rPr>
          <w:rFonts w:cs="Times New Roman"/>
          <w:sz w:val="28"/>
        </w:rPr>
      </w:pPr>
      <w:r w:rsidRPr="002049EF">
        <w:rPr>
          <w:rFonts w:cs="Times New Roman"/>
          <w:sz w:val="28"/>
        </w:rPr>
        <w:t>Homework 3</w:t>
      </w:r>
    </w:p>
    <w:p w14:paraId="4733FD3F" w14:textId="77777777" w:rsidR="002049EF" w:rsidRPr="002049EF" w:rsidRDefault="002049EF" w:rsidP="002049EF">
      <w:pPr>
        <w:wordWrap w:val="0"/>
        <w:jc w:val="right"/>
        <w:rPr>
          <w:rFonts w:cs="Times New Roman"/>
          <w:sz w:val="28"/>
        </w:rPr>
      </w:pPr>
      <w:r w:rsidRPr="002049EF">
        <w:rPr>
          <w:rFonts w:cs="Times New Roman"/>
          <w:sz w:val="28"/>
        </w:rPr>
        <w:t xml:space="preserve">104502518 </w:t>
      </w:r>
      <w:r w:rsidRPr="002049EF">
        <w:rPr>
          <w:rFonts w:cs="Times New Roman" w:hint="eastAsia"/>
          <w:sz w:val="28"/>
        </w:rPr>
        <w:t>資工</w:t>
      </w:r>
      <w:r w:rsidRPr="002049EF">
        <w:rPr>
          <w:rFonts w:cs="Times New Roman"/>
          <w:sz w:val="28"/>
        </w:rPr>
        <w:t xml:space="preserve">4A </w:t>
      </w:r>
      <w:r w:rsidRPr="002049EF">
        <w:rPr>
          <w:rFonts w:cs="Times New Roman" w:hint="eastAsia"/>
          <w:sz w:val="28"/>
        </w:rPr>
        <w:t>劉冠聲</w:t>
      </w:r>
    </w:p>
    <w:p w14:paraId="308729E9" w14:textId="77777777" w:rsidR="002049EF" w:rsidRPr="002049EF" w:rsidRDefault="002049EF" w:rsidP="002049EF">
      <w:pPr>
        <w:jc w:val="both"/>
        <w:rPr>
          <w:rFonts w:cs="Times New Roman"/>
        </w:rPr>
      </w:pPr>
      <w:r w:rsidRPr="002049EF">
        <w:rPr>
          <w:rFonts w:cs="Times New Roman"/>
        </w:rPr>
        <w:t xml:space="preserve">This homework assignment is due by midnight of 11/5. Please submit a hard copy of your homework to </w:t>
      </w:r>
      <w:r w:rsidRPr="002049EF">
        <w:rPr>
          <w:rFonts w:cs="Times New Roman" w:hint="eastAsia"/>
        </w:rPr>
        <w:t>工五館</w:t>
      </w:r>
      <w:r w:rsidRPr="002049EF">
        <w:rPr>
          <w:rFonts w:cs="Times New Roman"/>
        </w:rPr>
        <w:t>B322. 50% penalty will be applied if it is submitted on 11/6. No submission will be accepted after 11/6.</w:t>
      </w:r>
    </w:p>
    <w:p w14:paraId="4C5FA92F" w14:textId="77777777" w:rsidR="002049EF" w:rsidRPr="002049EF" w:rsidRDefault="002049EF" w:rsidP="002049EF">
      <w:pPr>
        <w:numPr>
          <w:ilvl w:val="0"/>
          <w:numId w:val="3"/>
        </w:numPr>
        <w:jc w:val="both"/>
        <w:rPr>
          <w:rFonts w:ascii="Calibri" w:hAnsi="Calibri" w:cs="Times New Roman"/>
        </w:rPr>
      </w:pPr>
      <w:r w:rsidRPr="002049EF">
        <w:rPr>
          <w:rFonts w:ascii="Calibri" w:hAnsi="Calibri" w:cs="Times New Roman"/>
        </w:rPr>
        <w:t xml:space="preserve">Suppose a colleague tells you she read a research report in which “there were about 50 patients and two-thirds of them survived at least one year after surgery.” Suppose you want to use this information in an informal prior for subsequent data. (You’ll get the exact numbers later.) What are the corresponding </w:t>
      </w:r>
      <w:r w:rsidRPr="002049EF">
        <w:rPr>
          <w:rFonts w:ascii="Calibri" w:hAnsi="Calibri" w:cs="Times New Roman"/>
          <w:i/>
        </w:rPr>
        <w:t>a</w:t>
      </w:r>
      <w:r w:rsidRPr="002049EF">
        <w:rPr>
          <w:rFonts w:ascii="Calibri" w:hAnsi="Calibri" w:cs="Times New Roman"/>
        </w:rPr>
        <w:t xml:space="preserve"> and </w:t>
      </w:r>
      <w:r w:rsidRPr="002049EF">
        <w:rPr>
          <w:rFonts w:ascii="Calibri" w:hAnsi="Calibri" w:cs="Times New Roman"/>
          <w:i/>
        </w:rPr>
        <w:t>b</w:t>
      </w:r>
      <w:r w:rsidRPr="002049EF">
        <w:rPr>
          <w:rFonts w:ascii="Calibri" w:hAnsi="Calibri" w:cs="Times New Roman"/>
        </w:rPr>
        <w:t xml:space="preserve"> shape parameters? </w:t>
      </w:r>
    </w:p>
    <w:p w14:paraId="0CEA4C3D" w14:textId="77777777" w:rsidR="002049EF" w:rsidRPr="002049EF" w:rsidRDefault="002049EF" w:rsidP="002049EF">
      <w:pPr>
        <w:ind w:left="360"/>
        <w:jc w:val="both"/>
        <w:rPr>
          <w:rFonts w:ascii="Calibri" w:hAnsi="Calibri" w:cs="Times New Roman"/>
        </w:rPr>
      </w:pPr>
      <w:r w:rsidRPr="002049EF">
        <w:rPr>
          <w:rFonts w:ascii="Calibri" w:hAnsi="Calibri" w:cs="Times New Roman"/>
          <w:i/>
        </w:rPr>
        <w:t>Hint</w:t>
      </w:r>
      <w:r w:rsidRPr="002049EF">
        <w:rPr>
          <w:rFonts w:ascii="Calibri" w:hAnsi="Calibri" w:cs="Times New Roman"/>
        </w:rPr>
        <w:t>: Convert from mean and concentration; why use the mean?</w:t>
      </w:r>
    </w:p>
    <w:p w14:paraId="137B83AC" w14:textId="77777777" w:rsidR="002049EF" w:rsidRPr="002049EF" w:rsidRDefault="002049EF" w:rsidP="002049EF">
      <w:pPr>
        <w:ind w:left="360"/>
        <w:jc w:val="both"/>
        <w:rPr>
          <w:rFonts w:ascii="Calibri" w:hAnsi="Calibri" w:cs="Times New Roman"/>
        </w:rPr>
      </w:pPr>
    </w:p>
    <w:p w14:paraId="04772A37" w14:textId="77777777" w:rsidR="002049EF" w:rsidRPr="002049EF" w:rsidRDefault="002049EF" w:rsidP="002049EF">
      <w:pPr>
        <w:ind w:left="360"/>
        <w:jc w:val="both"/>
        <w:rPr>
          <w:rFonts w:ascii="Calibri" w:hAnsi="Calibri" w:cs="Times New Roman"/>
        </w:rPr>
      </w:pPr>
    </w:p>
    <w:p w14:paraId="6A9B3374" w14:textId="3E0076A8" w:rsidR="002049EF" w:rsidRPr="002049EF" w:rsidRDefault="002049EF" w:rsidP="002049EF">
      <w:pPr>
        <w:ind w:left="360"/>
        <w:jc w:val="both"/>
        <w:rPr>
          <w:rFonts w:ascii="Calibri" w:hAnsi="Calibri" w:cs="Times New Roman"/>
        </w:rPr>
      </w:pPr>
      <w:r w:rsidRPr="002049EF">
        <w:rPr>
          <w:rFonts w:cs="Times New Roman"/>
          <w:noProof/>
        </w:rPr>
        <w:drawing>
          <wp:inline distT="0" distB="0" distL="0" distR="0" wp14:anchorId="41BECD00" wp14:editId="29D72703">
            <wp:extent cx="5265420" cy="3025140"/>
            <wp:effectExtent l="0" t="0" r="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3025140"/>
                    </a:xfrm>
                    <a:prstGeom prst="rect">
                      <a:avLst/>
                    </a:prstGeom>
                    <a:noFill/>
                    <a:ln>
                      <a:noFill/>
                    </a:ln>
                  </pic:spPr>
                </pic:pic>
              </a:graphicData>
            </a:graphic>
          </wp:inline>
        </w:drawing>
      </w:r>
    </w:p>
    <w:p w14:paraId="5F11E12D" w14:textId="77777777" w:rsidR="002049EF" w:rsidRPr="002049EF" w:rsidRDefault="002049EF" w:rsidP="002049EF">
      <w:pPr>
        <w:widowControl/>
        <w:rPr>
          <w:rFonts w:ascii="Calibri" w:hAnsi="Calibri" w:cs="Times New Roman"/>
        </w:rPr>
      </w:pPr>
      <w:r w:rsidRPr="002049EF">
        <w:rPr>
          <w:rFonts w:ascii="Calibri" w:hAnsi="Calibri" w:cs="Times New Roman"/>
        </w:rPr>
        <w:br w:type="page"/>
      </w:r>
    </w:p>
    <w:p w14:paraId="4BF854BD" w14:textId="77777777" w:rsidR="002049EF" w:rsidRPr="002049EF" w:rsidRDefault="002049EF" w:rsidP="002049EF">
      <w:pPr>
        <w:numPr>
          <w:ilvl w:val="0"/>
          <w:numId w:val="3"/>
        </w:numPr>
        <w:jc w:val="both"/>
        <w:rPr>
          <w:rFonts w:ascii="Calibri" w:hAnsi="Calibri" w:cs="Times New Roman"/>
        </w:rPr>
      </w:pPr>
      <w:r w:rsidRPr="002049EF">
        <w:rPr>
          <w:rFonts w:ascii="Calibri" w:hAnsi="Calibri" w:cs="Times New Roman"/>
        </w:rPr>
        <w:lastRenderedPageBreak/>
        <w:t xml:space="preserve">Suppose you are given a six-sided die, and you want to find out whether it’s biased by assessing the probability of rolling a 1-dot outcome. You know the die just came out of a brand new package from a reputable manufacturer, so you believe that the most probable probability of a 1-dot outcome is 1/6. Suppose it would take 50 rolls to begin to sway you from your prior belief that the die is fair. What are the corresponding </w:t>
      </w:r>
      <w:r w:rsidRPr="002049EF">
        <w:rPr>
          <w:rFonts w:ascii="Calibri" w:hAnsi="Calibri" w:cs="Times New Roman"/>
          <w:i/>
        </w:rPr>
        <w:t>a</w:t>
      </w:r>
      <w:r w:rsidRPr="002049EF">
        <w:rPr>
          <w:rFonts w:ascii="Calibri" w:hAnsi="Calibri" w:cs="Times New Roman"/>
        </w:rPr>
        <w:t xml:space="preserve"> and </w:t>
      </w:r>
      <w:r w:rsidRPr="002049EF">
        <w:rPr>
          <w:rFonts w:ascii="Calibri" w:hAnsi="Calibri" w:cs="Times New Roman"/>
          <w:i/>
        </w:rPr>
        <w:t>b</w:t>
      </w:r>
      <w:r w:rsidRPr="002049EF">
        <w:rPr>
          <w:rFonts w:ascii="Calibri" w:hAnsi="Calibri" w:cs="Times New Roman"/>
        </w:rPr>
        <w:t xml:space="preserve"> shape parameters? </w:t>
      </w:r>
      <w:r w:rsidRPr="002049EF">
        <w:rPr>
          <w:rFonts w:ascii="Calibri" w:hAnsi="Calibri" w:cs="Times New Roman"/>
        </w:rPr>
        <w:br/>
      </w:r>
      <w:r w:rsidRPr="002049EF">
        <w:rPr>
          <w:rFonts w:ascii="Calibri" w:hAnsi="Calibri" w:cs="Times New Roman"/>
          <w:i/>
        </w:rPr>
        <w:t>Hint</w:t>
      </w:r>
      <w:r w:rsidRPr="002049EF">
        <w:rPr>
          <w:rFonts w:ascii="Calibri" w:hAnsi="Calibri" w:cs="Times New Roman"/>
        </w:rPr>
        <w:t>: Convert from mode and concentration; why use the mode?</w:t>
      </w:r>
    </w:p>
    <w:p w14:paraId="10D7A4E3" w14:textId="77777777" w:rsidR="002049EF" w:rsidRPr="002049EF" w:rsidRDefault="002049EF" w:rsidP="002049EF">
      <w:pPr>
        <w:ind w:left="360"/>
        <w:jc w:val="both"/>
        <w:rPr>
          <w:rFonts w:ascii="Calibri" w:hAnsi="Calibri" w:cs="Times New Roman"/>
        </w:rPr>
      </w:pPr>
    </w:p>
    <w:p w14:paraId="3BDD6438" w14:textId="77777777" w:rsidR="002049EF" w:rsidRPr="002049EF" w:rsidRDefault="002049EF" w:rsidP="002049EF">
      <w:pPr>
        <w:ind w:left="360"/>
        <w:jc w:val="both"/>
        <w:rPr>
          <w:rFonts w:ascii="Calibri" w:hAnsi="Calibri" w:cs="Times New Roman"/>
        </w:rPr>
      </w:pPr>
    </w:p>
    <w:p w14:paraId="375A8452" w14:textId="47D3AD11" w:rsidR="002049EF" w:rsidRPr="002049EF" w:rsidRDefault="002049EF" w:rsidP="002049EF">
      <w:pPr>
        <w:ind w:left="360"/>
        <w:jc w:val="both"/>
        <w:rPr>
          <w:rFonts w:ascii="Calibri" w:hAnsi="Calibri" w:cs="Times New Roman"/>
        </w:rPr>
      </w:pPr>
      <w:r w:rsidRPr="002049EF">
        <w:rPr>
          <w:rFonts w:cs="Times New Roman"/>
          <w:noProof/>
        </w:rPr>
        <w:drawing>
          <wp:inline distT="0" distB="0" distL="0" distR="0" wp14:anchorId="4FCB4A12" wp14:editId="794ADB80">
            <wp:extent cx="52578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14:paraId="26931EAC" w14:textId="77777777" w:rsidR="002049EF" w:rsidRPr="002049EF" w:rsidRDefault="002049EF" w:rsidP="002049EF">
      <w:pPr>
        <w:widowControl/>
        <w:rPr>
          <w:rFonts w:ascii="Calibri" w:hAnsi="Calibri" w:cs="Times New Roman"/>
        </w:rPr>
      </w:pPr>
      <w:r w:rsidRPr="002049EF">
        <w:rPr>
          <w:rFonts w:ascii="Calibri" w:hAnsi="Calibri" w:cs="Times New Roman"/>
        </w:rPr>
        <w:br w:type="page"/>
      </w:r>
    </w:p>
    <w:p w14:paraId="750C8100" w14:textId="77777777" w:rsidR="002049EF" w:rsidRPr="002049EF" w:rsidRDefault="002049EF" w:rsidP="002049EF">
      <w:pPr>
        <w:numPr>
          <w:ilvl w:val="0"/>
          <w:numId w:val="3"/>
        </w:numPr>
        <w:jc w:val="both"/>
        <w:rPr>
          <w:rFonts w:ascii="Calibri" w:hAnsi="Calibri" w:cs="Times New Roman"/>
        </w:rPr>
      </w:pPr>
      <w:r w:rsidRPr="002049EF">
        <w:rPr>
          <w:rFonts w:ascii="Calibri" w:hAnsi="Calibri" w:cs="Times New Roman"/>
        </w:rPr>
        <w:lastRenderedPageBreak/>
        <w:t>For all these cases, suppose the data show 63 heads in 97 flips.</w:t>
      </w:r>
    </w:p>
    <w:p w14:paraId="7BBDD901" w14:textId="77777777" w:rsidR="002049EF" w:rsidRPr="002049EF" w:rsidRDefault="002049EF" w:rsidP="002049EF">
      <w:pPr>
        <w:numPr>
          <w:ilvl w:val="1"/>
          <w:numId w:val="3"/>
        </w:numPr>
        <w:jc w:val="both"/>
        <w:rPr>
          <w:rFonts w:ascii="Calibri" w:hAnsi="Calibri" w:cs="Times New Roman"/>
        </w:rPr>
      </w:pPr>
      <w:r w:rsidRPr="002049EF">
        <w:rPr>
          <w:rFonts w:ascii="Calibri" w:hAnsi="Calibri" w:cs="Times New Roman"/>
        </w:rPr>
        <w:t xml:space="preserve">Suppose the prior is beta(theta|a=0.01,b=0.01), which is (approximately) the so-called Haldane prior. What is mode and 95% HDI of the posterior distribution? Show the result graphically. </w:t>
      </w:r>
      <w:r w:rsidRPr="002049EF">
        <w:rPr>
          <w:rFonts w:ascii="Calibri" w:hAnsi="Calibri" w:cs="Times New Roman"/>
        </w:rPr>
        <w:br/>
      </w:r>
      <w:r w:rsidRPr="002049EF">
        <w:rPr>
          <w:rFonts w:ascii="Calibri" w:hAnsi="Calibri" w:cs="Times New Roman"/>
          <w:i/>
        </w:rPr>
        <w:t>Hint</w:t>
      </w:r>
      <w:r w:rsidRPr="002049EF">
        <w:rPr>
          <w:rFonts w:ascii="Calibri" w:hAnsi="Calibri" w:cs="Times New Roman"/>
        </w:rPr>
        <w:t>: Use BernBeta.R.</w:t>
      </w:r>
    </w:p>
    <w:p w14:paraId="3D3AECE1" w14:textId="4F956410" w:rsidR="002049EF" w:rsidRPr="002049EF" w:rsidRDefault="002049EF" w:rsidP="002049EF">
      <w:pPr>
        <w:ind w:left="960"/>
        <w:jc w:val="both"/>
        <w:rPr>
          <w:rFonts w:ascii="Calibri" w:hAnsi="Calibri" w:cs="Times New Roman"/>
        </w:rPr>
      </w:pPr>
      <w:r w:rsidRPr="002049EF">
        <w:rPr>
          <w:rFonts w:ascii="Calibri" w:hAnsi="Calibri" w:cs="Times New Roman"/>
          <w:noProof/>
        </w:rPr>
        <w:drawing>
          <wp:inline distT="0" distB="0" distL="0" distR="0" wp14:anchorId="44E582E9" wp14:editId="3AA7B9F3">
            <wp:extent cx="4572000" cy="6400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189E54C6" w14:textId="77777777" w:rsidR="002049EF" w:rsidRPr="002049EF" w:rsidRDefault="002049EF" w:rsidP="002049EF">
      <w:pPr>
        <w:widowControl/>
        <w:rPr>
          <w:rFonts w:ascii="Calibri" w:hAnsi="Calibri" w:cs="Times New Roman"/>
        </w:rPr>
      </w:pPr>
      <w:r w:rsidRPr="002049EF">
        <w:rPr>
          <w:rFonts w:ascii="Calibri" w:hAnsi="Calibri" w:cs="Times New Roman"/>
        </w:rPr>
        <w:br w:type="page"/>
      </w:r>
    </w:p>
    <w:p w14:paraId="0D26EC07" w14:textId="77777777" w:rsidR="002049EF" w:rsidRPr="002049EF" w:rsidRDefault="002049EF" w:rsidP="002049EF">
      <w:pPr>
        <w:numPr>
          <w:ilvl w:val="1"/>
          <w:numId w:val="3"/>
        </w:numPr>
        <w:jc w:val="both"/>
        <w:rPr>
          <w:rFonts w:ascii="Calibri" w:hAnsi="Calibri" w:cs="Times New Roman"/>
        </w:rPr>
      </w:pPr>
      <w:r w:rsidRPr="002049EF">
        <w:rPr>
          <w:rFonts w:ascii="Calibri" w:hAnsi="Calibri" w:cs="Times New Roman"/>
        </w:rPr>
        <w:lastRenderedPageBreak/>
        <w:t xml:space="preserve">Suppose the prior is beta(theta|a=1,b=1), which is uniform. What is mode and 95% HDI of the posterior distribution? Show the result graphically. </w:t>
      </w:r>
      <w:r w:rsidRPr="002049EF">
        <w:rPr>
          <w:rFonts w:ascii="Calibri" w:hAnsi="Calibri" w:cs="Times New Roman"/>
        </w:rPr>
        <w:br/>
      </w:r>
      <w:r w:rsidRPr="002049EF">
        <w:rPr>
          <w:rFonts w:ascii="Calibri" w:hAnsi="Calibri" w:cs="Times New Roman"/>
          <w:i/>
        </w:rPr>
        <w:t>Hint</w:t>
      </w:r>
      <w:r w:rsidRPr="002049EF">
        <w:rPr>
          <w:rFonts w:ascii="Calibri" w:hAnsi="Calibri" w:cs="Times New Roman"/>
        </w:rPr>
        <w:t>: Use BernBeta.R.</w:t>
      </w:r>
    </w:p>
    <w:p w14:paraId="29396F95" w14:textId="40762807" w:rsidR="002049EF" w:rsidRPr="002049EF" w:rsidRDefault="002049EF" w:rsidP="002049EF">
      <w:pPr>
        <w:ind w:left="960"/>
        <w:jc w:val="both"/>
        <w:rPr>
          <w:rFonts w:ascii="Calibri" w:hAnsi="Calibri" w:cs="Times New Roman"/>
        </w:rPr>
      </w:pPr>
      <w:r w:rsidRPr="002049EF">
        <w:rPr>
          <w:rFonts w:ascii="Calibri" w:hAnsi="Calibri" w:cs="Times New Roman"/>
          <w:noProof/>
        </w:rPr>
        <w:drawing>
          <wp:inline distT="0" distB="0" distL="0" distR="0" wp14:anchorId="33DBED7A" wp14:editId="4EBCEA52">
            <wp:extent cx="4572000" cy="6400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1B7A72F5" w14:textId="77777777" w:rsidR="002049EF" w:rsidRPr="002049EF" w:rsidRDefault="002049EF" w:rsidP="002049EF">
      <w:pPr>
        <w:widowControl/>
        <w:rPr>
          <w:rFonts w:ascii="Calibri" w:hAnsi="Calibri" w:cs="Times New Roman"/>
        </w:rPr>
      </w:pPr>
      <w:r w:rsidRPr="002049EF">
        <w:rPr>
          <w:rFonts w:ascii="Calibri" w:hAnsi="Calibri" w:cs="Times New Roman"/>
        </w:rPr>
        <w:br w:type="page"/>
      </w:r>
    </w:p>
    <w:p w14:paraId="4398F3F3" w14:textId="77777777" w:rsidR="002049EF" w:rsidRPr="002049EF" w:rsidRDefault="002049EF" w:rsidP="002049EF">
      <w:pPr>
        <w:numPr>
          <w:ilvl w:val="1"/>
          <w:numId w:val="3"/>
        </w:numPr>
        <w:jc w:val="both"/>
        <w:rPr>
          <w:rFonts w:ascii="Calibri" w:hAnsi="Calibri" w:cs="Times New Roman"/>
        </w:rPr>
      </w:pPr>
      <w:r w:rsidRPr="002049EF">
        <w:rPr>
          <w:rFonts w:ascii="Calibri" w:hAnsi="Calibri" w:cs="Times New Roman"/>
        </w:rPr>
        <w:lastRenderedPageBreak/>
        <w:t xml:space="preserve">Suppose the prior is beta(theta|a=2,b=4), which is gently biased toward tails. What is mode and 95% HDI of the posterior distribution? Show the result graphically. </w:t>
      </w:r>
      <w:r w:rsidRPr="002049EF">
        <w:rPr>
          <w:rFonts w:ascii="Calibri" w:hAnsi="Calibri" w:cs="Times New Roman"/>
        </w:rPr>
        <w:br/>
      </w:r>
      <w:r w:rsidRPr="002049EF">
        <w:rPr>
          <w:rFonts w:ascii="Calibri" w:hAnsi="Calibri" w:cs="Times New Roman"/>
          <w:i/>
        </w:rPr>
        <w:t>Hint</w:t>
      </w:r>
      <w:r w:rsidRPr="002049EF">
        <w:rPr>
          <w:rFonts w:ascii="Calibri" w:hAnsi="Calibri" w:cs="Times New Roman"/>
        </w:rPr>
        <w:t>: Use BernBeta.R.</w:t>
      </w:r>
    </w:p>
    <w:p w14:paraId="5DD38E09" w14:textId="617C90D7" w:rsidR="002049EF" w:rsidRPr="002049EF" w:rsidRDefault="002049EF" w:rsidP="002049EF">
      <w:pPr>
        <w:ind w:left="960"/>
        <w:jc w:val="both"/>
        <w:rPr>
          <w:rFonts w:ascii="Calibri" w:hAnsi="Calibri" w:cs="Times New Roman"/>
        </w:rPr>
      </w:pPr>
      <w:r w:rsidRPr="002049EF">
        <w:rPr>
          <w:rFonts w:ascii="Calibri" w:hAnsi="Calibri" w:cs="Times New Roman"/>
          <w:noProof/>
        </w:rPr>
        <w:drawing>
          <wp:inline distT="0" distB="0" distL="0" distR="0" wp14:anchorId="17322A14" wp14:editId="240EA92B">
            <wp:extent cx="4572000" cy="6400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6400800"/>
                    </a:xfrm>
                    <a:prstGeom prst="rect">
                      <a:avLst/>
                    </a:prstGeom>
                    <a:noFill/>
                    <a:ln>
                      <a:noFill/>
                    </a:ln>
                  </pic:spPr>
                </pic:pic>
              </a:graphicData>
            </a:graphic>
          </wp:inline>
        </w:drawing>
      </w:r>
    </w:p>
    <w:p w14:paraId="17FCEA88" w14:textId="77777777" w:rsidR="002049EF" w:rsidRPr="002049EF" w:rsidRDefault="002049EF" w:rsidP="002049EF">
      <w:pPr>
        <w:widowControl/>
        <w:rPr>
          <w:rFonts w:ascii="Calibri" w:hAnsi="Calibri" w:cs="Times New Roman"/>
        </w:rPr>
      </w:pPr>
      <w:r w:rsidRPr="002049EF">
        <w:rPr>
          <w:rFonts w:ascii="Calibri" w:hAnsi="Calibri" w:cs="Times New Roman"/>
        </w:rPr>
        <w:br w:type="page"/>
      </w:r>
    </w:p>
    <w:p w14:paraId="5CBE0F2A" w14:textId="77777777" w:rsidR="002049EF" w:rsidRPr="002049EF" w:rsidRDefault="002049EF" w:rsidP="002049EF">
      <w:pPr>
        <w:numPr>
          <w:ilvl w:val="1"/>
          <w:numId w:val="3"/>
        </w:numPr>
        <w:ind w:leftChars="200"/>
        <w:jc w:val="both"/>
        <w:rPr>
          <w:rFonts w:ascii="Calibri" w:hAnsi="Calibri" w:cs="Times New Roman"/>
        </w:rPr>
      </w:pPr>
      <w:r w:rsidRPr="002049EF">
        <w:rPr>
          <w:rFonts w:ascii="Calibri" w:hAnsi="Calibri" w:cs="Times New Roman"/>
        </w:rPr>
        <w:lastRenderedPageBreak/>
        <w:t xml:space="preserve">Is there much difference in the posterior distributions (modes and HDI’s) across the different priors? </w:t>
      </w:r>
      <w:r w:rsidRPr="002049EF">
        <w:rPr>
          <w:rFonts w:ascii="Calibri" w:hAnsi="Calibri" w:cs="Times New Roman"/>
        </w:rPr>
        <w:br/>
      </w:r>
      <w:r w:rsidRPr="002049EF">
        <w:rPr>
          <w:rFonts w:ascii="Calibri" w:hAnsi="Calibri" w:cs="Times New Roman"/>
          <w:i/>
        </w:rPr>
        <w:t>Hint</w:t>
      </w:r>
      <w:r w:rsidRPr="002049EF">
        <w:rPr>
          <w:rFonts w:ascii="Calibri" w:hAnsi="Calibri" w:cs="Times New Roman"/>
        </w:rPr>
        <w:t>: Seeing that various broad priors (all beta distributions) yield similar posterior distributions for moderately large data.</w:t>
      </w:r>
    </w:p>
    <w:p w14:paraId="02589B19" w14:textId="77777777" w:rsidR="002049EF" w:rsidRPr="002049EF" w:rsidRDefault="002049EF" w:rsidP="002049EF">
      <w:pPr>
        <w:ind w:left="960"/>
        <w:jc w:val="both"/>
        <w:rPr>
          <w:rFonts w:ascii="Calibri" w:hAnsi="Calibri" w:cs="Times New Roman"/>
        </w:rPr>
      </w:pPr>
    </w:p>
    <w:p w14:paraId="1BD3C3E9" w14:textId="0FF193C6" w:rsidR="00711A96" w:rsidRPr="002049EF" w:rsidRDefault="00711A96" w:rsidP="002049EF">
      <w:bookmarkStart w:id="0" w:name="_GoBack"/>
      <w:bookmarkEnd w:id="0"/>
    </w:p>
    <w:sectPr w:rsidR="00711A96" w:rsidRPr="002049EF" w:rsidSect="00AD1F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iti TC Light">
    <w:charset w:val="51"/>
    <w:family w:val="auto"/>
    <w:pitch w:val="variable"/>
    <w:sig w:usb0="8000002F" w:usb1="0808004A" w:usb2="00000010" w:usb3="00000000" w:csb0="003E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5D5F64"/>
    <w:multiLevelType w:val="multilevel"/>
    <w:tmpl w:val="4A9EDE44"/>
    <w:lvl w:ilvl="0">
      <w:start w:val="1"/>
      <w:numFmt w:val="decimal"/>
      <w:lvlText w:val="%1."/>
      <w:lvlJc w:val="left"/>
      <w:pPr>
        <w:ind w:left="360" w:hanging="360"/>
      </w:pPr>
      <w:rPr>
        <w:rFonts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2" w15:restartNumberingAfterBreak="0">
    <w:nsid w:val="34514FF1"/>
    <w:multiLevelType w:val="hybridMultilevel"/>
    <w:tmpl w:val="926A76D0"/>
    <w:lvl w:ilvl="0" w:tplc="F0881524">
      <w:start w:val="1"/>
      <w:numFmt w:val="decimal"/>
      <w:lvlText w:val="%1."/>
      <w:lvlJc w:val="left"/>
      <w:pPr>
        <w:ind w:left="360" w:hanging="360"/>
      </w:pPr>
      <w:rPr>
        <w:rFonts w:hint="default"/>
      </w:rPr>
    </w:lvl>
    <w:lvl w:ilvl="1" w:tplc="04090011">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35E43931"/>
    <w:multiLevelType w:val="hybridMultilevel"/>
    <w:tmpl w:val="E82EDCEC"/>
    <w:lvl w:ilvl="0" w:tplc="498E2F4C">
      <w:start w:val="1"/>
      <w:numFmt w:val="decimal"/>
      <w:lvlText w:val="%1."/>
      <w:lvlJc w:val="left"/>
      <w:pPr>
        <w:ind w:left="-2040" w:hanging="360"/>
      </w:pPr>
      <w:rPr>
        <w:rFonts w:hint="default"/>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960" w:hanging="480"/>
      </w:pPr>
    </w:lvl>
    <w:lvl w:ilvl="3" w:tplc="0409000F" w:tentative="1">
      <w:start w:val="1"/>
      <w:numFmt w:val="decimal"/>
      <w:lvlText w:val="%4."/>
      <w:lvlJc w:val="left"/>
      <w:pPr>
        <w:ind w:left="-480" w:hanging="480"/>
      </w:pPr>
    </w:lvl>
    <w:lvl w:ilvl="4" w:tplc="04090019" w:tentative="1">
      <w:start w:val="1"/>
      <w:numFmt w:val="ideographTraditional"/>
      <w:lvlText w:val="%5、"/>
      <w:lvlJc w:val="left"/>
      <w:pPr>
        <w:ind w:left="0" w:hanging="480"/>
      </w:pPr>
      <w:rPr>
        <w:rFonts w:ascii="新細明體" w:eastAsia="新細明體" w:hAnsi="新細明體" w:hint="eastAsia"/>
      </w:rPr>
    </w:lvl>
    <w:lvl w:ilvl="5" w:tplc="0409001B" w:tentative="1">
      <w:start w:val="1"/>
      <w:numFmt w:val="lowerRoman"/>
      <w:lvlText w:val="%6."/>
      <w:lvlJc w:val="right"/>
      <w:pPr>
        <w:ind w:left="480" w:hanging="480"/>
      </w:pPr>
    </w:lvl>
    <w:lvl w:ilvl="6" w:tplc="0409000F" w:tentative="1">
      <w:start w:val="1"/>
      <w:numFmt w:val="decimal"/>
      <w:lvlText w:val="%7."/>
      <w:lvlJc w:val="left"/>
      <w:pPr>
        <w:ind w:left="960" w:hanging="480"/>
      </w:pPr>
    </w:lvl>
    <w:lvl w:ilvl="7" w:tplc="04090019" w:tentative="1">
      <w:start w:val="1"/>
      <w:numFmt w:val="ideographTraditional"/>
      <w:lvlText w:val="%8、"/>
      <w:lvlJc w:val="left"/>
      <w:pPr>
        <w:ind w:left="1440" w:hanging="480"/>
      </w:pPr>
      <w:rPr>
        <w:rFonts w:ascii="新細明體" w:eastAsia="新細明體" w:hAnsi="新細明體" w:hint="eastAsia"/>
      </w:rPr>
    </w:lvl>
    <w:lvl w:ilvl="8" w:tplc="0409001B" w:tentative="1">
      <w:start w:val="1"/>
      <w:numFmt w:val="lowerRoman"/>
      <w:lvlText w:val="%9."/>
      <w:lvlJc w:val="right"/>
      <w:pPr>
        <w:ind w:left="1920" w:hanging="480"/>
      </w:pPr>
    </w:lvl>
  </w:abstractNum>
  <w:abstractNum w:abstractNumId="4" w15:restartNumberingAfterBreak="0">
    <w:nsid w:val="6B13078E"/>
    <w:multiLevelType w:val="hybridMultilevel"/>
    <w:tmpl w:val="EAD6A0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85"/>
    <w:rsid w:val="000157F2"/>
    <w:rsid w:val="00056573"/>
    <w:rsid w:val="000901C2"/>
    <w:rsid w:val="000B7185"/>
    <w:rsid w:val="001A6E6C"/>
    <w:rsid w:val="001C7956"/>
    <w:rsid w:val="00203B13"/>
    <w:rsid w:val="002049EF"/>
    <w:rsid w:val="003B5989"/>
    <w:rsid w:val="005A18B2"/>
    <w:rsid w:val="005D33E6"/>
    <w:rsid w:val="00705D48"/>
    <w:rsid w:val="00711A96"/>
    <w:rsid w:val="007B16C4"/>
    <w:rsid w:val="008318D2"/>
    <w:rsid w:val="008468CA"/>
    <w:rsid w:val="008D24A5"/>
    <w:rsid w:val="00954BD7"/>
    <w:rsid w:val="009E7591"/>
    <w:rsid w:val="00AE4217"/>
    <w:rsid w:val="00B709F5"/>
    <w:rsid w:val="00BD7F03"/>
    <w:rsid w:val="00C36A35"/>
    <w:rsid w:val="00C55936"/>
    <w:rsid w:val="00CB20B9"/>
    <w:rsid w:val="00CF3297"/>
    <w:rsid w:val="00D7092C"/>
    <w:rsid w:val="00ED43C4"/>
    <w:rsid w:val="00F930C6"/>
    <w:rsid w:val="00FC1D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6BAB5C"/>
  <w15:docId w15:val="{F03214E8-FB0C-FF4C-BADF-6BD4D228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7185"/>
    <w:rPr>
      <w:color w:val="0000FF" w:themeColor="hyperlink"/>
      <w:u w:val="single"/>
    </w:rPr>
  </w:style>
  <w:style w:type="paragraph" w:styleId="a4">
    <w:name w:val="List Paragraph"/>
    <w:basedOn w:val="a"/>
    <w:uiPriority w:val="34"/>
    <w:qFormat/>
    <w:rsid w:val="005A18B2"/>
    <w:pPr>
      <w:ind w:leftChars="200" w:left="480"/>
    </w:pPr>
  </w:style>
  <w:style w:type="paragraph" w:styleId="a5">
    <w:name w:val="Balloon Text"/>
    <w:basedOn w:val="a"/>
    <w:link w:val="a6"/>
    <w:uiPriority w:val="99"/>
    <w:semiHidden/>
    <w:unhideWhenUsed/>
    <w:rsid w:val="00CB20B9"/>
    <w:rPr>
      <w:rFonts w:ascii="Heiti TC Light" w:eastAsia="Heiti TC Light"/>
      <w:sz w:val="18"/>
      <w:szCs w:val="18"/>
    </w:rPr>
  </w:style>
  <w:style w:type="character" w:customStyle="1" w:styleId="a6">
    <w:name w:val="註解方塊文字 字元"/>
    <w:basedOn w:val="a0"/>
    <w:link w:val="a5"/>
    <w:uiPriority w:val="99"/>
    <w:semiHidden/>
    <w:rsid w:val="00CB20B9"/>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5496">
      <w:bodyDiv w:val="1"/>
      <w:marLeft w:val="0"/>
      <w:marRight w:val="0"/>
      <w:marTop w:val="0"/>
      <w:marBottom w:val="0"/>
      <w:divBdr>
        <w:top w:val="none" w:sz="0" w:space="0" w:color="auto"/>
        <w:left w:val="none" w:sz="0" w:space="0" w:color="auto"/>
        <w:bottom w:val="none" w:sz="0" w:space="0" w:color="auto"/>
        <w:right w:val="none" w:sz="0" w:space="0" w:color="auto"/>
      </w:divBdr>
    </w:div>
    <w:div w:id="451560076">
      <w:bodyDiv w:val="1"/>
      <w:marLeft w:val="0"/>
      <w:marRight w:val="0"/>
      <w:marTop w:val="0"/>
      <w:marBottom w:val="0"/>
      <w:divBdr>
        <w:top w:val="none" w:sz="0" w:space="0" w:color="auto"/>
        <w:left w:val="none" w:sz="0" w:space="0" w:color="auto"/>
        <w:bottom w:val="none" w:sz="0" w:space="0" w:color="auto"/>
        <w:right w:val="none" w:sz="0" w:space="0" w:color="auto"/>
      </w:divBdr>
    </w:div>
    <w:div w:id="13813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Min-Te Sun</dc:creator>
  <cp:lastModifiedBy>Windows 使用者</cp:lastModifiedBy>
  <cp:revision>4</cp:revision>
  <dcterms:created xsi:type="dcterms:W3CDTF">2018-10-25T13:33:00Z</dcterms:created>
  <dcterms:modified xsi:type="dcterms:W3CDTF">2018-10-31T12:59:00Z</dcterms:modified>
</cp:coreProperties>
</file>