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white [3212]" recolor="t" focus="100%" type="gradient"/>
    </v:background>
  </w:background>
  <w:body>
    <w:p w14:paraId="39980148" w14:textId="4E38946B" w:rsidR="00C66BFC" w:rsidRDefault="00206A72" w:rsidP="00A3473C">
      <w:pPr>
        <w:pStyle w:val="Estilo24ptAilDerecha"/>
        <w:jc w:val="center"/>
        <w:rPr>
          <w:rFonts w:asciiTheme="minorHAnsi" w:hAnsiTheme="minorHAnsi"/>
          <w:noProof/>
          <w:sz w:val="52"/>
          <w:szCs w:val="72"/>
          <w:lang w:val="es-MX" w:eastAsia="es-CL"/>
        </w:rPr>
      </w:pPr>
      <w:r w:rsidRPr="004567C1">
        <w:rPr>
          <w:noProof/>
          <w:lang w:eastAsia="es-CL" w:bidi="ar-SA"/>
        </w:rPr>
        <w:drawing>
          <wp:anchor distT="0" distB="0" distL="114300" distR="114300" simplePos="0" relativeHeight="251678720" behindDoc="0" locked="0" layoutInCell="1" allowOverlap="1" wp14:anchorId="41735750" wp14:editId="720D67E4">
            <wp:simplePos x="0" y="0"/>
            <wp:positionH relativeFrom="margin">
              <wp:posOffset>739140</wp:posOffset>
            </wp:positionH>
            <wp:positionV relativeFrom="margin">
              <wp:posOffset>-484505</wp:posOffset>
            </wp:positionV>
            <wp:extent cx="1589405" cy="628650"/>
            <wp:effectExtent l="0" t="0" r="0" b="0"/>
            <wp:wrapSquare wrapText="bothSides"/>
            <wp:docPr id="2" name="Imagen 2" descr="http://www.bbr.cl/img/logob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br.cl/img/logobbr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EE4" w:rsidRPr="00912C98">
        <w:rPr>
          <w:noProof/>
          <w:sz w:val="56"/>
          <w:szCs w:val="72"/>
          <w:lang w:eastAsia="es-CL" w:bidi="ar-SA"/>
        </w:rPr>
        <w:drawing>
          <wp:anchor distT="0" distB="0" distL="114300" distR="114300" simplePos="0" relativeHeight="251638784" behindDoc="1" locked="0" layoutInCell="1" allowOverlap="1" wp14:anchorId="3559F378" wp14:editId="68AEC4FD">
            <wp:simplePos x="0" y="0"/>
            <wp:positionH relativeFrom="column">
              <wp:posOffset>-1099820</wp:posOffset>
            </wp:positionH>
            <wp:positionV relativeFrom="paragraph">
              <wp:posOffset>-1002665</wp:posOffset>
            </wp:positionV>
            <wp:extent cx="8072327" cy="9069572"/>
            <wp:effectExtent l="19050" t="0" r="0" b="0"/>
            <wp:wrapNone/>
            <wp:docPr id="1" name="3 Imagen" descr="Fondo Pantalla Portada Propues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Pantalla Portada Propuesta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72327" cy="906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5ECC4" w14:textId="4FE98FA5" w:rsidR="006545AF" w:rsidRDefault="006545AF" w:rsidP="00A3473C">
      <w:pPr>
        <w:pStyle w:val="Estilo24ptAilDerecha"/>
        <w:jc w:val="center"/>
        <w:rPr>
          <w:rFonts w:asciiTheme="minorHAnsi" w:hAnsiTheme="minorHAnsi"/>
          <w:noProof/>
          <w:sz w:val="52"/>
          <w:szCs w:val="72"/>
          <w:lang w:val="es-MX" w:eastAsia="es-MX" w:bidi="ar-SA"/>
        </w:rPr>
      </w:pPr>
    </w:p>
    <w:p w14:paraId="2208EB3B" w14:textId="77777777" w:rsidR="00DE0A3D" w:rsidRDefault="00DE0A3D" w:rsidP="00A3473C">
      <w:pPr>
        <w:pStyle w:val="Estilo24ptAilDerecha"/>
        <w:jc w:val="center"/>
        <w:rPr>
          <w:rFonts w:asciiTheme="minorHAnsi" w:hAnsiTheme="minorHAnsi"/>
          <w:noProof/>
          <w:sz w:val="52"/>
          <w:szCs w:val="72"/>
          <w:lang w:val="es-MX" w:eastAsia="es-MX" w:bidi="ar-SA"/>
        </w:rPr>
      </w:pPr>
    </w:p>
    <w:p w14:paraId="4B34E99C" w14:textId="77777777" w:rsidR="00DE0A3D" w:rsidRDefault="00DE0A3D" w:rsidP="00A3473C">
      <w:pPr>
        <w:pStyle w:val="Estilo24ptAilDerecha"/>
        <w:jc w:val="center"/>
        <w:rPr>
          <w:rFonts w:asciiTheme="minorHAnsi" w:hAnsiTheme="minorHAnsi"/>
          <w:noProof/>
          <w:sz w:val="52"/>
          <w:szCs w:val="72"/>
          <w:lang w:val="es-MX" w:eastAsia="es-MX" w:bidi="ar-SA"/>
        </w:rPr>
      </w:pPr>
    </w:p>
    <w:p w14:paraId="44F5839E" w14:textId="77777777" w:rsidR="00206A72" w:rsidRPr="00206A72" w:rsidRDefault="00206A72" w:rsidP="00B539D3">
      <w:pPr>
        <w:pStyle w:val="Estilo24ptAilDerecha"/>
        <w:spacing w:after="100" w:afterAutospacing="1" w:line="240" w:lineRule="auto"/>
        <w:jc w:val="center"/>
        <w:rPr>
          <w:rFonts w:ascii="Arial Narrow" w:hAnsi="Arial Narrow"/>
          <w:noProof/>
          <w:color w:val="auto"/>
          <w:sz w:val="6"/>
          <w:szCs w:val="72"/>
          <w:lang w:eastAsia="es-CL"/>
        </w:rPr>
      </w:pPr>
    </w:p>
    <w:p w14:paraId="4BCE9241" w14:textId="24453049" w:rsidR="00417EF8" w:rsidRDefault="00206A72" w:rsidP="00B539D3">
      <w:pPr>
        <w:pStyle w:val="Estilo24ptAilDerecha"/>
        <w:spacing w:after="100" w:afterAutospacing="1" w:line="240" w:lineRule="auto"/>
        <w:jc w:val="center"/>
        <w:rPr>
          <w:rFonts w:ascii="Arial Narrow" w:hAnsi="Arial Narrow"/>
          <w:noProof/>
          <w:color w:val="auto"/>
          <w:szCs w:val="72"/>
          <w:lang w:eastAsia="es-CL"/>
        </w:rPr>
      </w:pPr>
      <w:r>
        <w:rPr>
          <w:noProof/>
          <w:lang w:eastAsia="es-CL" w:bidi="ar-SA"/>
        </w:rPr>
        <w:drawing>
          <wp:inline distT="0" distB="0" distL="0" distR="0" wp14:anchorId="0D5A27EE" wp14:editId="4C764562">
            <wp:extent cx="1169533" cy="619125"/>
            <wp:effectExtent l="0" t="0" r="0" b="0"/>
            <wp:docPr id="5" name="Imagen 5" descr="http://vignette4.wikia.nocookie.net/mall/images/b/b4/Cencosud.png/revision/latest?cb=20130519023223&amp;path-prefix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gnette4.wikia.nocookie.net/mall/images/b/b4/Cencosud.png/revision/latest?cb=20130519023223&amp;path-prefix=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89" cy="6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A772" w14:textId="026C2720" w:rsidR="00B539D3" w:rsidRDefault="000F05B5" w:rsidP="000F05B5">
      <w:pPr>
        <w:pStyle w:val="Estilo24ptAilDerecha"/>
        <w:spacing w:after="100" w:afterAutospacing="1" w:line="240" w:lineRule="auto"/>
        <w:jc w:val="center"/>
        <w:rPr>
          <w:rFonts w:ascii="Arial Narrow" w:hAnsi="Arial Narrow"/>
          <w:b/>
          <w:noProof/>
          <w:color w:val="auto"/>
          <w:sz w:val="56"/>
          <w:szCs w:val="56"/>
          <w:lang w:eastAsia="es-CL"/>
        </w:rPr>
      </w:pPr>
      <w:r>
        <w:rPr>
          <w:rFonts w:ascii="Arial Narrow" w:hAnsi="Arial Narrow"/>
          <w:b/>
          <w:noProof/>
          <w:color w:val="auto"/>
          <w:sz w:val="56"/>
          <w:szCs w:val="56"/>
          <w:lang w:eastAsia="es-CL"/>
        </w:rPr>
        <w:t>Proyecto</w:t>
      </w:r>
      <w:r w:rsidR="00206A72" w:rsidRPr="00206A72">
        <w:rPr>
          <w:rFonts w:ascii="Arial Narrow" w:hAnsi="Arial Narrow"/>
          <w:b/>
          <w:noProof/>
          <w:color w:val="auto"/>
          <w:sz w:val="56"/>
          <w:szCs w:val="56"/>
          <w:lang w:eastAsia="es-CL"/>
        </w:rPr>
        <w:t xml:space="preserve"> </w:t>
      </w:r>
      <w:r>
        <w:rPr>
          <w:rFonts w:ascii="Arial Narrow" w:hAnsi="Arial Narrow"/>
          <w:b/>
          <w:noProof/>
          <w:color w:val="auto"/>
          <w:sz w:val="56"/>
          <w:szCs w:val="56"/>
          <w:lang w:eastAsia="es-CL"/>
        </w:rPr>
        <w:t>de</w:t>
      </w:r>
      <w:r w:rsidR="00206A72" w:rsidRPr="00206A72">
        <w:rPr>
          <w:rFonts w:ascii="Arial Narrow" w:hAnsi="Arial Narrow"/>
          <w:b/>
          <w:noProof/>
          <w:color w:val="auto"/>
          <w:sz w:val="56"/>
          <w:szCs w:val="56"/>
          <w:lang w:eastAsia="es-CL"/>
        </w:rPr>
        <w:t xml:space="preserve"> </w:t>
      </w:r>
      <w:r>
        <w:rPr>
          <w:rFonts w:ascii="Arial Narrow" w:hAnsi="Arial Narrow"/>
          <w:b/>
          <w:noProof/>
          <w:color w:val="auto"/>
          <w:sz w:val="56"/>
          <w:szCs w:val="56"/>
          <w:lang w:eastAsia="es-CL"/>
        </w:rPr>
        <w:t>Recaudación de créditos de consumo en POS Regional</w:t>
      </w:r>
    </w:p>
    <w:p w14:paraId="151E8D06" w14:textId="77777777" w:rsidR="000F05B5" w:rsidRPr="004A5EE1" w:rsidRDefault="000F05B5" w:rsidP="000F05B5">
      <w:pPr>
        <w:pStyle w:val="Estilo24ptAilDerecha"/>
        <w:spacing w:after="100" w:afterAutospacing="1" w:line="240" w:lineRule="auto"/>
        <w:jc w:val="center"/>
        <w:rPr>
          <w:rFonts w:ascii="Arial Narrow" w:hAnsi="Arial Narrow"/>
          <w:b/>
          <w:noProof/>
          <w:sz w:val="56"/>
          <w:szCs w:val="72"/>
          <w:lang w:eastAsia="es-CL"/>
        </w:rPr>
      </w:pPr>
    </w:p>
    <w:p w14:paraId="5CE49216" w14:textId="3EC57615" w:rsidR="00B539D3" w:rsidRPr="004A5EE1" w:rsidRDefault="000B4D04" w:rsidP="00B539D3">
      <w:pPr>
        <w:pStyle w:val="Estilo24ptAilDerecha"/>
        <w:spacing w:after="120" w:line="240" w:lineRule="auto"/>
        <w:jc w:val="center"/>
        <w:rPr>
          <w:rStyle w:val="name"/>
          <w:rFonts w:ascii="Arial Narrow" w:hAnsi="Arial Narrow"/>
          <w:b/>
          <w:color w:val="7F7F7F"/>
          <w:sz w:val="52"/>
          <w:szCs w:val="36"/>
        </w:rPr>
      </w:pPr>
      <w:r>
        <w:rPr>
          <w:rStyle w:val="name"/>
          <w:rFonts w:ascii="Arial Narrow" w:hAnsi="Arial Narrow"/>
          <w:b/>
          <w:color w:val="7F7F7F"/>
          <w:sz w:val="52"/>
          <w:szCs w:val="36"/>
        </w:rPr>
        <w:t>Supermercados</w:t>
      </w:r>
    </w:p>
    <w:p w14:paraId="47C52F62" w14:textId="77777777" w:rsidR="006545AF" w:rsidRDefault="006545AF" w:rsidP="00402394">
      <w:pPr>
        <w:pStyle w:val="Estilo24ptAilDerecha"/>
        <w:jc w:val="center"/>
        <w:rPr>
          <w:color w:val="7F7F7F"/>
          <w:sz w:val="22"/>
          <w:szCs w:val="28"/>
          <w:lang w:val="es-MX"/>
        </w:rPr>
      </w:pPr>
    </w:p>
    <w:p w14:paraId="72B790D3" w14:textId="384FE483" w:rsidR="000B4D04" w:rsidRDefault="000B4D04" w:rsidP="00402394">
      <w:pPr>
        <w:pStyle w:val="Estilo24ptAilDerecha"/>
        <w:jc w:val="center"/>
        <w:rPr>
          <w:color w:val="7F7F7F"/>
          <w:sz w:val="22"/>
          <w:szCs w:val="28"/>
          <w:lang w:val="es-MX"/>
        </w:rPr>
      </w:pPr>
      <w:r w:rsidRPr="000B4D04">
        <w:rPr>
          <w:noProof/>
          <w:color w:val="7F7F7F"/>
          <w:sz w:val="22"/>
          <w:szCs w:val="28"/>
          <w:lang w:eastAsia="es-CL" w:bidi="ar-SA"/>
        </w:rPr>
        <w:drawing>
          <wp:inline distT="0" distB="0" distL="0" distR="0" wp14:anchorId="397A42E0" wp14:editId="6BFE4A1B">
            <wp:extent cx="1809750" cy="1021042"/>
            <wp:effectExtent l="0" t="0" r="0" b="8255"/>
            <wp:docPr id="6" name="Picture 16" descr="http://www.infonegocios.info/res/Image/Jumbo_cencosu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http://www.infonegocios.info/res/Image/Jumbo_cencosud_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58" cy="10242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0B4D04">
        <w:rPr>
          <w:noProof/>
          <w:color w:val="7F7F7F"/>
          <w:sz w:val="22"/>
          <w:szCs w:val="28"/>
          <w:lang w:eastAsia="es-CL" w:bidi="ar-SA"/>
        </w:rPr>
        <w:drawing>
          <wp:inline distT="0" distB="0" distL="0" distR="0" wp14:anchorId="7FBCC9F6" wp14:editId="089CD7EF">
            <wp:extent cx="1069848" cy="1028700"/>
            <wp:effectExtent l="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" cy="1028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73BE0C6" w14:textId="17147360" w:rsidR="00D15A79" w:rsidRPr="00122A6B" w:rsidRDefault="00206A72" w:rsidP="00D9082C">
      <w:pPr>
        <w:pStyle w:val="Estilo24ptAilDerecha"/>
        <w:rPr>
          <w:rFonts w:ascii="Arial Narrow" w:hAnsi="Arial Narrow"/>
          <w:color w:val="7F7F7F"/>
          <w:sz w:val="24"/>
          <w:szCs w:val="28"/>
        </w:rPr>
      </w:pPr>
      <w:r>
        <w:rPr>
          <w:rFonts w:ascii="Arial Narrow" w:hAnsi="Arial Narrow"/>
          <w:color w:val="7F7F7F"/>
          <w:sz w:val="24"/>
          <w:szCs w:val="28"/>
        </w:rPr>
        <w:t>Versión 1.</w:t>
      </w:r>
      <w:r w:rsidR="000F05B5">
        <w:rPr>
          <w:rFonts w:ascii="Arial Narrow" w:hAnsi="Arial Narrow"/>
          <w:color w:val="7F7F7F"/>
          <w:sz w:val="24"/>
          <w:szCs w:val="28"/>
        </w:rPr>
        <w:t>0</w:t>
      </w:r>
      <w:r>
        <w:rPr>
          <w:rFonts w:ascii="Arial Narrow" w:hAnsi="Arial Narrow"/>
          <w:color w:val="7F7F7F"/>
          <w:sz w:val="24"/>
          <w:szCs w:val="28"/>
        </w:rPr>
        <w:t xml:space="preserve"> – </w:t>
      </w:r>
      <w:r w:rsidR="000F05B5">
        <w:rPr>
          <w:rFonts w:ascii="Arial Narrow" w:hAnsi="Arial Narrow"/>
          <w:color w:val="7F7F7F"/>
          <w:sz w:val="24"/>
          <w:szCs w:val="28"/>
        </w:rPr>
        <w:t>07</w:t>
      </w:r>
      <w:r>
        <w:rPr>
          <w:rFonts w:ascii="Arial Narrow" w:hAnsi="Arial Narrow"/>
          <w:color w:val="7F7F7F"/>
          <w:sz w:val="24"/>
          <w:szCs w:val="28"/>
        </w:rPr>
        <w:t xml:space="preserve"> de marzo 201</w:t>
      </w:r>
      <w:r w:rsidR="000F05B5">
        <w:rPr>
          <w:rFonts w:ascii="Arial Narrow" w:hAnsi="Arial Narrow"/>
          <w:color w:val="7F7F7F"/>
          <w:sz w:val="24"/>
          <w:szCs w:val="28"/>
        </w:rPr>
        <w:t>7</w:t>
      </w:r>
    </w:p>
    <w:p w14:paraId="1F2AB19F" w14:textId="7FC5F425" w:rsidR="00D9082C" w:rsidRPr="005E3583" w:rsidRDefault="00206A72" w:rsidP="005E3583">
      <w:pPr>
        <w:pStyle w:val="Estilo24ptAilDerecha"/>
        <w:rPr>
          <w:rFonts w:ascii="Arial Narrow" w:hAnsi="Arial Narrow"/>
          <w:color w:val="7F7F7F"/>
          <w:sz w:val="24"/>
          <w:szCs w:val="28"/>
        </w:rPr>
      </w:pPr>
      <w:r>
        <w:rPr>
          <w:rFonts w:ascii="Arial Narrow" w:hAnsi="Arial Narrow"/>
          <w:color w:val="7F7F7F"/>
          <w:sz w:val="24"/>
          <w:szCs w:val="28"/>
        </w:rPr>
        <w:t>Documento Confidencial preparado por BBR</w:t>
      </w:r>
    </w:p>
    <w:p w14:paraId="3A5F86A4" w14:textId="4D51F5E9" w:rsidR="00402394" w:rsidRDefault="00E736C6" w:rsidP="00206A72">
      <w:pPr>
        <w:rPr>
          <w:b/>
          <w:sz w:val="28"/>
          <w:szCs w:val="28"/>
          <w:lang w:val="es-MX"/>
        </w:rPr>
      </w:pPr>
      <w:r>
        <w:rPr>
          <w:noProof/>
          <w:color w:val="7F7F7F"/>
          <w:sz w:val="28"/>
          <w:szCs w:val="28"/>
          <w:lang w:val="es-CL" w:eastAsia="es-CL"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49F27" wp14:editId="262A5EE8">
                <wp:simplePos x="0" y="0"/>
                <wp:positionH relativeFrom="column">
                  <wp:posOffset>5720715</wp:posOffset>
                </wp:positionH>
                <wp:positionV relativeFrom="paragraph">
                  <wp:posOffset>-180975</wp:posOffset>
                </wp:positionV>
                <wp:extent cx="1085850" cy="628650"/>
                <wp:effectExtent l="0" t="0" r="0" b="0"/>
                <wp:wrapNone/>
                <wp:docPr id="2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C6E9C" id="Rectangle 27" o:spid="_x0000_s1026" style="position:absolute;margin-left:450.45pt;margin-top:-14.25pt;width:85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" stroked="f"/>
            </w:pict>
          </mc:Fallback>
        </mc:AlternateContent>
      </w:r>
    </w:p>
    <w:p w14:paraId="7DBD138C" w14:textId="77777777" w:rsidR="00402394" w:rsidRDefault="00402394" w:rsidP="00C87A06">
      <w:pPr>
        <w:jc w:val="center"/>
        <w:rPr>
          <w:b/>
          <w:sz w:val="28"/>
          <w:szCs w:val="28"/>
          <w:lang w:val="es-MX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582894"/>
        <w:docPartObj>
          <w:docPartGallery w:val="Table of Contents"/>
          <w:docPartUnique/>
        </w:docPartObj>
      </w:sdtPr>
      <w:sdtEndPr>
        <w:rPr>
          <w:sz w:val="24"/>
          <w:lang w:val="es-ES"/>
        </w:rPr>
      </w:sdtEndPr>
      <w:sdtContent>
        <w:p w14:paraId="5D61C82A" w14:textId="77777777" w:rsidR="007339E8" w:rsidRDefault="007339E8">
          <w:pPr>
            <w:pStyle w:val="TtuloTDC"/>
          </w:pPr>
          <w:r>
            <w:t>contenido</w:t>
          </w:r>
        </w:p>
        <w:p w14:paraId="74A4D20A" w14:textId="18F3E9FA" w:rsidR="00750B3E" w:rsidRDefault="00DF648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CL" w:eastAsia="es-CL" w:bidi="ar-SA"/>
            </w:rPr>
          </w:pPr>
          <w:r>
            <w:rPr>
              <w:lang w:val="es-ES"/>
            </w:rPr>
            <w:fldChar w:fldCharType="begin"/>
          </w:r>
          <w:r w:rsidR="007339E8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76669909" w:history="1">
            <w:r w:rsidR="00750B3E" w:rsidRPr="007345E5">
              <w:rPr>
                <w:rStyle w:val="Hipervnculo"/>
                <w:noProof/>
                <w:lang w:val="es-MX"/>
              </w:rPr>
              <w:t>1.</w:t>
            </w:r>
            <w:r w:rsidR="00750B3E">
              <w:rPr>
                <w:rFonts w:asciiTheme="minorHAnsi" w:hAnsiTheme="minorHAnsi"/>
                <w:noProof/>
                <w:sz w:val="22"/>
                <w:szCs w:val="22"/>
                <w:lang w:val="es-CL" w:eastAsia="es-CL" w:bidi="ar-SA"/>
              </w:rPr>
              <w:tab/>
            </w:r>
            <w:r w:rsidR="00750B3E" w:rsidRPr="007345E5">
              <w:rPr>
                <w:rStyle w:val="Hipervnculo"/>
                <w:noProof/>
                <w:lang w:val="es-MX"/>
              </w:rPr>
              <w:t>Requerimiento</w:t>
            </w:r>
            <w:r w:rsidR="00750B3E">
              <w:rPr>
                <w:noProof/>
                <w:webHidden/>
              </w:rPr>
              <w:tab/>
            </w:r>
            <w:r w:rsidR="00750B3E">
              <w:rPr>
                <w:noProof/>
                <w:webHidden/>
              </w:rPr>
              <w:fldChar w:fldCharType="begin"/>
            </w:r>
            <w:r w:rsidR="00750B3E">
              <w:rPr>
                <w:noProof/>
                <w:webHidden/>
              </w:rPr>
              <w:instrText xml:space="preserve"> PAGEREF _Toc476669909 \h </w:instrText>
            </w:r>
            <w:r w:rsidR="00750B3E">
              <w:rPr>
                <w:noProof/>
                <w:webHidden/>
              </w:rPr>
            </w:r>
            <w:r w:rsidR="00750B3E">
              <w:rPr>
                <w:noProof/>
                <w:webHidden/>
              </w:rPr>
              <w:fldChar w:fldCharType="separate"/>
            </w:r>
            <w:r w:rsidR="00750B3E">
              <w:rPr>
                <w:noProof/>
                <w:webHidden/>
              </w:rPr>
              <w:t>4</w:t>
            </w:r>
            <w:r w:rsidR="00750B3E">
              <w:rPr>
                <w:noProof/>
                <w:webHidden/>
              </w:rPr>
              <w:fldChar w:fldCharType="end"/>
            </w:r>
          </w:hyperlink>
        </w:p>
        <w:p w14:paraId="721ACA82" w14:textId="46018AB3" w:rsidR="00750B3E" w:rsidRDefault="00750B3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CL" w:eastAsia="es-CL" w:bidi="ar-SA"/>
            </w:rPr>
          </w:pPr>
          <w:hyperlink w:anchor="_Toc476669910" w:history="1">
            <w:r w:rsidRPr="007345E5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CL" w:eastAsia="es-CL" w:bidi="ar-SA"/>
              </w:rPr>
              <w:tab/>
            </w:r>
            <w:r w:rsidRPr="007345E5">
              <w:rPr>
                <w:rStyle w:val="Hipervnculo"/>
                <w:noProof/>
                <w:lang w:val="es-MX"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C741" w14:textId="4BCB336B" w:rsidR="00750B3E" w:rsidRDefault="00750B3E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CL" w:eastAsia="es-CL" w:bidi="ar-SA"/>
            </w:rPr>
          </w:pPr>
          <w:hyperlink w:anchor="_Toc476669911" w:history="1">
            <w:r w:rsidRPr="007345E5">
              <w:rPr>
                <w:rStyle w:val="Hipervnculo"/>
                <w:noProof/>
                <w:lang w:val="es-MX"/>
              </w:rPr>
              <w:t>diseño y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BCFD" w14:textId="5EC8B5E0" w:rsidR="00750B3E" w:rsidRDefault="00750B3E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CL" w:eastAsia="es-CL" w:bidi="ar-SA"/>
            </w:rPr>
          </w:pPr>
          <w:hyperlink w:anchor="_Toc476669912" w:history="1">
            <w:r w:rsidRPr="007345E5">
              <w:rPr>
                <w:rStyle w:val="Hipervnculo"/>
                <w:noProof/>
                <w:lang w:val="es-MX"/>
              </w:rPr>
              <w:t>Pruebas y 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0E79" w14:textId="423AC6FB" w:rsidR="00750B3E" w:rsidRDefault="00750B3E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CL" w:eastAsia="es-CL" w:bidi="ar-SA"/>
            </w:rPr>
          </w:pPr>
          <w:hyperlink w:anchor="_Toc476669913" w:history="1">
            <w:r w:rsidRPr="007345E5">
              <w:rPr>
                <w:rStyle w:val="Hipervnculo"/>
                <w:noProof/>
                <w:lang w:val="es-MX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62C9E" w14:textId="3ECC6674" w:rsidR="00750B3E" w:rsidRDefault="00750B3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CL" w:eastAsia="es-CL" w:bidi="ar-SA"/>
            </w:rPr>
          </w:pPr>
          <w:hyperlink w:anchor="_Toc476669914" w:history="1">
            <w:r w:rsidRPr="007345E5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CL" w:eastAsia="es-CL" w:bidi="ar-SA"/>
              </w:rPr>
              <w:tab/>
            </w:r>
            <w:r w:rsidRPr="007345E5">
              <w:rPr>
                <w:rStyle w:val="Hipervnculo"/>
                <w:noProof/>
                <w:lang w:val="es-MX"/>
              </w:rPr>
              <w:t>Plan de trabajo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A28F" w14:textId="0F2AEF2F" w:rsidR="00750B3E" w:rsidRDefault="00750B3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CL" w:eastAsia="es-CL" w:bidi="ar-SA"/>
            </w:rPr>
          </w:pPr>
          <w:hyperlink w:anchor="_Toc476669915" w:history="1">
            <w:r w:rsidRPr="007345E5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CL" w:eastAsia="es-CL" w:bidi="ar-SA"/>
              </w:rPr>
              <w:tab/>
            </w:r>
            <w:r w:rsidRPr="007345E5">
              <w:rPr>
                <w:rStyle w:val="Hipervnculo"/>
                <w:noProof/>
                <w:lang w:val="es-MX"/>
              </w:rPr>
              <w:t>Condiciones comerciales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3783" w14:textId="26BE7BEC" w:rsidR="007339E8" w:rsidRDefault="00DF648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6C2B598D" w14:textId="77777777" w:rsidR="00206A72" w:rsidRDefault="00206A72">
      <w:pPr>
        <w:spacing w:before="200" w:after="200"/>
        <w:rPr>
          <w:lang w:val="es-MX"/>
        </w:rPr>
      </w:pPr>
    </w:p>
    <w:p w14:paraId="56177407" w14:textId="77777777" w:rsidR="00206A72" w:rsidRDefault="00206A72">
      <w:pPr>
        <w:spacing w:before="200" w:after="200"/>
        <w:rPr>
          <w:lang w:val="es-MX"/>
        </w:rPr>
      </w:pPr>
    </w:p>
    <w:p w14:paraId="5CCB097B" w14:textId="77777777" w:rsidR="00206A72" w:rsidRDefault="00206A72">
      <w:pPr>
        <w:spacing w:before="200" w:after="200"/>
        <w:rPr>
          <w:lang w:val="es-MX"/>
        </w:rPr>
      </w:pPr>
    </w:p>
    <w:p w14:paraId="7437A4D3" w14:textId="77777777" w:rsidR="00206A72" w:rsidRDefault="00206A72">
      <w:pPr>
        <w:spacing w:before="200" w:after="200"/>
        <w:rPr>
          <w:lang w:val="es-MX"/>
        </w:rPr>
      </w:pPr>
    </w:p>
    <w:p w14:paraId="5B0BD0BE" w14:textId="77777777" w:rsidR="00206A72" w:rsidRDefault="00206A72">
      <w:pPr>
        <w:spacing w:before="200" w:after="200"/>
        <w:rPr>
          <w:lang w:val="es-MX"/>
        </w:rPr>
      </w:pPr>
    </w:p>
    <w:p w14:paraId="6F53FA3D" w14:textId="77777777" w:rsidR="00206A72" w:rsidRDefault="00206A72">
      <w:pPr>
        <w:spacing w:before="200" w:after="200"/>
        <w:rPr>
          <w:lang w:val="es-MX"/>
        </w:rPr>
      </w:pPr>
    </w:p>
    <w:p w14:paraId="03B3E19D" w14:textId="77777777" w:rsidR="00206A72" w:rsidRDefault="00206A72" w:rsidP="00206A72">
      <w:pPr>
        <w:jc w:val="center"/>
        <w:rPr>
          <w:b/>
          <w:sz w:val="28"/>
          <w:szCs w:val="28"/>
          <w:lang w:val="es-MX"/>
        </w:rPr>
      </w:pPr>
    </w:p>
    <w:p w14:paraId="2514A8DE" w14:textId="77777777" w:rsidR="00206A72" w:rsidRDefault="00206A72" w:rsidP="00206A72">
      <w:pPr>
        <w:jc w:val="center"/>
        <w:rPr>
          <w:b/>
          <w:sz w:val="28"/>
          <w:szCs w:val="28"/>
          <w:lang w:val="es-MX"/>
        </w:rPr>
      </w:pPr>
    </w:p>
    <w:p w14:paraId="249F2118" w14:textId="77777777" w:rsidR="00206A72" w:rsidRDefault="00206A72" w:rsidP="00206A72">
      <w:pPr>
        <w:jc w:val="center"/>
        <w:rPr>
          <w:b/>
          <w:sz w:val="28"/>
          <w:szCs w:val="28"/>
          <w:lang w:val="es-MX"/>
        </w:rPr>
      </w:pPr>
    </w:p>
    <w:p w14:paraId="07C56466" w14:textId="528BD8EA" w:rsidR="000F05B5" w:rsidRDefault="000F05B5">
      <w:pPr>
        <w:spacing w:before="200" w:after="200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br w:type="page"/>
      </w:r>
    </w:p>
    <w:p w14:paraId="5A0D5B6D" w14:textId="77777777" w:rsidR="00206A72" w:rsidRDefault="00206A72" w:rsidP="00206A72">
      <w:pPr>
        <w:jc w:val="center"/>
        <w:rPr>
          <w:b/>
          <w:sz w:val="28"/>
          <w:szCs w:val="28"/>
          <w:lang w:val="es-MX"/>
        </w:rPr>
      </w:pPr>
    </w:p>
    <w:p w14:paraId="26E2E36F" w14:textId="77777777" w:rsidR="00206A72" w:rsidRDefault="00206A72" w:rsidP="00206A72">
      <w:pPr>
        <w:jc w:val="center"/>
        <w:rPr>
          <w:b/>
          <w:sz w:val="28"/>
          <w:szCs w:val="28"/>
          <w:lang w:val="es-MX"/>
        </w:rPr>
      </w:pPr>
    </w:p>
    <w:p w14:paraId="693BD0EB" w14:textId="77777777" w:rsidR="00206A72" w:rsidRPr="002B1BEB" w:rsidRDefault="00206A72" w:rsidP="00206A72">
      <w:pPr>
        <w:jc w:val="center"/>
        <w:rPr>
          <w:b/>
          <w:sz w:val="28"/>
          <w:szCs w:val="28"/>
          <w:lang w:val="es-MX"/>
        </w:rPr>
      </w:pPr>
      <w:r w:rsidRPr="002B1BEB">
        <w:rPr>
          <w:b/>
          <w:sz w:val="28"/>
          <w:szCs w:val="28"/>
          <w:lang w:val="es-MX"/>
        </w:rPr>
        <w:t>CONFIDENCIALIDAD DE LA INFORMACIÓN</w:t>
      </w:r>
    </w:p>
    <w:p w14:paraId="36CABF08" w14:textId="77777777" w:rsidR="00206A72" w:rsidRPr="002B1BEB" w:rsidRDefault="00206A72" w:rsidP="00206A72">
      <w:pPr>
        <w:jc w:val="center"/>
        <w:rPr>
          <w:lang w:val="es-MX"/>
        </w:rPr>
      </w:pPr>
    </w:p>
    <w:p w14:paraId="11A077D6" w14:textId="0F2CE97A" w:rsidR="00206A72" w:rsidRDefault="00206A72" w:rsidP="00206A72">
      <w:pPr>
        <w:jc w:val="both"/>
        <w:rPr>
          <w:sz w:val="28"/>
          <w:szCs w:val="28"/>
          <w:lang w:val="es-MX"/>
        </w:rPr>
      </w:pPr>
      <w:r w:rsidRPr="00206A72">
        <w:rPr>
          <w:sz w:val="28"/>
          <w:szCs w:val="28"/>
          <w:lang w:val="es-MX"/>
        </w:rPr>
        <w:t xml:space="preserve">La información contenida en este documento es de exclusiva propiedad de BBR y se ha generado en el marco del </w:t>
      </w:r>
      <w:r w:rsidRPr="00206A72">
        <w:rPr>
          <w:b/>
          <w:sz w:val="28"/>
          <w:szCs w:val="28"/>
          <w:lang w:val="es-MX"/>
        </w:rPr>
        <w:t xml:space="preserve">Proyecto </w:t>
      </w:r>
      <w:r w:rsidR="000F05B5">
        <w:rPr>
          <w:b/>
          <w:sz w:val="28"/>
          <w:szCs w:val="28"/>
          <w:lang w:val="es-MX"/>
        </w:rPr>
        <w:t>Recaudación de créditos de consumo</w:t>
      </w:r>
      <w:r w:rsidRPr="00206A72">
        <w:rPr>
          <w:b/>
          <w:sz w:val="28"/>
          <w:szCs w:val="28"/>
          <w:lang w:val="es-MX"/>
        </w:rPr>
        <w:t xml:space="preserve"> </w:t>
      </w:r>
      <w:r w:rsidRPr="00206A72">
        <w:rPr>
          <w:sz w:val="28"/>
          <w:szCs w:val="28"/>
          <w:lang w:val="es-MX"/>
        </w:rPr>
        <w:t>para</w:t>
      </w:r>
      <w:r w:rsidRPr="00206A72">
        <w:rPr>
          <w:b/>
          <w:sz w:val="28"/>
          <w:szCs w:val="28"/>
          <w:lang w:val="es-MX"/>
        </w:rPr>
        <w:t xml:space="preserve"> Cencosud</w:t>
      </w:r>
      <w:r w:rsidR="00FE0C1F">
        <w:rPr>
          <w:b/>
          <w:sz w:val="28"/>
          <w:szCs w:val="28"/>
          <w:lang w:val="es-MX"/>
        </w:rPr>
        <w:t xml:space="preserve"> POS Regional</w:t>
      </w:r>
      <w:r w:rsidRPr="00206A72">
        <w:rPr>
          <w:sz w:val="28"/>
          <w:szCs w:val="28"/>
          <w:lang w:val="es-MX"/>
        </w:rPr>
        <w:t xml:space="preserve"> con el propósito de describir, detallar y aclarar la propuesta de trabajo de BBR. En este mismo contexto se entrega a </w:t>
      </w:r>
      <w:r w:rsidRPr="00206A72">
        <w:rPr>
          <w:b/>
          <w:sz w:val="28"/>
          <w:szCs w:val="28"/>
          <w:lang w:val="es-MX"/>
        </w:rPr>
        <w:t>Cencosud</w:t>
      </w:r>
      <w:r w:rsidRPr="00206A72">
        <w:rPr>
          <w:sz w:val="28"/>
          <w:szCs w:val="28"/>
          <w:lang w:val="es-MX"/>
        </w:rPr>
        <w:t xml:space="preserve"> la debida autorización para su uso interno quedando prohibido ceder a terceros todo o parte del presente material.</w:t>
      </w:r>
    </w:p>
    <w:p w14:paraId="3560F3BB" w14:textId="77777777" w:rsidR="000F05B5" w:rsidRDefault="000F05B5">
      <w:pPr>
        <w:spacing w:before="200" w:after="20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05A03C3E" w14:textId="6981D8A4" w:rsidR="000F05B5" w:rsidRPr="00206A72" w:rsidRDefault="000F05B5" w:rsidP="00206A72">
      <w:pPr>
        <w:jc w:val="both"/>
        <w:rPr>
          <w:sz w:val="28"/>
          <w:szCs w:val="28"/>
          <w:lang w:val="es-MX"/>
        </w:rPr>
      </w:pPr>
    </w:p>
    <w:p w14:paraId="37E2AC57" w14:textId="691CF4F6" w:rsidR="00544BC6" w:rsidRDefault="00206A72" w:rsidP="00194960">
      <w:pPr>
        <w:pStyle w:val="Ttulo1"/>
        <w:numPr>
          <w:ilvl w:val="0"/>
          <w:numId w:val="3"/>
        </w:numPr>
        <w:rPr>
          <w:lang w:val="es-MX"/>
        </w:rPr>
      </w:pPr>
      <w:bookmarkStart w:id="0" w:name="_Toc476669909"/>
      <w:r>
        <w:rPr>
          <w:lang w:val="es-MX"/>
        </w:rPr>
        <w:t>Requerimiento</w:t>
      </w:r>
      <w:bookmarkEnd w:id="0"/>
    </w:p>
    <w:p w14:paraId="0DFA4D8A" w14:textId="77777777" w:rsidR="00E00374" w:rsidRDefault="00E00374" w:rsidP="00E05FD3">
      <w:pPr>
        <w:rPr>
          <w:lang w:val="es-MX"/>
        </w:rPr>
      </w:pPr>
    </w:p>
    <w:p w14:paraId="7E413175" w14:textId="0A3A0FC1" w:rsidR="00206A72" w:rsidRPr="00206A72" w:rsidRDefault="00206A72" w:rsidP="00206A72">
      <w:pPr>
        <w:jc w:val="both"/>
        <w:rPr>
          <w:lang w:val="es-MX"/>
        </w:rPr>
      </w:pPr>
      <w:r w:rsidRPr="00206A72">
        <w:rPr>
          <w:b/>
          <w:lang w:val="es-MX"/>
        </w:rPr>
        <w:t>Cencosud</w:t>
      </w:r>
      <w:r w:rsidR="000D7680">
        <w:rPr>
          <w:b/>
          <w:lang w:val="es-MX"/>
        </w:rPr>
        <w:t xml:space="preserve"> POS Regional</w:t>
      </w:r>
      <w:r w:rsidRPr="00206A72">
        <w:rPr>
          <w:lang w:val="es-MX"/>
        </w:rPr>
        <w:t xml:space="preserve"> requiere para sus distintos formatos de </w:t>
      </w:r>
      <w:r w:rsidR="000D7680">
        <w:rPr>
          <w:lang w:val="es-MX"/>
        </w:rPr>
        <w:t>Supermercados</w:t>
      </w:r>
      <w:r w:rsidRPr="00206A72">
        <w:rPr>
          <w:lang w:val="es-MX"/>
        </w:rPr>
        <w:t xml:space="preserve">, la integración en su punto de venta de un nuevo servicio de </w:t>
      </w:r>
      <w:r w:rsidR="000D7680">
        <w:rPr>
          <w:lang w:val="es-MX"/>
        </w:rPr>
        <w:t>recaudación de créditos de consumo</w:t>
      </w:r>
      <w:r w:rsidRPr="00206A72">
        <w:rPr>
          <w:lang w:val="es-MX"/>
        </w:rPr>
        <w:t>.</w:t>
      </w:r>
    </w:p>
    <w:p w14:paraId="26134EE4" w14:textId="72879FB2" w:rsidR="00206A72" w:rsidRPr="00206A72" w:rsidRDefault="00206A72" w:rsidP="00206A72">
      <w:pPr>
        <w:jc w:val="both"/>
        <w:rPr>
          <w:lang w:val="es-MX"/>
        </w:rPr>
      </w:pPr>
      <w:r w:rsidRPr="00206A72">
        <w:rPr>
          <w:lang w:val="es-MX"/>
        </w:rPr>
        <w:t xml:space="preserve">La </w:t>
      </w:r>
      <w:r w:rsidR="000D7680">
        <w:rPr>
          <w:lang w:val="es-MX"/>
        </w:rPr>
        <w:t xml:space="preserve">forma de operar será a través de la conexión en línea desde el ambiente POS IRS Switch Client de BBR pasando por el ambiente Central IRS Switch Server de BBR y realizando la autorización con los sistemas de crédito de consumo </w:t>
      </w:r>
      <w:r w:rsidR="00D26FD2">
        <w:rPr>
          <w:lang w:val="es-MX"/>
        </w:rPr>
        <w:t>Trébol.</w:t>
      </w:r>
    </w:p>
    <w:p w14:paraId="664192E7" w14:textId="77777777" w:rsidR="00E00374" w:rsidRDefault="00E00374" w:rsidP="00E05FD3">
      <w:pPr>
        <w:rPr>
          <w:lang w:val="es-MX"/>
        </w:rPr>
      </w:pPr>
    </w:p>
    <w:p w14:paraId="7CAD9589" w14:textId="6B4CC191" w:rsidR="00E00374" w:rsidRDefault="00206A72" w:rsidP="00194960">
      <w:pPr>
        <w:pStyle w:val="Ttulo1"/>
        <w:numPr>
          <w:ilvl w:val="0"/>
          <w:numId w:val="3"/>
        </w:numPr>
        <w:rPr>
          <w:lang w:val="es-MX"/>
        </w:rPr>
      </w:pPr>
      <w:bookmarkStart w:id="1" w:name="_Toc476669910"/>
      <w:r>
        <w:rPr>
          <w:lang w:val="es-MX"/>
        </w:rPr>
        <w:t>solución propuesta</w:t>
      </w:r>
      <w:bookmarkEnd w:id="1"/>
    </w:p>
    <w:p w14:paraId="2A4E9F02" w14:textId="77777777" w:rsidR="00E00374" w:rsidRDefault="00E00374" w:rsidP="00E05FD3">
      <w:pPr>
        <w:rPr>
          <w:lang w:val="es-MX"/>
        </w:rPr>
      </w:pPr>
    </w:p>
    <w:p w14:paraId="0B2D89D6" w14:textId="6654CDA6" w:rsidR="00663579" w:rsidRDefault="00206A72" w:rsidP="00663579">
      <w:pPr>
        <w:pStyle w:val="Ttulo2"/>
        <w:rPr>
          <w:lang w:val="es-MX"/>
        </w:rPr>
      </w:pPr>
      <w:bookmarkStart w:id="2" w:name="_Toc476669911"/>
      <w:r>
        <w:rPr>
          <w:lang w:val="es-MX"/>
        </w:rPr>
        <w:t>diseño y definiciones</w:t>
      </w:r>
      <w:bookmarkEnd w:id="2"/>
    </w:p>
    <w:p w14:paraId="6D0D8A5E" w14:textId="53FD5DE0" w:rsidR="00663579" w:rsidRPr="00D26FD2" w:rsidRDefault="00206A72" w:rsidP="00D26FD2">
      <w:pPr>
        <w:ind w:left="-76"/>
        <w:jc w:val="both"/>
        <w:rPr>
          <w:lang w:val="es-MX"/>
        </w:rPr>
      </w:pPr>
      <w:r w:rsidRPr="00D26FD2">
        <w:rPr>
          <w:lang w:val="es-MX"/>
        </w:rPr>
        <w:t xml:space="preserve">En la solución </w:t>
      </w:r>
      <w:r w:rsidR="00D26FD2">
        <w:rPr>
          <w:lang w:val="es-MX"/>
        </w:rPr>
        <w:t>requerida</w:t>
      </w:r>
      <w:r w:rsidRPr="00D26FD2">
        <w:rPr>
          <w:lang w:val="es-MX"/>
        </w:rPr>
        <w:t xml:space="preserve"> se deben desarrollar las siguientes actividades</w:t>
      </w:r>
    </w:p>
    <w:p w14:paraId="773B3C19" w14:textId="6CF38B60" w:rsidR="00206A72" w:rsidRPr="00524281" w:rsidRDefault="00206A72" w:rsidP="00206A72">
      <w:pPr>
        <w:rPr>
          <w:b/>
          <w:lang w:val="es-MX"/>
        </w:rPr>
      </w:pPr>
      <w:r w:rsidRPr="00524281">
        <w:rPr>
          <w:b/>
          <w:lang w:val="es-MX"/>
        </w:rPr>
        <w:t xml:space="preserve">IRS Switch Client (en ambiente POS </w:t>
      </w:r>
      <w:r w:rsidR="00D26FD2">
        <w:rPr>
          <w:b/>
          <w:lang w:val="es-MX"/>
        </w:rPr>
        <w:t>Regional</w:t>
      </w:r>
      <w:r w:rsidRPr="00524281">
        <w:rPr>
          <w:b/>
          <w:lang w:val="es-MX"/>
        </w:rPr>
        <w:t>)</w:t>
      </w:r>
    </w:p>
    <w:p w14:paraId="6724F734" w14:textId="7BE3AE76" w:rsidR="00D26FD2" w:rsidRDefault="00D26FD2" w:rsidP="005242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0" w:after="34" w:line="240" w:lineRule="auto"/>
        <w:jc w:val="both"/>
        <w:rPr>
          <w:lang w:val="es-MX"/>
        </w:rPr>
      </w:pPr>
      <w:r>
        <w:rPr>
          <w:lang w:val="es-MX"/>
        </w:rPr>
        <w:t>Desarrollo de set de transacciones requeridas:</w:t>
      </w:r>
    </w:p>
    <w:p w14:paraId="68A8CC7E" w14:textId="7ECF04BF" w:rsidR="00D26FD2" w:rsidRDefault="00D26FD2" w:rsidP="00D26FD2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before="0" w:after="34" w:line="240" w:lineRule="auto"/>
        <w:jc w:val="both"/>
        <w:rPr>
          <w:lang w:val="es-MX"/>
        </w:rPr>
      </w:pPr>
      <w:r>
        <w:rPr>
          <w:lang w:val="es-MX"/>
        </w:rPr>
        <w:t>Consulta de recaudación</w:t>
      </w:r>
      <w:r w:rsidR="00307737">
        <w:rPr>
          <w:lang w:val="es-MX"/>
        </w:rPr>
        <w:t xml:space="preserve"> consolidada</w:t>
      </w:r>
      <w:r>
        <w:rPr>
          <w:lang w:val="es-MX"/>
        </w:rPr>
        <w:t xml:space="preserve"> x RUT (online)</w:t>
      </w:r>
    </w:p>
    <w:p w14:paraId="4FC824F8" w14:textId="2520BCBA" w:rsidR="00D26FD2" w:rsidRDefault="00D26FD2" w:rsidP="00D26FD2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before="0" w:after="34" w:line="240" w:lineRule="auto"/>
        <w:jc w:val="both"/>
        <w:rPr>
          <w:lang w:val="es-MX"/>
        </w:rPr>
      </w:pPr>
      <w:r>
        <w:rPr>
          <w:lang w:val="es-MX"/>
        </w:rPr>
        <w:t>Pago de recaudación</w:t>
      </w:r>
      <w:r w:rsidR="00307737">
        <w:rPr>
          <w:lang w:val="es-MX"/>
        </w:rPr>
        <w:t xml:space="preserve"> consolidada x RUT</w:t>
      </w:r>
      <w:r>
        <w:rPr>
          <w:lang w:val="es-MX"/>
        </w:rPr>
        <w:t xml:space="preserve"> (online)</w:t>
      </w:r>
    </w:p>
    <w:p w14:paraId="3EE14B22" w14:textId="1CBE8880" w:rsidR="00D26FD2" w:rsidRDefault="00D26FD2" w:rsidP="00D26FD2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before="0" w:after="34" w:line="240" w:lineRule="auto"/>
        <w:jc w:val="both"/>
        <w:rPr>
          <w:lang w:val="es-MX"/>
        </w:rPr>
      </w:pPr>
      <w:r>
        <w:rPr>
          <w:lang w:val="es-MX"/>
        </w:rPr>
        <w:t xml:space="preserve">Reversa de recaudación </w:t>
      </w:r>
      <w:r w:rsidR="00307737">
        <w:rPr>
          <w:lang w:val="es-MX"/>
        </w:rPr>
        <w:t xml:space="preserve">consolidada x RUT </w:t>
      </w:r>
      <w:r>
        <w:rPr>
          <w:lang w:val="es-MX"/>
        </w:rPr>
        <w:t>(SAF)</w:t>
      </w:r>
    </w:p>
    <w:p w14:paraId="05A5965F" w14:textId="6C824C0A" w:rsidR="00D26FD2" w:rsidRDefault="00D26FD2" w:rsidP="00D26FD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0" w:after="34" w:line="240" w:lineRule="auto"/>
        <w:jc w:val="both"/>
        <w:rPr>
          <w:lang w:val="es-MX"/>
        </w:rPr>
      </w:pPr>
      <w:r>
        <w:rPr>
          <w:lang w:val="es-MX"/>
        </w:rPr>
        <w:t>Generación de formato de transacciones y vouchers en ambiente XML que utiliza IRS Switch Client</w:t>
      </w:r>
    </w:p>
    <w:p w14:paraId="5DAC141E" w14:textId="773CFF55" w:rsidR="00D26FD2" w:rsidRDefault="00D26FD2" w:rsidP="00D26FD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0" w:after="34" w:line="240" w:lineRule="auto"/>
        <w:jc w:val="both"/>
        <w:rPr>
          <w:lang w:val="es-MX"/>
        </w:rPr>
      </w:pPr>
      <w:r>
        <w:rPr>
          <w:lang w:val="es-MX"/>
        </w:rPr>
        <w:t>Generación de documento de integración para el POS Regional (NCR u otro integrador)</w:t>
      </w:r>
    </w:p>
    <w:p w14:paraId="5E6252D6" w14:textId="77777777" w:rsidR="00206A72" w:rsidRDefault="00206A72" w:rsidP="00206A72">
      <w:pPr>
        <w:rPr>
          <w:lang w:val="es-MX"/>
        </w:rPr>
      </w:pPr>
    </w:p>
    <w:p w14:paraId="2B94E3B5" w14:textId="3FB597D7" w:rsidR="00206A72" w:rsidRPr="00524281" w:rsidRDefault="00206A72" w:rsidP="00206A72">
      <w:pPr>
        <w:rPr>
          <w:b/>
          <w:lang w:val="es-MX"/>
        </w:rPr>
      </w:pPr>
      <w:r w:rsidRPr="00524281">
        <w:rPr>
          <w:b/>
          <w:lang w:val="es-MX"/>
        </w:rPr>
        <w:t>IRS Switch Switch Server TCP/IP</w:t>
      </w:r>
    </w:p>
    <w:p w14:paraId="37B48806" w14:textId="03BFE5BE" w:rsidR="003D458B" w:rsidRPr="00524281" w:rsidRDefault="00206A72" w:rsidP="005242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jc w:val="both"/>
        <w:rPr>
          <w:lang w:val="es-MX"/>
        </w:rPr>
      </w:pPr>
      <w:r w:rsidRPr="00524281">
        <w:rPr>
          <w:lang w:val="es-MX"/>
        </w:rPr>
        <w:t xml:space="preserve">Integrar en un </w:t>
      </w:r>
      <w:r w:rsidR="00D26FD2">
        <w:rPr>
          <w:lang w:val="es-MX"/>
        </w:rPr>
        <w:t xml:space="preserve">nuevo Worker </w:t>
      </w:r>
      <w:r w:rsidRPr="00524281">
        <w:rPr>
          <w:lang w:val="es-MX"/>
        </w:rPr>
        <w:t xml:space="preserve">todas las transacciones que operan con </w:t>
      </w:r>
      <w:r w:rsidR="00D26FD2">
        <w:rPr>
          <w:lang w:val="es-MX"/>
        </w:rPr>
        <w:t>Recaudación Trébol</w:t>
      </w:r>
      <w:r w:rsidRPr="00524281">
        <w:rPr>
          <w:lang w:val="es-MX"/>
        </w:rPr>
        <w:t xml:space="preserve">. La integración con </w:t>
      </w:r>
      <w:r w:rsidR="00D26FD2">
        <w:rPr>
          <w:lang w:val="es-MX"/>
        </w:rPr>
        <w:t>Trébol</w:t>
      </w:r>
      <w:r w:rsidRPr="00524281">
        <w:rPr>
          <w:lang w:val="es-MX"/>
        </w:rPr>
        <w:t xml:space="preserve"> será a través del uso de Web Services para cada servicio requerido. </w:t>
      </w:r>
    </w:p>
    <w:p w14:paraId="23D325EC" w14:textId="77777777" w:rsidR="00663579" w:rsidRDefault="00663579" w:rsidP="00E05FD3">
      <w:pPr>
        <w:rPr>
          <w:lang w:val="es-MX"/>
        </w:rPr>
      </w:pPr>
    </w:p>
    <w:p w14:paraId="0BAE1234" w14:textId="77777777" w:rsidR="00524281" w:rsidRDefault="00524281" w:rsidP="00E05FD3">
      <w:pPr>
        <w:rPr>
          <w:lang w:val="es-MX"/>
        </w:rPr>
      </w:pPr>
    </w:p>
    <w:p w14:paraId="76629D1B" w14:textId="312E0294" w:rsidR="008B1019" w:rsidRDefault="00524281" w:rsidP="00294D65">
      <w:pPr>
        <w:pStyle w:val="Ttulo2"/>
        <w:rPr>
          <w:lang w:val="es-MX"/>
        </w:rPr>
      </w:pPr>
      <w:bookmarkStart w:id="3" w:name="_Toc476669912"/>
      <w:r>
        <w:rPr>
          <w:lang w:val="es-MX"/>
        </w:rPr>
        <w:t>Pruebas y certificación</w:t>
      </w:r>
      <w:bookmarkEnd w:id="3"/>
    </w:p>
    <w:p w14:paraId="4D25BE4F" w14:textId="5AB442E6" w:rsidR="00524281" w:rsidRDefault="00524281" w:rsidP="00524281">
      <w:pPr>
        <w:jc w:val="both"/>
        <w:rPr>
          <w:lang w:val="es-MX"/>
        </w:rPr>
      </w:pPr>
      <w:r w:rsidRPr="00524281">
        <w:rPr>
          <w:lang w:val="es-MX"/>
        </w:rPr>
        <w:t xml:space="preserve">En esta etapa, se han considerado las actividades de paso a QA y apoyo en la certificación que realizará </w:t>
      </w:r>
      <w:r w:rsidRPr="00524281">
        <w:rPr>
          <w:b/>
          <w:lang w:val="es-MX"/>
        </w:rPr>
        <w:t>Cencosud</w:t>
      </w:r>
      <w:r w:rsidRPr="00524281">
        <w:rPr>
          <w:lang w:val="es-MX"/>
        </w:rPr>
        <w:t>.</w:t>
      </w:r>
    </w:p>
    <w:p w14:paraId="5C572618" w14:textId="50774C11" w:rsidR="00CD505C" w:rsidRDefault="00CD505C" w:rsidP="00E05FD3">
      <w:pPr>
        <w:rPr>
          <w:lang w:val="es-MX"/>
        </w:rPr>
      </w:pPr>
    </w:p>
    <w:p w14:paraId="7D0F7B32" w14:textId="77777777" w:rsidR="00524281" w:rsidRDefault="00524281" w:rsidP="00524281">
      <w:pPr>
        <w:rPr>
          <w:lang w:val="es-MX"/>
        </w:rPr>
      </w:pPr>
    </w:p>
    <w:p w14:paraId="55F62D24" w14:textId="1CF19F7D" w:rsidR="00524281" w:rsidRDefault="00524281" w:rsidP="00524281">
      <w:pPr>
        <w:pStyle w:val="Ttulo2"/>
        <w:rPr>
          <w:lang w:val="es-MX"/>
        </w:rPr>
      </w:pPr>
      <w:bookmarkStart w:id="4" w:name="_Toc476669913"/>
      <w:r>
        <w:rPr>
          <w:lang w:val="es-MX"/>
        </w:rPr>
        <w:t>Implementación</w:t>
      </w:r>
      <w:bookmarkEnd w:id="4"/>
    </w:p>
    <w:p w14:paraId="602EA135" w14:textId="3E42682A" w:rsidR="00524281" w:rsidRDefault="00524281" w:rsidP="00524281">
      <w:pPr>
        <w:jc w:val="both"/>
        <w:rPr>
          <w:lang w:val="es-MX"/>
        </w:rPr>
      </w:pPr>
      <w:r w:rsidRPr="00524281">
        <w:rPr>
          <w:lang w:val="es-MX"/>
        </w:rPr>
        <w:t xml:space="preserve">Se han considerado las actividades de implementación de esta parte de la solución en un local piloto. Las actividades de replicación de la solución serán de responsabilidad de </w:t>
      </w:r>
      <w:r w:rsidRPr="00524281">
        <w:rPr>
          <w:b/>
          <w:lang w:val="es-MX"/>
        </w:rPr>
        <w:t>Cencosud</w:t>
      </w:r>
      <w:r w:rsidRPr="00524281">
        <w:rPr>
          <w:lang w:val="es-MX"/>
        </w:rPr>
        <w:t>.</w:t>
      </w:r>
    </w:p>
    <w:p w14:paraId="165D4F52" w14:textId="77777777" w:rsidR="0048372C" w:rsidRDefault="0048372C" w:rsidP="0048372C">
      <w:pPr>
        <w:rPr>
          <w:lang w:val="es-MX"/>
        </w:rPr>
      </w:pPr>
    </w:p>
    <w:p w14:paraId="4B072734" w14:textId="38B5001D" w:rsidR="0048372C" w:rsidRDefault="00524281" w:rsidP="00194960">
      <w:pPr>
        <w:pStyle w:val="Ttulo1"/>
        <w:numPr>
          <w:ilvl w:val="0"/>
          <w:numId w:val="3"/>
        </w:numPr>
        <w:rPr>
          <w:lang w:val="es-MX"/>
        </w:rPr>
      </w:pPr>
      <w:bookmarkStart w:id="5" w:name="_Toc476669914"/>
      <w:r>
        <w:rPr>
          <w:lang w:val="es-MX"/>
        </w:rPr>
        <w:t>Plan de trabajo preliminar</w:t>
      </w:r>
      <w:bookmarkEnd w:id="5"/>
    </w:p>
    <w:p w14:paraId="35DFA123" w14:textId="77777777" w:rsidR="00524281" w:rsidRDefault="00524281" w:rsidP="00524281">
      <w:pPr>
        <w:rPr>
          <w:lang w:val="es-MX"/>
        </w:rPr>
      </w:pPr>
    </w:p>
    <w:p w14:paraId="4E191D9B" w14:textId="77777777" w:rsidR="00524281" w:rsidRPr="00524281" w:rsidRDefault="00524281" w:rsidP="00524281">
      <w:pPr>
        <w:rPr>
          <w:lang w:val="es-MX"/>
        </w:rPr>
      </w:pPr>
      <w:r w:rsidRPr="00524281">
        <w:rPr>
          <w:lang w:val="es-MX"/>
        </w:rPr>
        <w:t>La duración de las etapas de concepción, elaboración y construcción se muestra en el gráfico siguiente.</w:t>
      </w:r>
    </w:p>
    <w:p w14:paraId="3491938F" w14:textId="33E19646" w:rsidR="00524281" w:rsidRPr="00524281" w:rsidRDefault="00524281" w:rsidP="00524281">
      <w:pPr>
        <w:rPr>
          <w:lang w:val="es-MX"/>
        </w:rPr>
      </w:pPr>
      <w:r w:rsidRPr="00524281">
        <w:rPr>
          <w:lang w:val="es-MX"/>
        </w:rPr>
        <w:t>En términos genéricos se plantea un programa de 8 semanas para terminar las pruebas integrales, más 3 semanas para certificación y 2 adicionales para la instalación en producción y puesta en marcha.</w:t>
      </w:r>
    </w:p>
    <w:p w14:paraId="4AA87345" w14:textId="3A44E529" w:rsidR="00352CF5" w:rsidRDefault="00352CF5" w:rsidP="00E05FD3">
      <w:pPr>
        <w:rPr>
          <w:lang w:val="es-MX"/>
        </w:rPr>
      </w:pPr>
    </w:p>
    <w:p w14:paraId="00182D31" w14:textId="6E09CAEB" w:rsidR="00524281" w:rsidRDefault="00C1080C" w:rsidP="00E05FD3">
      <w:pPr>
        <w:rPr>
          <w:lang w:val="es-MX"/>
        </w:rPr>
      </w:pPr>
      <w:r w:rsidRPr="00C1080C">
        <w:drawing>
          <wp:inline distT="0" distB="0" distL="0" distR="0" wp14:anchorId="23C5FC4D" wp14:editId="76F9011C">
            <wp:extent cx="5979187" cy="220027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32" cy="22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555E" w14:textId="77777777" w:rsidR="00524281" w:rsidRDefault="00524281" w:rsidP="00E05FD3">
      <w:pPr>
        <w:rPr>
          <w:lang w:val="es-MX"/>
        </w:rPr>
      </w:pPr>
    </w:p>
    <w:p w14:paraId="7054B1DE" w14:textId="3B83BAB2" w:rsidR="00684C4C" w:rsidRPr="00EC4EDF" w:rsidRDefault="00524281" w:rsidP="000515F3">
      <w:pPr>
        <w:rPr>
          <w:lang w:val="es-CL"/>
        </w:rPr>
      </w:pPr>
      <w:r w:rsidRPr="00524281">
        <w:rPr>
          <w:lang w:val="es-CL"/>
        </w:rPr>
        <w:t xml:space="preserve">En caso de ser aprobada la propuesta, se definirá el plan detallado de tareas y actividades en conjunto con </w:t>
      </w:r>
      <w:r w:rsidRPr="00524281">
        <w:rPr>
          <w:b/>
          <w:lang w:val="es-CL"/>
        </w:rPr>
        <w:t>Cencosud</w:t>
      </w:r>
      <w:r w:rsidRPr="00524281">
        <w:rPr>
          <w:lang w:val="es-CL"/>
        </w:rPr>
        <w:t>.</w:t>
      </w:r>
    </w:p>
    <w:p w14:paraId="7C387BD2" w14:textId="77777777" w:rsidR="00684C4C" w:rsidRDefault="00684C4C" w:rsidP="000515F3">
      <w:pPr>
        <w:rPr>
          <w:lang w:val="es-MX"/>
        </w:rPr>
      </w:pPr>
    </w:p>
    <w:p w14:paraId="5F357A47" w14:textId="77777777" w:rsidR="00524281" w:rsidRDefault="00524281" w:rsidP="000515F3">
      <w:pPr>
        <w:rPr>
          <w:lang w:val="es-MX"/>
        </w:rPr>
      </w:pPr>
    </w:p>
    <w:p w14:paraId="21A0E956" w14:textId="77777777" w:rsidR="00524281" w:rsidRDefault="00524281" w:rsidP="000515F3">
      <w:pPr>
        <w:rPr>
          <w:lang w:val="es-MX"/>
        </w:rPr>
      </w:pPr>
    </w:p>
    <w:p w14:paraId="4A980D91" w14:textId="77777777" w:rsidR="00524281" w:rsidRDefault="00524281" w:rsidP="000515F3">
      <w:pPr>
        <w:rPr>
          <w:lang w:val="es-MX"/>
        </w:rPr>
      </w:pPr>
    </w:p>
    <w:p w14:paraId="1DF30FF7" w14:textId="3E358E8D" w:rsidR="000515F3" w:rsidRDefault="00524281" w:rsidP="00194960">
      <w:pPr>
        <w:pStyle w:val="Ttulo1"/>
        <w:numPr>
          <w:ilvl w:val="0"/>
          <w:numId w:val="3"/>
        </w:numPr>
        <w:rPr>
          <w:lang w:val="es-MX"/>
        </w:rPr>
      </w:pPr>
      <w:bookmarkStart w:id="6" w:name="_Toc476669915"/>
      <w:r>
        <w:rPr>
          <w:lang w:val="es-MX"/>
        </w:rPr>
        <w:t>Condiciones comerciales</w:t>
      </w:r>
      <w:bookmarkEnd w:id="6"/>
    </w:p>
    <w:p w14:paraId="10B84722" w14:textId="77777777" w:rsidR="000515F3" w:rsidRDefault="000515F3" w:rsidP="000515F3">
      <w:pPr>
        <w:rPr>
          <w:lang w:val="es-MX"/>
        </w:rPr>
      </w:pPr>
    </w:p>
    <w:p w14:paraId="27AA970F" w14:textId="697D1896" w:rsidR="00524281" w:rsidRDefault="00524281" w:rsidP="000515F3">
      <w:pPr>
        <w:rPr>
          <w:lang w:val="es-MX"/>
        </w:rPr>
      </w:pPr>
      <w:r w:rsidRPr="00524281">
        <w:rPr>
          <w:lang w:val="es-MX"/>
        </w:rPr>
        <w:lastRenderedPageBreak/>
        <w:t>A continuación, se detallan las condiciones comerciales del proyecto, considerando los costos de desarrollo e implementación:</w:t>
      </w:r>
    </w:p>
    <w:p w14:paraId="78D81487" w14:textId="77777777" w:rsidR="000515F3" w:rsidRPr="00524281" w:rsidRDefault="000515F3" w:rsidP="005C0101">
      <w:pPr>
        <w:pStyle w:val="Encabezado"/>
        <w:tabs>
          <w:tab w:val="center" w:pos="1701"/>
          <w:tab w:val="center" w:pos="6379"/>
        </w:tabs>
        <w:rPr>
          <w:lang w:val="es-MX"/>
        </w:rPr>
      </w:pPr>
    </w:p>
    <w:p w14:paraId="2F7DEEE4" w14:textId="36F237E1" w:rsidR="00524281" w:rsidRPr="00524281" w:rsidRDefault="00524281" w:rsidP="00524281">
      <w:pPr>
        <w:pStyle w:val="Encabezado"/>
        <w:numPr>
          <w:ilvl w:val="0"/>
          <w:numId w:val="12"/>
        </w:numPr>
        <w:tabs>
          <w:tab w:val="center" w:pos="1701"/>
          <w:tab w:val="center" w:pos="6379"/>
        </w:tabs>
        <w:ind w:left="284"/>
        <w:rPr>
          <w:b/>
          <w:lang w:val="es-MX"/>
        </w:rPr>
      </w:pPr>
      <w:r w:rsidRPr="00524281">
        <w:rPr>
          <w:b/>
          <w:lang w:val="es-MX"/>
        </w:rPr>
        <w:t xml:space="preserve">Costo del Proyecto </w:t>
      </w:r>
      <w:r w:rsidR="00E67316">
        <w:rPr>
          <w:b/>
          <w:lang w:val="es-MX"/>
        </w:rPr>
        <w:t xml:space="preserve">Recaudación de créditos de consumo </w:t>
      </w:r>
      <w:r w:rsidRPr="00524281">
        <w:rPr>
          <w:b/>
          <w:lang w:val="es-MX"/>
        </w:rPr>
        <w:t>para Supermercados Jumbo y Santa Isabel:</w:t>
      </w:r>
    </w:p>
    <w:p w14:paraId="610AC9A0" w14:textId="19969BBD" w:rsidR="00524281" w:rsidRDefault="00524281" w:rsidP="00524281">
      <w:pPr>
        <w:pStyle w:val="Encabezado"/>
        <w:tabs>
          <w:tab w:val="center" w:pos="1701"/>
          <w:tab w:val="center" w:pos="6379"/>
        </w:tabs>
        <w:rPr>
          <w:lang w:val="es-MX"/>
        </w:rPr>
      </w:pPr>
      <w:r w:rsidRPr="00524281">
        <w:rPr>
          <w:lang w:val="es-MX"/>
        </w:rPr>
        <w:t xml:space="preserve">El costo del proyecto será de </w:t>
      </w:r>
      <w:r w:rsidR="00C1080C">
        <w:rPr>
          <w:lang w:val="es-MX"/>
        </w:rPr>
        <w:t>$</w:t>
      </w:r>
      <w:r w:rsidRPr="00524281">
        <w:rPr>
          <w:lang w:val="es-MX"/>
        </w:rPr>
        <w:t xml:space="preserve"> </w:t>
      </w:r>
      <w:r w:rsidR="00E67316">
        <w:rPr>
          <w:lang w:val="es-MX"/>
        </w:rPr>
        <w:t>1</w:t>
      </w:r>
      <w:r w:rsidR="00ED2BE1">
        <w:rPr>
          <w:lang w:val="es-MX"/>
        </w:rPr>
        <w:t>1</w:t>
      </w:r>
      <w:r w:rsidR="00E67316">
        <w:rPr>
          <w:lang w:val="es-MX"/>
        </w:rPr>
        <w:t>.</w:t>
      </w:r>
      <w:r w:rsidR="00ED2BE1">
        <w:rPr>
          <w:lang w:val="es-MX"/>
        </w:rPr>
        <w:t>8</w:t>
      </w:r>
      <w:r w:rsidR="00E67316">
        <w:rPr>
          <w:lang w:val="es-MX"/>
        </w:rPr>
        <w:t>00.000</w:t>
      </w:r>
      <w:r w:rsidRPr="00524281">
        <w:rPr>
          <w:lang w:val="es-MX"/>
        </w:rPr>
        <w:t xml:space="preserve"> + IVA el cual se define con los siguientes hito</w:t>
      </w:r>
      <w:r>
        <w:rPr>
          <w:lang w:val="es-MX"/>
        </w:rPr>
        <w:t>s de pago:</w:t>
      </w:r>
    </w:p>
    <w:p w14:paraId="059AAFBA" w14:textId="77777777" w:rsidR="00524281" w:rsidRDefault="00524281" w:rsidP="00524281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 w:rsidRPr="00524281">
        <w:rPr>
          <w:lang w:val="es-MX"/>
        </w:rPr>
        <w:t>Hito 1 (30%): al inicio del proyecto.</w:t>
      </w:r>
    </w:p>
    <w:p w14:paraId="28367FE1" w14:textId="77777777" w:rsidR="00524281" w:rsidRDefault="00524281" w:rsidP="00524281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 w:rsidRPr="00524281">
        <w:rPr>
          <w:lang w:val="es-MX"/>
        </w:rPr>
        <w:t>Hito 2 (40%): al término de las pruebas unitarias dentro de la etapa de construcción.</w:t>
      </w:r>
    </w:p>
    <w:p w14:paraId="4C14A204" w14:textId="33B1A36A" w:rsidR="00524281" w:rsidRPr="00524281" w:rsidRDefault="00524281" w:rsidP="005C0101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 w:rsidRPr="00524281">
        <w:rPr>
          <w:lang w:val="es-MX"/>
        </w:rPr>
        <w:t>Hito 3 (30%): en la partida del local piloto.</w:t>
      </w:r>
    </w:p>
    <w:p w14:paraId="03B6EA76" w14:textId="77777777" w:rsidR="00524281" w:rsidRPr="00524281" w:rsidRDefault="00524281" w:rsidP="00524281">
      <w:pPr>
        <w:pStyle w:val="Encabezado"/>
        <w:tabs>
          <w:tab w:val="center" w:pos="1701"/>
          <w:tab w:val="center" w:pos="6379"/>
        </w:tabs>
        <w:rPr>
          <w:lang w:val="es-MX"/>
        </w:rPr>
      </w:pPr>
      <w:bookmarkStart w:id="7" w:name="_GoBack"/>
      <w:bookmarkEnd w:id="7"/>
    </w:p>
    <w:p w14:paraId="1B4D5B81" w14:textId="7164C58D" w:rsidR="00524281" w:rsidRPr="00524281" w:rsidRDefault="00524281" w:rsidP="00524281">
      <w:pPr>
        <w:pStyle w:val="Encabezado"/>
        <w:numPr>
          <w:ilvl w:val="0"/>
          <w:numId w:val="12"/>
        </w:numPr>
        <w:tabs>
          <w:tab w:val="center" w:pos="1701"/>
          <w:tab w:val="center" w:pos="6379"/>
        </w:tabs>
        <w:ind w:left="284"/>
        <w:rPr>
          <w:b/>
          <w:lang w:val="es-MX"/>
        </w:rPr>
      </w:pPr>
      <w:r w:rsidRPr="00524281">
        <w:rPr>
          <w:b/>
          <w:lang w:val="es-MX"/>
        </w:rPr>
        <w:t xml:space="preserve">Costo </w:t>
      </w:r>
      <w:r>
        <w:rPr>
          <w:b/>
          <w:lang w:val="es-MX"/>
        </w:rPr>
        <w:t>Mensual</w:t>
      </w:r>
    </w:p>
    <w:p w14:paraId="29D21BD0" w14:textId="7BF367E9" w:rsidR="00524281" w:rsidRDefault="00524281" w:rsidP="00524281">
      <w:pPr>
        <w:pStyle w:val="Encabezado"/>
        <w:tabs>
          <w:tab w:val="center" w:pos="1701"/>
          <w:tab w:val="center" w:pos="6379"/>
        </w:tabs>
        <w:rPr>
          <w:lang w:val="es-MX"/>
        </w:rPr>
      </w:pPr>
      <w:r w:rsidRPr="00524281">
        <w:rPr>
          <w:lang w:val="es-MX"/>
        </w:rPr>
        <w:t>Para cumplir con los servicios de administración, operación y soporte acordados, al contrato actual se agregarán 7 horas adicionales relacionadas a este control de cambio, por lo que la cuota mensual se aumenta en 10 UF+ IVA.</w:t>
      </w:r>
    </w:p>
    <w:p w14:paraId="4C2E4AC7" w14:textId="77777777" w:rsidR="00F64A74" w:rsidRPr="00524281" w:rsidRDefault="00F64A74" w:rsidP="00F64A74">
      <w:pPr>
        <w:pStyle w:val="Encabezado"/>
        <w:tabs>
          <w:tab w:val="center" w:pos="1701"/>
          <w:tab w:val="center" w:pos="6379"/>
        </w:tabs>
        <w:rPr>
          <w:lang w:val="es-MX"/>
        </w:rPr>
      </w:pPr>
    </w:p>
    <w:p w14:paraId="26F79900" w14:textId="771736AC" w:rsidR="00F64A74" w:rsidRPr="00524281" w:rsidRDefault="00F64A74" w:rsidP="00F64A74">
      <w:pPr>
        <w:pStyle w:val="Encabezado"/>
        <w:numPr>
          <w:ilvl w:val="0"/>
          <w:numId w:val="12"/>
        </w:numPr>
        <w:tabs>
          <w:tab w:val="center" w:pos="1701"/>
          <w:tab w:val="center" w:pos="6379"/>
        </w:tabs>
        <w:ind w:left="284"/>
        <w:rPr>
          <w:b/>
          <w:lang w:val="es-MX"/>
        </w:rPr>
      </w:pPr>
      <w:r>
        <w:rPr>
          <w:b/>
          <w:lang w:val="es-MX"/>
        </w:rPr>
        <w:t>Condiciones Generales</w:t>
      </w:r>
    </w:p>
    <w:p w14:paraId="7F99DE62" w14:textId="77777777" w:rsidR="00F64A74" w:rsidRPr="00F64A74" w:rsidRDefault="00F64A74" w:rsidP="00F64A74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 w:rsidRPr="00F64A74">
        <w:rPr>
          <w:lang w:val="es-MX"/>
        </w:rPr>
        <w:t xml:space="preserve">La validez de esta oferta en </w:t>
      </w:r>
      <w:r w:rsidRPr="00F64A74">
        <w:rPr>
          <w:b/>
          <w:lang w:val="es-MX"/>
        </w:rPr>
        <w:t>60 días.</w:t>
      </w:r>
    </w:p>
    <w:p w14:paraId="4CF558A7" w14:textId="1A11861B" w:rsidR="00F64A74" w:rsidRPr="00F64A74" w:rsidRDefault="00F64A74" w:rsidP="00F64A74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 w:rsidRPr="00F64A74">
        <w:rPr>
          <w:lang w:val="es-MX"/>
        </w:rPr>
        <w:t>La garantía de la solución es de 3 meses desde la ida-en-vivo. Pasado este período de tiempo aplican las condiciones del contrato de soporte vigente entre Cencosud y BBR.</w:t>
      </w:r>
    </w:p>
    <w:p w14:paraId="7B56CCAA" w14:textId="49B3A08C" w:rsidR="00F64A74" w:rsidRPr="00F64A74" w:rsidRDefault="00F64A74" w:rsidP="00F64A74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>
        <w:rPr>
          <w:lang w:val="es-MX"/>
        </w:rPr>
        <w:t>T</w:t>
      </w:r>
      <w:r w:rsidRPr="00F64A74">
        <w:rPr>
          <w:lang w:val="es-MX"/>
        </w:rPr>
        <w:t xml:space="preserve">odos los valores mencionados anteriormente, están expresados en </w:t>
      </w:r>
      <w:r w:rsidR="00E67316">
        <w:rPr>
          <w:lang w:val="es-MX"/>
        </w:rPr>
        <w:t xml:space="preserve">Pesos Chilenos más IVA y en </w:t>
      </w:r>
      <w:r w:rsidRPr="00F64A74">
        <w:rPr>
          <w:lang w:val="es-MX"/>
        </w:rPr>
        <w:t>Unidades de Fomento (UF) más IVA. Si aplica una retención de impuestos, los montos adeudados serán pagados a BBR a valor neto sin descontar retenciones de impuestos o cargos similares. Todos los gastos bancarios relacionados con el pago serán incurridos por Cencosud.</w:t>
      </w:r>
    </w:p>
    <w:p w14:paraId="4BF69955" w14:textId="4032CA20" w:rsidR="00F64A74" w:rsidRPr="00F64A74" w:rsidRDefault="00F64A74" w:rsidP="00F64A74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 w:rsidRPr="00F64A74">
        <w:rPr>
          <w:lang w:val="es-MX"/>
        </w:rPr>
        <w:t>Controles de cambio, desarrollos adicionales o desarrollos ad-hoc se valorizan de acuerdo a la tabla de tarifa de horas hombre de consultores BBR.</w:t>
      </w:r>
    </w:p>
    <w:p w14:paraId="7F85F48F" w14:textId="3E2D3ADD" w:rsidR="00524281" w:rsidRPr="00F64A74" w:rsidRDefault="00F64A74" w:rsidP="00F742FC">
      <w:pPr>
        <w:pStyle w:val="Encabezado"/>
        <w:numPr>
          <w:ilvl w:val="0"/>
          <w:numId w:val="11"/>
        </w:numPr>
        <w:tabs>
          <w:tab w:val="center" w:pos="1701"/>
          <w:tab w:val="center" w:pos="6379"/>
        </w:tabs>
        <w:rPr>
          <w:lang w:val="es-MX"/>
        </w:rPr>
      </w:pPr>
      <w:r w:rsidRPr="00F64A74">
        <w:rPr>
          <w:lang w:val="es-MX"/>
        </w:rPr>
        <w:t>El plazo de pago de las facturas es de 30 días desde la fecha de recepción conforme de ésta.</w:t>
      </w:r>
    </w:p>
    <w:p w14:paraId="5103FBF9" w14:textId="77777777" w:rsidR="00524281" w:rsidRPr="00524281" w:rsidRDefault="00524281" w:rsidP="005C0101">
      <w:pPr>
        <w:pStyle w:val="Encabezado"/>
        <w:tabs>
          <w:tab w:val="center" w:pos="1701"/>
          <w:tab w:val="center" w:pos="6379"/>
        </w:tabs>
        <w:rPr>
          <w:lang w:val="es-MX"/>
        </w:rPr>
      </w:pPr>
    </w:p>
    <w:p w14:paraId="4E984965" w14:textId="77777777" w:rsidR="00524281" w:rsidRPr="00524281" w:rsidRDefault="00524281" w:rsidP="005C0101">
      <w:pPr>
        <w:pStyle w:val="Encabezado"/>
        <w:tabs>
          <w:tab w:val="center" w:pos="1701"/>
          <w:tab w:val="center" w:pos="6379"/>
        </w:tabs>
        <w:rPr>
          <w:lang w:val="es-MX"/>
        </w:rPr>
      </w:pPr>
    </w:p>
    <w:p w14:paraId="149864A6" w14:textId="4B1CA5F3" w:rsidR="005503F9" w:rsidRPr="005503F9" w:rsidRDefault="005503F9" w:rsidP="00F64A74">
      <w:pPr>
        <w:pStyle w:val="Encabezado"/>
        <w:tabs>
          <w:tab w:val="center" w:pos="1701"/>
          <w:tab w:val="center" w:pos="6379"/>
        </w:tabs>
        <w:jc w:val="center"/>
        <w:rPr>
          <w:color w:val="808080" w:themeColor="background1" w:themeShade="80"/>
          <w:lang w:val="es-ES"/>
        </w:rPr>
      </w:pPr>
      <w:r w:rsidRPr="005503F9">
        <w:rPr>
          <w:color w:val="808080" w:themeColor="background1" w:themeShade="80"/>
          <w:lang w:val="es-ES"/>
        </w:rPr>
        <w:t>-----</w:t>
      </w:r>
      <w:r w:rsidR="00F64A74">
        <w:rPr>
          <w:color w:val="808080" w:themeColor="background1" w:themeShade="80"/>
          <w:lang w:val="es-ES"/>
        </w:rPr>
        <w:t xml:space="preserve"> </w:t>
      </w:r>
      <w:r w:rsidRPr="005503F9">
        <w:rPr>
          <w:color w:val="808080" w:themeColor="background1" w:themeShade="80"/>
          <w:lang w:val="es-ES"/>
        </w:rPr>
        <w:t xml:space="preserve">Fin del </w:t>
      </w:r>
      <w:r w:rsidR="005C0101">
        <w:rPr>
          <w:color w:val="808080" w:themeColor="background1" w:themeShade="80"/>
          <w:lang w:val="es-ES"/>
        </w:rPr>
        <w:t>Documento</w:t>
      </w:r>
      <w:r w:rsidR="00F64A74">
        <w:rPr>
          <w:color w:val="808080" w:themeColor="background1" w:themeShade="80"/>
          <w:lang w:val="es-ES"/>
        </w:rPr>
        <w:t xml:space="preserve"> </w:t>
      </w:r>
      <w:r w:rsidRPr="005503F9">
        <w:rPr>
          <w:color w:val="808080" w:themeColor="background1" w:themeShade="80"/>
          <w:lang w:val="es-ES"/>
        </w:rPr>
        <w:t>----</w:t>
      </w:r>
    </w:p>
    <w:sectPr w:rsidR="005503F9" w:rsidRPr="005503F9" w:rsidSect="006E3DB3">
      <w:headerReference w:type="even" r:id="rId16"/>
      <w:headerReference w:type="default" r:id="rId17"/>
      <w:footerReference w:type="default" r:id="rId18"/>
      <w:headerReference w:type="first" r:id="rId19"/>
      <w:pgSz w:w="12240" w:h="15840" w:code="1"/>
      <w:pgMar w:top="1418" w:right="1701" w:bottom="1418" w:left="1701" w:header="709" w:footer="3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68CC9" w14:textId="77777777" w:rsidR="00634F10" w:rsidRPr="00D15A79" w:rsidRDefault="00634F10" w:rsidP="00C77AE0">
      <w:pPr>
        <w:pStyle w:val="Ttulo1"/>
        <w:rPr>
          <w:rFonts w:eastAsiaTheme="minorHAnsi"/>
          <w:color w:val="auto"/>
          <w:sz w:val="22"/>
        </w:rPr>
      </w:pPr>
      <w:r>
        <w:separator/>
      </w:r>
    </w:p>
  </w:endnote>
  <w:endnote w:type="continuationSeparator" w:id="0">
    <w:p w14:paraId="7AFCFA14" w14:textId="77777777" w:rsidR="00634F10" w:rsidRPr="00D15A79" w:rsidRDefault="00634F10" w:rsidP="00C77AE0">
      <w:pPr>
        <w:pStyle w:val="Ttulo1"/>
        <w:rPr>
          <w:rFonts w:eastAsiaTheme="minorHAnsi"/>
          <w:color w:val="auto"/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aditionellSans">
    <w:altName w:val="Calibri"/>
    <w:charset w:val="00"/>
    <w:family w:val="auto"/>
    <w:pitch w:val="variable"/>
    <w:sig w:usb0="8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C34E" w14:textId="778E2E9E" w:rsidR="0037661E" w:rsidRPr="00122A6B" w:rsidRDefault="00ED2BE1" w:rsidP="006545AF">
    <w:pPr>
      <w:pStyle w:val="Piedepgina"/>
      <w:pBdr>
        <w:top w:val="single" w:sz="4" w:space="1" w:color="A5A5A5" w:themeColor="background1" w:themeShade="A5"/>
      </w:pBdr>
      <w:jc w:val="center"/>
      <w:rPr>
        <w:color w:val="7F7F7F" w:themeColor="background1" w:themeShade="7F"/>
        <w:sz w:val="20"/>
        <w:lang w:val="es-MX"/>
      </w:rPr>
    </w:pPr>
    <w:sdt>
      <w:sdtPr>
        <w:rPr>
          <w:color w:val="7F7F7F" w:themeColor="background1" w:themeShade="7F"/>
          <w:sz w:val="20"/>
          <w:lang w:val="es-MX"/>
        </w:rPr>
        <w:alias w:val="Dirección"/>
        <w:id w:val="7611795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06A72">
          <w:rPr>
            <w:color w:val="7F7F7F" w:themeColor="background1" w:themeShade="7F"/>
            <w:sz w:val="20"/>
            <w:lang w:val="es-MX"/>
          </w:rPr>
          <w:t>Avenida Andrés Bello 2687, Piso 9, Las Condes</w:t>
        </w:r>
        <w:r w:rsidR="0037661E" w:rsidRPr="00122A6B">
          <w:rPr>
            <w:color w:val="7F7F7F" w:themeColor="background1" w:themeShade="7F"/>
            <w:sz w:val="20"/>
            <w:lang w:val="es-MX"/>
          </w:rPr>
          <w:t xml:space="preserve"> &gt; Santiago, Chile &gt; (+56</w:t>
        </w:r>
        <w:r w:rsidR="00206A72">
          <w:rPr>
            <w:color w:val="7F7F7F" w:themeColor="background1" w:themeShade="7F"/>
            <w:sz w:val="20"/>
            <w:lang w:val="es-MX"/>
          </w:rPr>
          <w:t xml:space="preserve"> 2) 2307 7700</w:t>
        </w:r>
        <w:r w:rsidR="0037661E" w:rsidRPr="00122A6B">
          <w:rPr>
            <w:color w:val="7F7F7F" w:themeColor="background1" w:themeShade="7F"/>
            <w:sz w:val="20"/>
            <w:lang w:val="es-MX"/>
          </w:rPr>
          <w:t xml:space="preserve"> &gt; www.bbr.cl</w:t>
        </w:r>
      </w:sdtContent>
    </w:sdt>
  </w:p>
  <w:p w14:paraId="55EE6598" w14:textId="77777777" w:rsidR="0037661E" w:rsidRPr="00773AFB" w:rsidRDefault="0037661E" w:rsidP="00B20FC5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4507F" w14:textId="77777777" w:rsidR="00634F10" w:rsidRPr="00D15A79" w:rsidRDefault="00634F10" w:rsidP="00C77AE0">
      <w:pPr>
        <w:pStyle w:val="Ttulo1"/>
        <w:rPr>
          <w:rFonts w:eastAsiaTheme="minorHAnsi"/>
          <w:color w:val="auto"/>
          <w:sz w:val="22"/>
        </w:rPr>
      </w:pPr>
      <w:r>
        <w:separator/>
      </w:r>
    </w:p>
  </w:footnote>
  <w:footnote w:type="continuationSeparator" w:id="0">
    <w:p w14:paraId="4E7750D6" w14:textId="77777777" w:rsidR="00634F10" w:rsidRPr="00D15A79" w:rsidRDefault="00634F10" w:rsidP="00C77AE0">
      <w:pPr>
        <w:pStyle w:val="Ttulo1"/>
        <w:rPr>
          <w:rFonts w:eastAsiaTheme="minorHAnsi"/>
          <w:color w:val="auto"/>
          <w:sz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4CFD" w14:textId="77777777" w:rsidR="0037661E" w:rsidRDefault="00ED2BE1">
    <w:pPr>
      <w:pStyle w:val="Encabezado"/>
    </w:pPr>
    <w:r>
      <w:rPr>
        <w:noProof/>
        <w:lang w:eastAsia="es-MX"/>
      </w:rPr>
      <w:pict w14:anchorId="239063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9317" o:spid="_x0000_s2065" type="#_x0000_t75" style="position:absolute;margin-left:0;margin-top:0;width:655.5pt;height:802.5pt;z-index:-251654144;mso-position-horizontal:center;mso-position-horizontal-relative:margin;mso-position-vertical:center;mso-position-vertical-relative:margin" o:allowincell="f">
          <v:imagedata r:id="rId1" o:title="Fondo 2_Car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046FE" w14:textId="796D9F19" w:rsidR="0037661E" w:rsidRPr="00B539D3" w:rsidRDefault="00ED2BE1" w:rsidP="000E0B2D">
    <w:pPr>
      <w:pStyle w:val="Encabezado"/>
      <w:rPr>
        <w:sz w:val="20"/>
        <w:lang w:val="es-MX"/>
      </w:rPr>
    </w:pPr>
    <w:r>
      <w:rPr>
        <w:noProof/>
        <w:color w:val="A6A6A6" w:themeColor="background1" w:themeShade="A6"/>
        <w:sz w:val="20"/>
        <w:lang w:eastAsia="es-MX"/>
      </w:rPr>
      <w:pict w14:anchorId="75385E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9318" o:spid="_x0000_s2066" type="#_x0000_t75" style="position:absolute;margin-left:0;margin-top:0;width:655.5pt;height:802.5pt;z-index:-251653120;mso-position-horizontal:center;mso-position-horizontal-relative:margin;mso-position-vertical:center;mso-position-vertical-relative:margin" o:allowincell="f">
          <v:imagedata r:id="rId1" o:title="Fondo 2_Carta"/>
          <w10:wrap anchorx="margin" anchory="margin"/>
        </v:shape>
      </w:pict>
    </w:r>
    <w:r w:rsidR="00206A72">
      <w:rPr>
        <w:b/>
        <w:color w:val="A6A6A6" w:themeColor="background1" w:themeShade="A6"/>
        <w:sz w:val="20"/>
        <w:lang w:val="es-MX"/>
      </w:rPr>
      <w:t xml:space="preserve">Integración </w:t>
    </w:r>
    <w:r w:rsidR="00750B3E">
      <w:rPr>
        <w:b/>
        <w:color w:val="A6A6A6" w:themeColor="background1" w:themeShade="A6"/>
        <w:sz w:val="20"/>
        <w:lang w:val="es-MX"/>
      </w:rPr>
      <w:t>Recaudación de créditos de consumo</w:t>
    </w:r>
    <w:r w:rsidR="0037661E">
      <w:rPr>
        <w:b/>
        <w:color w:val="A6A6A6" w:themeColor="background1" w:themeShade="A6"/>
        <w:sz w:val="20"/>
        <w:lang w:val="es-MX"/>
      </w:rPr>
      <w:tab/>
    </w:r>
    <w:r w:rsidR="0037661E">
      <w:rPr>
        <w:b/>
        <w:color w:val="A6A6A6" w:themeColor="background1" w:themeShade="A6"/>
        <w:sz w:val="20"/>
        <w:lang w:val="es-MX"/>
      </w:rPr>
      <w:tab/>
    </w:r>
    <w:r w:rsidR="0037661E" w:rsidRPr="00B539D3">
      <w:rPr>
        <w:sz w:val="20"/>
        <w:lang w:val="es-MX"/>
      </w:rPr>
      <w:t xml:space="preserve">Página </w:t>
    </w:r>
    <w:r w:rsidR="0037661E" w:rsidRPr="00122A6B">
      <w:rPr>
        <w:b/>
        <w:sz w:val="20"/>
        <w:szCs w:val="24"/>
      </w:rPr>
      <w:fldChar w:fldCharType="begin"/>
    </w:r>
    <w:r w:rsidR="0037661E" w:rsidRPr="00B539D3">
      <w:rPr>
        <w:b/>
        <w:sz w:val="20"/>
        <w:lang w:val="es-MX"/>
      </w:rPr>
      <w:instrText>PAGE</w:instrText>
    </w:r>
    <w:r w:rsidR="0037661E" w:rsidRPr="00122A6B">
      <w:rPr>
        <w:b/>
        <w:sz w:val="20"/>
        <w:szCs w:val="24"/>
      </w:rPr>
      <w:fldChar w:fldCharType="separate"/>
    </w:r>
    <w:r>
      <w:rPr>
        <w:b/>
        <w:noProof/>
        <w:sz w:val="20"/>
        <w:lang w:val="es-MX"/>
      </w:rPr>
      <w:t>6</w:t>
    </w:r>
    <w:r w:rsidR="0037661E" w:rsidRPr="00122A6B">
      <w:rPr>
        <w:b/>
        <w:sz w:val="20"/>
        <w:szCs w:val="24"/>
      </w:rPr>
      <w:fldChar w:fldCharType="end"/>
    </w:r>
    <w:r w:rsidR="0037661E" w:rsidRPr="00B539D3">
      <w:rPr>
        <w:sz w:val="20"/>
        <w:lang w:val="es-MX"/>
      </w:rPr>
      <w:t xml:space="preserve"> de </w:t>
    </w:r>
    <w:r w:rsidR="0037661E" w:rsidRPr="00122A6B">
      <w:rPr>
        <w:b/>
        <w:sz w:val="20"/>
        <w:szCs w:val="24"/>
      </w:rPr>
      <w:fldChar w:fldCharType="begin"/>
    </w:r>
    <w:r w:rsidR="0037661E" w:rsidRPr="00B539D3">
      <w:rPr>
        <w:b/>
        <w:sz w:val="20"/>
        <w:lang w:val="es-MX"/>
      </w:rPr>
      <w:instrText>NUMPAGES</w:instrText>
    </w:r>
    <w:r w:rsidR="0037661E" w:rsidRPr="00122A6B">
      <w:rPr>
        <w:b/>
        <w:sz w:val="20"/>
        <w:szCs w:val="24"/>
      </w:rPr>
      <w:fldChar w:fldCharType="separate"/>
    </w:r>
    <w:r>
      <w:rPr>
        <w:b/>
        <w:noProof/>
        <w:sz w:val="20"/>
        <w:lang w:val="es-MX"/>
      </w:rPr>
      <w:t>6</w:t>
    </w:r>
    <w:r w:rsidR="0037661E" w:rsidRPr="00122A6B">
      <w:rPr>
        <w:b/>
        <w:sz w:val="20"/>
        <w:szCs w:val="24"/>
      </w:rPr>
      <w:fldChar w:fldCharType="end"/>
    </w:r>
  </w:p>
  <w:p w14:paraId="083062D5" w14:textId="77777777" w:rsidR="0037661E" w:rsidRPr="00F14B4D" w:rsidRDefault="0037661E">
    <w:pPr>
      <w:pStyle w:val="Encabezado"/>
      <w:rPr>
        <w:rFonts w:ascii="Tahoma" w:hAnsi="Tahoma" w:cs="Tahoma"/>
      </w:rPr>
    </w:pPr>
    <w:r>
      <w:rPr>
        <w:rFonts w:asciiTheme="minorHAnsi" w:hAnsiTheme="minorHAnsi"/>
        <w:noProof/>
        <w:lang w:val="es-CL" w:eastAsia="es-CL" w:bidi="ar-SA"/>
      </w:rPr>
      <mc:AlternateContent>
        <mc:Choice Requires="wps">
          <w:drawing>
            <wp:anchor distT="4294967295" distB="4294967295" distL="114300" distR="114300" simplePos="0" relativeHeight="251685888" behindDoc="0" locked="0" layoutInCell="1" allowOverlap="1" wp14:anchorId="0E97E390" wp14:editId="7401CFDE">
              <wp:simplePos x="0" y="0"/>
              <wp:positionH relativeFrom="column">
                <wp:posOffset>-34925</wp:posOffset>
              </wp:positionH>
              <wp:positionV relativeFrom="paragraph">
                <wp:posOffset>74929</wp:posOffset>
              </wp:positionV>
              <wp:extent cx="5695950" cy="0"/>
              <wp:effectExtent l="0" t="0" r="19050" b="19050"/>
              <wp:wrapNone/>
              <wp:docPr id="1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5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1DE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2.75pt;margin-top:5.9pt;width:448.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A79C2" w14:textId="77777777" w:rsidR="0037661E" w:rsidRDefault="00ED2BE1">
    <w:pPr>
      <w:pStyle w:val="Encabezado"/>
    </w:pPr>
    <w:r>
      <w:rPr>
        <w:noProof/>
        <w:lang w:eastAsia="es-MX"/>
      </w:rPr>
      <w:pict w14:anchorId="04907F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9316" o:spid="_x0000_s2064" type="#_x0000_t75" style="position:absolute;margin-left:0;margin-top:0;width:655.5pt;height:802.5pt;z-index:-251655168;mso-position-horizontal:center;mso-position-horizontal-relative:margin;mso-position-vertical:center;mso-position-vertical-relative:margin" o:allowincell="f">
          <v:imagedata r:id="rId1" o:title="Fondo 2_Car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1B5"/>
    <w:multiLevelType w:val="multilevel"/>
    <w:tmpl w:val="634009D0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  <w:rPr>
        <w:lang w:val="es-ES_tradnl"/>
      </w:r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65276B4"/>
    <w:multiLevelType w:val="hybridMultilevel"/>
    <w:tmpl w:val="930844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01C28"/>
    <w:multiLevelType w:val="multilevel"/>
    <w:tmpl w:val="1FD24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E55F39"/>
    <w:multiLevelType w:val="hybridMultilevel"/>
    <w:tmpl w:val="D53045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36983"/>
    <w:multiLevelType w:val="hybridMultilevel"/>
    <w:tmpl w:val="38B000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413F7"/>
    <w:multiLevelType w:val="hybridMultilevel"/>
    <w:tmpl w:val="C1068B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313BB"/>
    <w:multiLevelType w:val="hybridMultilevel"/>
    <w:tmpl w:val="5B461F94"/>
    <w:lvl w:ilvl="0" w:tplc="E3DC2292">
      <w:start w:val="1"/>
      <w:numFmt w:val="bullet"/>
      <w:pStyle w:val="Lista"/>
      <w:lvlText w:val=""/>
      <w:lvlJc w:val="left"/>
      <w:pPr>
        <w:tabs>
          <w:tab w:val="num" w:pos="700"/>
        </w:tabs>
        <w:ind w:left="680" w:hanging="340"/>
      </w:pPr>
      <w:rPr>
        <w:rFonts w:ascii="Wingdings 2" w:hAnsi="Wingdings 2" w:hint="default"/>
        <w:color w:val="C0C0C0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527B6DAD"/>
    <w:multiLevelType w:val="hybridMultilevel"/>
    <w:tmpl w:val="870441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0687B"/>
    <w:multiLevelType w:val="hybridMultilevel"/>
    <w:tmpl w:val="207ED9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76FC3"/>
    <w:multiLevelType w:val="hybridMultilevel"/>
    <w:tmpl w:val="79F2D9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714E9"/>
    <w:multiLevelType w:val="hybridMultilevel"/>
    <w:tmpl w:val="B7E66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A763D"/>
    <w:multiLevelType w:val="hybridMultilevel"/>
    <w:tmpl w:val="C1068B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67">
      <o:colormru v:ext="edit" colors="#36c,#33f,#00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E2"/>
    <w:rsid w:val="000007C4"/>
    <w:rsid w:val="000011C9"/>
    <w:rsid w:val="000036AD"/>
    <w:rsid w:val="000054CF"/>
    <w:rsid w:val="0000687D"/>
    <w:rsid w:val="0001380E"/>
    <w:rsid w:val="00014FB8"/>
    <w:rsid w:val="000203C4"/>
    <w:rsid w:val="00024261"/>
    <w:rsid w:val="00026DCB"/>
    <w:rsid w:val="00027F39"/>
    <w:rsid w:val="0004145A"/>
    <w:rsid w:val="0004171A"/>
    <w:rsid w:val="000455FA"/>
    <w:rsid w:val="000515F3"/>
    <w:rsid w:val="000576D5"/>
    <w:rsid w:val="000606C0"/>
    <w:rsid w:val="00062C9C"/>
    <w:rsid w:val="00063FBA"/>
    <w:rsid w:val="00064E81"/>
    <w:rsid w:val="00065C5C"/>
    <w:rsid w:val="00067577"/>
    <w:rsid w:val="00074553"/>
    <w:rsid w:val="0007480D"/>
    <w:rsid w:val="00077BA5"/>
    <w:rsid w:val="00082E66"/>
    <w:rsid w:val="0008638A"/>
    <w:rsid w:val="0008695A"/>
    <w:rsid w:val="00087E57"/>
    <w:rsid w:val="000909A7"/>
    <w:rsid w:val="0009155C"/>
    <w:rsid w:val="00092005"/>
    <w:rsid w:val="00093EE4"/>
    <w:rsid w:val="000969AF"/>
    <w:rsid w:val="000A34DC"/>
    <w:rsid w:val="000A5DAB"/>
    <w:rsid w:val="000B4D04"/>
    <w:rsid w:val="000B568B"/>
    <w:rsid w:val="000B6384"/>
    <w:rsid w:val="000B7530"/>
    <w:rsid w:val="000B7E85"/>
    <w:rsid w:val="000C0DC0"/>
    <w:rsid w:val="000C11C6"/>
    <w:rsid w:val="000C31DA"/>
    <w:rsid w:val="000C7ACD"/>
    <w:rsid w:val="000D3375"/>
    <w:rsid w:val="000D3F50"/>
    <w:rsid w:val="000D7680"/>
    <w:rsid w:val="000E0B2D"/>
    <w:rsid w:val="000E3738"/>
    <w:rsid w:val="000E6962"/>
    <w:rsid w:val="000E7B04"/>
    <w:rsid w:val="000F05B5"/>
    <w:rsid w:val="000F3E41"/>
    <w:rsid w:val="000F41E7"/>
    <w:rsid w:val="000F56F8"/>
    <w:rsid w:val="000F609C"/>
    <w:rsid w:val="00100A66"/>
    <w:rsid w:val="00101221"/>
    <w:rsid w:val="00106A32"/>
    <w:rsid w:val="0011397C"/>
    <w:rsid w:val="00122A6B"/>
    <w:rsid w:val="00123376"/>
    <w:rsid w:val="00125A46"/>
    <w:rsid w:val="001325B8"/>
    <w:rsid w:val="0013300C"/>
    <w:rsid w:val="00134D39"/>
    <w:rsid w:val="00136B55"/>
    <w:rsid w:val="00141C27"/>
    <w:rsid w:val="00141E55"/>
    <w:rsid w:val="001440AF"/>
    <w:rsid w:val="00153379"/>
    <w:rsid w:val="00153D34"/>
    <w:rsid w:val="001752B6"/>
    <w:rsid w:val="001761DC"/>
    <w:rsid w:val="00181D7E"/>
    <w:rsid w:val="001861D0"/>
    <w:rsid w:val="00190326"/>
    <w:rsid w:val="00191143"/>
    <w:rsid w:val="00194960"/>
    <w:rsid w:val="00194C89"/>
    <w:rsid w:val="00197CA5"/>
    <w:rsid w:val="001A1356"/>
    <w:rsid w:val="001A2FA2"/>
    <w:rsid w:val="001A5711"/>
    <w:rsid w:val="001A5F74"/>
    <w:rsid w:val="001C2C80"/>
    <w:rsid w:val="001C30E8"/>
    <w:rsid w:val="001C3397"/>
    <w:rsid w:val="001C6292"/>
    <w:rsid w:val="001C6668"/>
    <w:rsid w:val="001C6FC3"/>
    <w:rsid w:val="001D0A5A"/>
    <w:rsid w:val="001D39CD"/>
    <w:rsid w:val="001E1510"/>
    <w:rsid w:val="001E426A"/>
    <w:rsid w:val="001E507F"/>
    <w:rsid w:val="001E6751"/>
    <w:rsid w:val="00200009"/>
    <w:rsid w:val="00203739"/>
    <w:rsid w:val="00205F67"/>
    <w:rsid w:val="00206A72"/>
    <w:rsid w:val="00206BB2"/>
    <w:rsid w:val="00206D70"/>
    <w:rsid w:val="00211286"/>
    <w:rsid w:val="00214D95"/>
    <w:rsid w:val="002167B4"/>
    <w:rsid w:val="00222AA4"/>
    <w:rsid w:val="00224611"/>
    <w:rsid w:val="00226358"/>
    <w:rsid w:val="00226BF4"/>
    <w:rsid w:val="002316A7"/>
    <w:rsid w:val="00242F95"/>
    <w:rsid w:val="00244657"/>
    <w:rsid w:val="00245A44"/>
    <w:rsid w:val="0025006E"/>
    <w:rsid w:val="00250EBD"/>
    <w:rsid w:val="00252CE5"/>
    <w:rsid w:val="002537C1"/>
    <w:rsid w:val="00255186"/>
    <w:rsid w:val="00255560"/>
    <w:rsid w:val="0025744D"/>
    <w:rsid w:val="002647D1"/>
    <w:rsid w:val="00264A94"/>
    <w:rsid w:val="00265A3F"/>
    <w:rsid w:val="002722E7"/>
    <w:rsid w:val="002828DA"/>
    <w:rsid w:val="00283947"/>
    <w:rsid w:val="0028551D"/>
    <w:rsid w:val="00285DD8"/>
    <w:rsid w:val="0029164B"/>
    <w:rsid w:val="0029235A"/>
    <w:rsid w:val="00292E37"/>
    <w:rsid w:val="00293E7C"/>
    <w:rsid w:val="00294D65"/>
    <w:rsid w:val="002957EE"/>
    <w:rsid w:val="002958B4"/>
    <w:rsid w:val="002B1038"/>
    <w:rsid w:val="002B1BEB"/>
    <w:rsid w:val="002B1E7A"/>
    <w:rsid w:val="002B44B1"/>
    <w:rsid w:val="002B7BE2"/>
    <w:rsid w:val="002C7BE4"/>
    <w:rsid w:val="002D2A7C"/>
    <w:rsid w:val="002D3A24"/>
    <w:rsid w:val="002D4116"/>
    <w:rsid w:val="002D5425"/>
    <w:rsid w:val="002D71FB"/>
    <w:rsid w:val="002D7C62"/>
    <w:rsid w:val="002E136B"/>
    <w:rsid w:val="002E7F4F"/>
    <w:rsid w:val="002F149F"/>
    <w:rsid w:val="002F3033"/>
    <w:rsid w:val="00301492"/>
    <w:rsid w:val="003027BC"/>
    <w:rsid w:val="00302DF1"/>
    <w:rsid w:val="00303417"/>
    <w:rsid w:val="00307737"/>
    <w:rsid w:val="003079F7"/>
    <w:rsid w:val="003106DB"/>
    <w:rsid w:val="00310C16"/>
    <w:rsid w:val="00311434"/>
    <w:rsid w:val="00316C6C"/>
    <w:rsid w:val="003200C8"/>
    <w:rsid w:val="00321FC1"/>
    <w:rsid w:val="0032357D"/>
    <w:rsid w:val="00325208"/>
    <w:rsid w:val="00333405"/>
    <w:rsid w:val="003336C7"/>
    <w:rsid w:val="00333F01"/>
    <w:rsid w:val="003350DE"/>
    <w:rsid w:val="00335C04"/>
    <w:rsid w:val="003451A6"/>
    <w:rsid w:val="003467C0"/>
    <w:rsid w:val="0034720B"/>
    <w:rsid w:val="00347772"/>
    <w:rsid w:val="0034782C"/>
    <w:rsid w:val="00352CF5"/>
    <w:rsid w:val="003534AF"/>
    <w:rsid w:val="0035606E"/>
    <w:rsid w:val="00357F32"/>
    <w:rsid w:val="0036075B"/>
    <w:rsid w:val="003717E5"/>
    <w:rsid w:val="00371D56"/>
    <w:rsid w:val="003739F9"/>
    <w:rsid w:val="0037528E"/>
    <w:rsid w:val="00376526"/>
    <w:rsid w:val="0037661E"/>
    <w:rsid w:val="00392CBC"/>
    <w:rsid w:val="00397B07"/>
    <w:rsid w:val="003A01F6"/>
    <w:rsid w:val="003A214F"/>
    <w:rsid w:val="003A3FDB"/>
    <w:rsid w:val="003B0481"/>
    <w:rsid w:val="003C4048"/>
    <w:rsid w:val="003C6C57"/>
    <w:rsid w:val="003D2B4D"/>
    <w:rsid w:val="003D2E6B"/>
    <w:rsid w:val="003D458B"/>
    <w:rsid w:val="003D4B28"/>
    <w:rsid w:val="003E4303"/>
    <w:rsid w:val="003E4C93"/>
    <w:rsid w:val="003F7448"/>
    <w:rsid w:val="00400E9E"/>
    <w:rsid w:val="00401B6A"/>
    <w:rsid w:val="00402394"/>
    <w:rsid w:val="00406646"/>
    <w:rsid w:val="00413353"/>
    <w:rsid w:val="00415981"/>
    <w:rsid w:val="00415A81"/>
    <w:rsid w:val="00417EF8"/>
    <w:rsid w:val="00420FBF"/>
    <w:rsid w:val="004218D9"/>
    <w:rsid w:val="00422320"/>
    <w:rsid w:val="004337A6"/>
    <w:rsid w:val="004356B7"/>
    <w:rsid w:val="00437938"/>
    <w:rsid w:val="004419BF"/>
    <w:rsid w:val="00444A45"/>
    <w:rsid w:val="004464A7"/>
    <w:rsid w:val="00446767"/>
    <w:rsid w:val="00451CA0"/>
    <w:rsid w:val="00453973"/>
    <w:rsid w:val="004540EF"/>
    <w:rsid w:val="004664EB"/>
    <w:rsid w:val="00482C80"/>
    <w:rsid w:val="00483623"/>
    <w:rsid w:val="0048372C"/>
    <w:rsid w:val="00486407"/>
    <w:rsid w:val="00487CFB"/>
    <w:rsid w:val="0049168B"/>
    <w:rsid w:val="00492495"/>
    <w:rsid w:val="004933BA"/>
    <w:rsid w:val="0049390C"/>
    <w:rsid w:val="004A4FBE"/>
    <w:rsid w:val="004A69F4"/>
    <w:rsid w:val="004B1D96"/>
    <w:rsid w:val="004C0FB6"/>
    <w:rsid w:val="004C1106"/>
    <w:rsid w:val="004C195C"/>
    <w:rsid w:val="004C1A94"/>
    <w:rsid w:val="004C52A0"/>
    <w:rsid w:val="004C5D31"/>
    <w:rsid w:val="004C6D07"/>
    <w:rsid w:val="004C7A51"/>
    <w:rsid w:val="004D3485"/>
    <w:rsid w:val="004D7DAE"/>
    <w:rsid w:val="004E076E"/>
    <w:rsid w:val="004E158C"/>
    <w:rsid w:val="004E26ED"/>
    <w:rsid w:val="004E327E"/>
    <w:rsid w:val="004E6395"/>
    <w:rsid w:val="004F069E"/>
    <w:rsid w:val="004F15B4"/>
    <w:rsid w:val="004F1D56"/>
    <w:rsid w:val="004F1E72"/>
    <w:rsid w:val="004F35EB"/>
    <w:rsid w:val="004F3CD7"/>
    <w:rsid w:val="004F45B9"/>
    <w:rsid w:val="004F4E85"/>
    <w:rsid w:val="004F704A"/>
    <w:rsid w:val="005005D1"/>
    <w:rsid w:val="005037E5"/>
    <w:rsid w:val="00510482"/>
    <w:rsid w:val="00516C64"/>
    <w:rsid w:val="00520E10"/>
    <w:rsid w:val="00523BE6"/>
    <w:rsid w:val="00524281"/>
    <w:rsid w:val="005252CD"/>
    <w:rsid w:val="0053124E"/>
    <w:rsid w:val="0053253A"/>
    <w:rsid w:val="005376B8"/>
    <w:rsid w:val="00541A69"/>
    <w:rsid w:val="00543E58"/>
    <w:rsid w:val="00544BC6"/>
    <w:rsid w:val="005451C5"/>
    <w:rsid w:val="005458AF"/>
    <w:rsid w:val="00546D02"/>
    <w:rsid w:val="005503F9"/>
    <w:rsid w:val="005527D4"/>
    <w:rsid w:val="00560A5C"/>
    <w:rsid w:val="00561667"/>
    <w:rsid w:val="00561B93"/>
    <w:rsid w:val="00562E85"/>
    <w:rsid w:val="005647D8"/>
    <w:rsid w:val="00570165"/>
    <w:rsid w:val="00574F70"/>
    <w:rsid w:val="00581A21"/>
    <w:rsid w:val="00587E15"/>
    <w:rsid w:val="00587F3B"/>
    <w:rsid w:val="005910D0"/>
    <w:rsid w:val="005926DB"/>
    <w:rsid w:val="00597EEC"/>
    <w:rsid w:val="005B73E4"/>
    <w:rsid w:val="005C0101"/>
    <w:rsid w:val="005C25D4"/>
    <w:rsid w:val="005C431E"/>
    <w:rsid w:val="005D09DD"/>
    <w:rsid w:val="005D2713"/>
    <w:rsid w:val="005D27D3"/>
    <w:rsid w:val="005D4A9F"/>
    <w:rsid w:val="005D5887"/>
    <w:rsid w:val="005E3320"/>
    <w:rsid w:val="005E3583"/>
    <w:rsid w:val="005E3877"/>
    <w:rsid w:val="005F3105"/>
    <w:rsid w:val="005F3503"/>
    <w:rsid w:val="00602467"/>
    <w:rsid w:val="00610F16"/>
    <w:rsid w:val="00614FC5"/>
    <w:rsid w:val="00620AB7"/>
    <w:rsid w:val="0062257D"/>
    <w:rsid w:val="00630A72"/>
    <w:rsid w:val="0063349B"/>
    <w:rsid w:val="00634F10"/>
    <w:rsid w:val="00636E01"/>
    <w:rsid w:val="00637450"/>
    <w:rsid w:val="00640AF1"/>
    <w:rsid w:val="00644803"/>
    <w:rsid w:val="006545AF"/>
    <w:rsid w:val="00660718"/>
    <w:rsid w:val="006613A8"/>
    <w:rsid w:val="0066349C"/>
    <w:rsid w:val="00663579"/>
    <w:rsid w:val="00667FCD"/>
    <w:rsid w:val="00671A01"/>
    <w:rsid w:val="0068091B"/>
    <w:rsid w:val="006818C0"/>
    <w:rsid w:val="006819B8"/>
    <w:rsid w:val="00683C44"/>
    <w:rsid w:val="00684C4C"/>
    <w:rsid w:val="006914C0"/>
    <w:rsid w:val="006A57EF"/>
    <w:rsid w:val="006B0940"/>
    <w:rsid w:val="006B25A0"/>
    <w:rsid w:val="006B3232"/>
    <w:rsid w:val="006B5D2B"/>
    <w:rsid w:val="006B7BB2"/>
    <w:rsid w:val="006C3199"/>
    <w:rsid w:val="006C3A44"/>
    <w:rsid w:val="006C6B5F"/>
    <w:rsid w:val="006C744E"/>
    <w:rsid w:val="006C7C2A"/>
    <w:rsid w:val="006D0457"/>
    <w:rsid w:val="006D1935"/>
    <w:rsid w:val="006D3673"/>
    <w:rsid w:val="006D64CA"/>
    <w:rsid w:val="006E3DB3"/>
    <w:rsid w:val="006E3F46"/>
    <w:rsid w:val="006E5EDB"/>
    <w:rsid w:val="006F129B"/>
    <w:rsid w:val="006F3C81"/>
    <w:rsid w:val="006F4CF9"/>
    <w:rsid w:val="006F5B0A"/>
    <w:rsid w:val="006F61ED"/>
    <w:rsid w:val="00712793"/>
    <w:rsid w:val="0071567B"/>
    <w:rsid w:val="007162C8"/>
    <w:rsid w:val="00716471"/>
    <w:rsid w:val="00726A17"/>
    <w:rsid w:val="0073044B"/>
    <w:rsid w:val="00732465"/>
    <w:rsid w:val="007339E8"/>
    <w:rsid w:val="007369A1"/>
    <w:rsid w:val="00737CB6"/>
    <w:rsid w:val="00737D85"/>
    <w:rsid w:val="007447D6"/>
    <w:rsid w:val="00746A9F"/>
    <w:rsid w:val="007473FC"/>
    <w:rsid w:val="00750B3E"/>
    <w:rsid w:val="00752947"/>
    <w:rsid w:val="007534E2"/>
    <w:rsid w:val="007542FF"/>
    <w:rsid w:val="00757E5F"/>
    <w:rsid w:val="00766020"/>
    <w:rsid w:val="00766EDE"/>
    <w:rsid w:val="00766F0D"/>
    <w:rsid w:val="00770BF5"/>
    <w:rsid w:val="00772F9F"/>
    <w:rsid w:val="00773AFB"/>
    <w:rsid w:val="0077528D"/>
    <w:rsid w:val="00781BA5"/>
    <w:rsid w:val="0078254E"/>
    <w:rsid w:val="00783B60"/>
    <w:rsid w:val="00785606"/>
    <w:rsid w:val="00785FF6"/>
    <w:rsid w:val="00791C9E"/>
    <w:rsid w:val="00793F85"/>
    <w:rsid w:val="00795DED"/>
    <w:rsid w:val="007A0F92"/>
    <w:rsid w:val="007A1A15"/>
    <w:rsid w:val="007A366A"/>
    <w:rsid w:val="007A4D85"/>
    <w:rsid w:val="007B10CB"/>
    <w:rsid w:val="007B2A50"/>
    <w:rsid w:val="007B3C19"/>
    <w:rsid w:val="007B4C61"/>
    <w:rsid w:val="007B6563"/>
    <w:rsid w:val="007B7EA7"/>
    <w:rsid w:val="007D1E64"/>
    <w:rsid w:val="007D24E4"/>
    <w:rsid w:val="007D2B37"/>
    <w:rsid w:val="007F1C27"/>
    <w:rsid w:val="007F5A8B"/>
    <w:rsid w:val="007F6E95"/>
    <w:rsid w:val="00801866"/>
    <w:rsid w:val="00803508"/>
    <w:rsid w:val="00804253"/>
    <w:rsid w:val="0081058D"/>
    <w:rsid w:val="0081378F"/>
    <w:rsid w:val="008160AA"/>
    <w:rsid w:val="0082032E"/>
    <w:rsid w:val="008205B7"/>
    <w:rsid w:val="00821EFE"/>
    <w:rsid w:val="00834AEF"/>
    <w:rsid w:val="00835F3E"/>
    <w:rsid w:val="00837EE4"/>
    <w:rsid w:val="00840731"/>
    <w:rsid w:val="0084155A"/>
    <w:rsid w:val="0086069D"/>
    <w:rsid w:val="00862573"/>
    <w:rsid w:val="00862EBD"/>
    <w:rsid w:val="008636D9"/>
    <w:rsid w:val="008676BB"/>
    <w:rsid w:val="00872CBF"/>
    <w:rsid w:val="008765B2"/>
    <w:rsid w:val="008812CC"/>
    <w:rsid w:val="008914D3"/>
    <w:rsid w:val="00892586"/>
    <w:rsid w:val="0089499F"/>
    <w:rsid w:val="008A4E86"/>
    <w:rsid w:val="008B1019"/>
    <w:rsid w:val="008B1959"/>
    <w:rsid w:val="008B3163"/>
    <w:rsid w:val="008B7F65"/>
    <w:rsid w:val="008C11D0"/>
    <w:rsid w:val="008C53D8"/>
    <w:rsid w:val="008C71DB"/>
    <w:rsid w:val="008C7C6B"/>
    <w:rsid w:val="008D04FA"/>
    <w:rsid w:val="008D711A"/>
    <w:rsid w:val="008E3CE4"/>
    <w:rsid w:val="008E44EC"/>
    <w:rsid w:val="008F0747"/>
    <w:rsid w:val="008F1B1D"/>
    <w:rsid w:val="008F5D95"/>
    <w:rsid w:val="008F6CBB"/>
    <w:rsid w:val="009006F9"/>
    <w:rsid w:val="00907290"/>
    <w:rsid w:val="009103A9"/>
    <w:rsid w:val="00910EE0"/>
    <w:rsid w:val="00911916"/>
    <w:rsid w:val="009136A2"/>
    <w:rsid w:val="009179CF"/>
    <w:rsid w:val="00941BD7"/>
    <w:rsid w:val="00942196"/>
    <w:rsid w:val="00950D08"/>
    <w:rsid w:val="0095498C"/>
    <w:rsid w:val="00956439"/>
    <w:rsid w:val="009616B3"/>
    <w:rsid w:val="00966264"/>
    <w:rsid w:val="0096707B"/>
    <w:rsid w:val="00981F19"/>
    <w:rsid w:val="009957F2"/>
    <w:rsid w:val="009A4795"/>
    <w:rsid w:val="009A4CED"/>
    <w:rsid w:val="009A5560"/>
    <w:rsid w:val="009A7A3E"/>
    <w:rsid w:val="009B29AA"/>
    <w:rsid w:val="009B63E9"/>
    <w:rsid w:val="009C4431"/>
    <w:rsid w:val="009C4EED"/>
    <w:rsid w:val="009C7052"/>
    <w:rsid w:val="009D1275"/>
    <w:rsid w:val="009D4378"/>
    <w:rsid w:val="009E231B"/>
    <w:rsid w:val="009E3CBA"/>
    <w:rsid w:val="009E5DEB"/>
    <w:rsid w:val="009E72E4"/>
    <w:rsid w:val="009E7656"/>
    <w:rsid w:val="009F2E80"/>
    <w:rsid w:val="009F7515"/>
    <w:rsid w:val="009F7A69"/>
    <w:rsid w:val="00A11E0A"/>
    <w:rsid w:val="00A16350"/>
    <w:rsid w:val="00A2481C"/>
    <w:rsid w:val="00A27D68"/>
    <w:rsid w:val="00A327DB"/>
    <w:rsid w:val="00A3331D"/>
    <w:rsid w:val="00A333F7"/>
    <w:rsid w:val="00A3473C"/>
    <w:rsid w:val="00A41DD2"/>
    <w:rsid w:val="00A4325F"/>
    <w:rsid w:val="00A45998"/>
    <w:rsid w:val="00A524A8"/>
    <w:rsid w:val="00A571FF"/>
    <w:rsid w:val="00A575E7"/>
    <w:rsid w:val="00A60331"/>
    <w:rsid w:val="00A71A98"/>
    <w:rsid w:val="00A71C68"/>
    <w:rsid w:val="00A76232"/>
    <w:rsid w:val="00A7709B"/>
    <w:rsid w:val="00A8538B"/>
    <w:rsid w:val="00A906F0"/>
    <w:rsid w:val="00A91B4F"/>
    <w:rsid w:val="00A93AE0"/>
    <w:rsid w:val="00A93FDD"/>
    <w:rsid w:val="00A973A0"/>
    <w:rsid w:val="00AA1338"/>
    <w:rsid w:val="00AB0333"/>
    <w:rsid w:val="00AB293A"/>
    <w:rsid w:val="00AB3211"/>
    <w:rsid w:val="00AB7D20"/>
    <w:rsid w:val="00AC1CFE"/>
    <w:rsid w:val="00AC1DD4"/>
    <w:rsid w:val="00AC2DDF"/>
    <w:rsid w:val="00AC2E7D"/>
    <w:rsid w:val="00AC410C"/>
    <w:rsid w:val="00AC496E"/>
    <w:rsid w:val="00AC6883"/>
    <w:rsid w:val="00AC6B65"/>
    <w:rsid w:val="00AD22E1"/>
    <w:rsid w:val="00AE0687"/>
    <w:rsid w:val="00AE3C0D"/>
    <w:rsid w:val="00AE408F"/>
    <w:rsid w:val="00AE570A"/>
    <w:rsid w:val="00AE6442"/>
    <w:rsid w:val="00AE6599"/>
    <w:rsid w:val="00AF5292"/>
    <w:rsid w:val="00AF71A1"/>
    <w:rsid w:val="00B1062B"/>
    <w:rsid w:val="00B17642"/>
    <w:rsid w:val="00B20364"/>
    <w:rsid w:val="00B20FC5"/>
    <w:rsid w:val="00B22EE4"/>
    <w:rsid w:val="00B2369E"/>
    <w:rsid w:val="00B23D96"/>
    <w:rsid w:val="00B24A73"/>
    <w:rsid w:val="00B253C7"/>
    <w:rsid w:val="00B271DD"/>
    <w:rsid w:val="00B32AE4"/>
    <w:rsid w:val="00B33B06"/>
    <w:rsid w:val="00B34408"/>
    <w:rsid w:val="00B35B9F"/>
    <w:rsid w:val="00B41CB0"/>
    <w:rsid w:val="00B42D3A"/>
    <w:rsid w:val="00B44BC2"/>
    <w:rsid w:val="00B44D33"/>
    <w:rsid w:val="00B53207"/>
    <w:rsid w:val="00B539D3"/>
    <w:rsid w:val="00B61D62"/>
    <w:rsid w:val="00B62724"/>
    <w:rsid w:val="00B65EC4"/>
    <w:rsid w:val="00B670B1"/>
    <w:rsid w:val="00B7073B"/>
    <w:rsid w:val="00B74F3D"/>
    <w:rsid w:val="00B76464"/>
    <w:rsid w:val="00B77640"/>
    <w:rsid w:val="00B81635"/>
    <w:rsid w:val="00B86975"/>
    <w:rsid w:val="00B8752A"/>
    <w:rsid w:val="00BA0412"/>
    <w:rsid w:val="00BA2985"/>
    <w:rsid w:val="00BA790B"/>
    <w:rsid w:val="00BB1B38"/>
    <w:rsid w:val="00BB24A2"/>
    <w:rsid w:val="00BB5210"/>
    <w:rsid w:val="00BB52C7"/>
    <w:rsid w:val="00BB6215"/>
    <w:rsid w:val="00BB7CC4"/>
    <w:rsid w:val="00BC14EE"/>
    <w:rsid w:val="00BC78F2"/>
    <w:rsid w:val="00BD0860"/>
    <w:rsid w:val="00BD6A64"/>
    <w:rsid w:val="00BD6AA2"/>
    <w:rsid w:val="00BD7E37"/>
    <w:rsid w:val="00BE1248"/>
    <w:rsid w:val="00BE7202"/>
    <w:rsid w:val="00BF3308"/>
    <w:rsid w:val="00BF54F5"/>
    <w:rsid w:val="00C0301B"/>
    <w:rsid w:val="00C03D9D"/>
    <w:rsid w:val="00C04788"/>
    <w:rsid w:val="00C06A1B"/>
    <w:rsid w:val="00C07AAB"/>
    <w:rsid w:val="00C07EE2"/>
    <w:rsid w:val="00C1080C"/>
    <w:rsid w:val="00C151DC"/>
    <w:rsid w:val="00C165A6"/>
    <w:rsid w:val="00C16F49"/>
    <w:rsid w:val="00C16F63"/>
    <w:rsid w:val="00C20CFC"/>
    <w:rsid w:val="00C23811"/>
    <w:rsid w:val="00C242DD"/>
    <w:rsid w:val="00C24AA2"/>
    <w:rsid w:val="00C263FA"/>
    <w:rsid w:val="00C32675"/>
    <w:rsid w:val="00C41E43"/>
    <w:rsid w:val="00C453E9"/>
    <w:rsid w:val="00C5079B"/>
    <w:rsid w:val="00C538D8"/>
    <w:rsid w:val="00C55DB0"/>
    <w:rsid w:val="00C56E0C"/>
    <w:rsid w:val="00C62270"/>
    <w:rsid w:val="00C6239D"/>
    <w:rsid w:val="00C62EE9"/>
    <w:rsid w:val="00C664A7"/>
    <w:rsid w:val="00C66BFC"/>
    <w:rsid w:val="00C70701"/>
    <w:rsid w:val="00C70B10"/>
    <w:rsid w:val="00C77AE0"/>
    <w:rsid w:val="00C82547"/>
    <w:rsid w:val="00C84AAA"/>
    <w:rsid w:val="00C84FA8"/>
    <w:rsid w:val="00C87A06"/>
    <w:rsid w:val="00C9522A"/>
    <w:rsid w:val="00CA1A58"/>
    <w:rsid w:val="00CA64B6"/>
    <w:rsid w:val="00CB06EB"/>
    <w:rsid w:val="00CB6CE7"/>
    <w:rsid w:val="00CB7182"/>
    <w:rsid w:val="00CC044E"/>
    <w:rsid w:val="00CC082F"/>
    <w:rsid w:val="00CC24C5"/>
    <w:rsid w:val="00CC3AE2"/>
    <w:rsid w:val="00CD505C"/>
    <w:rsid w:val="00CE4792"/>
    <w:rsid w:val="00CE6396"/>
    <w:rsid w:val="00CE779C"/>
    <w:rsid w:val="00CF0969"/>
    <w:rsid w:val="00CF2C8E"/>
    <w:rsid w:val="00CF37BC"/>
    <w:rsid w:val="00CF54F9"/>
    <w:rsid w:val="00CF65A2"/>
    <w:rsid w:val="00CF65E2"/>
    <w:rsid w:val="00D00FBA"/>
    <w:rsid w:val="00D0554F"/>
    <w:rsid w:val="00D062F7"/>
    <w:rsid w:val="00D13A28"/>
    <w:rsid w:val="00D15103"/>
    <w:rsid w:val="00D15A79"/>
    <w:rsid w:val="00D24329"/>
    <w:rsid w:val="00D26FD2"/>
    <w:rsid w:val="00D27622"/>
    <w:rsid w:val="00D379A0"/>
    <w:rsid w:val="00D37CCB"/>
    <w:rsid w:val="00D43B42"/>
    <w:rsid w:val="00D5018A"/>
    <w:rsid w:val="00D62EE1"/>
    <w:rsid w:val="00D6664B"/>
    <w:rsid w:val="00D7650D"/>
    <w:rsid w:val="00D76E01"/>
    <w:rsid w:val="00D80736"/>
    <w:rsid w:val="00D83BFB"/>
    <w:rsid w:val="00D9082C"/>
    <w:rsid w:val="00D92706"/>
    <w:rsid w:val="00D95B82"/>
    <w:rsid w:val="00DA3F87"/>
    <w:rsid w:val="00DA4915"/>
    <w:rsid w:val="00DA4D07"/>
    <w:rsid w:val="00DA6BCE"/>
    <w:rsid w:val="00DB2D7B"/>
    <w:rsid w:val="00DC2FED"/>
    <w:rsid w:val="00DC6817"/>
    <w:rsid w:val="00DC6EAF"/>
    <w:rsid w:val="00DD0467"/>
    <w:rsid w:val="00DD22F9"/>
    <w:rsid w:val="00DD2586"/>
    <w:rsid w:val="00DD451B"/>
    <w:rsid w:val="00DD5139"/>
    <w:rsid w:val="00DD6FCA"/>
    <w:rsid w:val="00DE0A3D"/>
    <w:rsid w:val="00DE2BF2"/>
    <w:rsid w:val="00DE73D9"/>
    <w:rsid w:val="00DF0AE1"/>
    <w:rsid w:val="00DF1670"/>
    <w:rsid w:val="00DF53BD"/>
    <w:rsid w:val="00DF6387"/>
    <w:rsid w:val="00DF6480"/>
    <w:rsid w:val="00E00374"/>
    <w:rsid w:val="00E007B7"/>
    <w:rsid w:val="00E0096A"/>
    <w:rsid w:val="00E01504"/>
    <w:rsid w:val="00E03579"/>
    <w:rsid w:val="00E04E83"/>
    <w:rsid w:val="00E05CDF"/>
    <w:rsid w:val="00E05FD3"/>
    <w:rsid w:val="00E062E4"/>
    <w:rsid w:val="00E06658"/>
    <w:rsid w:val="00E06B1F"/>
    <w:rsid w:val="00E129D8"/>
    <w:rsid w:val="00E170D2"/>
    <w:rsid w:val="00E21E73"/>
    <w:rsid w:val="00E21EFE"/>
    <w:rsid w:val="00E24A79"/>
    <w:rsid w:val="00E30510"/>
    <w:rsid w:val="00E31B87"/>
    <w:rsid w:val="00E334C0"/>
    <w:rsid w:val="00E349DC"/>
    <w:rsid w:val="00E34C9D"/>
    <w:rsid w:val="00E34E69"/>
    <w:rsid w:val="00E35147"/>
    <w:rsid w:val="00E35295"/>
    <w:rsid w:val="00E47F9B"/>
    <w:rsid w:val="00E5351E"/>
    <w:rsid w:val="00E54E40"/>
    <w:rsid w:val="00E638BF"/>
    <w:rsid w:val="00E667E4"/>
    <w:rsid w:val="00E66AAF"/>
    <w:rsid w:val="00E67316"/>
    <w:rsid w:val="00E71266"/>
    <w:rsid w:val="00E715D5"/>
    <w:rsid w:val="00E736C6"/>
    <w:rsid w:val="00E76734"/>
    <w:rsid w:val="00E76D39"/>
    <w:rsid w:val="00E83C89"/>
    <w:rsid w:val="00E86111"/>
    <w:rsid w:val="00E877D2"/>
    <w:rsid w:val="00E87FA8"/>
    <w:rsid w:val="00E9375A"/>
    <w:rsid w:val="00E949B6"/>
    <w:rsid w:val="00E95151"/>
    <w:rsid w:val="00E97EB0"/>
    <w:rsid w:val="00EA0B50"/>
    <w:rsid w:val="00EA1221"/>
    <w:rsid w:val="00EA189C"/>
    <w:rsid w:val="00EA2300"/>
    <w:rsid w:val="00EA3C05"/>
    <w:rsid w:val="00EA3C52"/>
    <w:rsid w:val="00EB331F"/>
    <w:rsid w:val="00EB342A"/>
    <w:rsid w:val="00EC293E"/>
    <w:rsid w:val="00EC4419"/>
    <w:rsid w:val="00EC4EDF"/>
    <w:rsid w:val="00EC6996"/>
    <w:rsid w:val="00EC7543"/>
    <w:rsid w:val="00ED2BE1"/>
    <w:rsid w:val="00ED6686"/>
    <w:rsid w:val="00ED7BB4"/>
    <w:rsid w:val="00EE0148"/>
    <w:rsid w:val="00EE6ED2"/>
    <w:rsid w:val="00EF3313"/>
    <w:rsid w:val="00EF6274"/>
    <w:rsid w:val="00EF62D5"/>
    <w:rsid w:val="00F03059"/>
    <w:rsid w:val="00F07DB7"/>
    <w:rsid w:val="00F1019D"/>
    <w:rsid w:val="00F10554"/>
    <w:rsid w:val="00F11918"/>
    <w:rsid w:val="00F14B4D"/>
    <w:rsid w:val="00F200FF"/>
    <w:rsid w:val="00F20D17"/>
    <w:rsid w:val="00F23853"/>
    <w:rsid w:val="00F31DB3"/>
    <w:rsid w:val="00F31E31"/>
    <w:rsid w:val="00F40B03"/>
    <w:rsid w:val="00F438FA"/>
    <w:rsid w:val="00F43A1E"/>
    <w:rsid w:val="00F44D18"/>
    <w:rsid w:val="00F44EC4"/>
    <w:rsid w:val="00F51B24"/>
    <w:rsid w:val="00F51F66"/>
    <w:rsid w:val="00F55DAD"/>
    <w:rsid w:val="00F56FA5"/>
    <w:rsid w:val="00F57B50"/>
    <w:rsid w:val="00F635C4"/>
    <w:rsid w:val="00F64A74"/>
    <w:rsid w:val="00F651A7"/>
    <w:rsid w:val="00F661B4"/>
    <w:rsid w:val="00F703F7"/>
    <w:rsid w:val="00F71950"/>
    <w:rsid w:val="00F825DB"/>
    <w:rsid w:val="00F82782"/>
    <w:rsid w:val="00F83335"/>
    <w:rsid w:val="00F83E11"/>
    <w:rsid w:val="00F863B9"/>
    <w:rsid w:val="00F910B2"/>
    <w:rsid w:val="00F92E6C"/>
    <w:rsid w:val="00F978D4"/>
    <w:rsid w:val="00FA54E5"/>
    <w:rsid w:val="00FA6BCF"/>
    <w:rsid w:val="00FB0D04"/>
    <w:rsid w:val="00FB5108"/>
    <w:rsid w:val="00FB6294"/>
    <w:rsid w:val="00FB6CFA"/>
    <w:rsid w:val="00FB704C"/>
    <w:rsid w:val="00FC3FEF"/>
    <w:rsid w:val="00FD0E34"/>
    <w:rsid w:val="00FD553F"/>
    <w:rsid w:val="00FE0C1F"/>
    <w:rsid w:val="00FF2AF8"/>
    <w:rsid w:val="00FF7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7">
      <o:colormru v:ext="edit" colors="#36c,#33f,#00c"/>
    </o:shapedefaults>
    <o:shapelayout v:ext="edit">
      <o:idmap v:ext="edit" data="1"/>
    </o:shapelayout>
  </w:shapeDefaults>
  <w:decimalSymbol w:val="."/>
  <w:listSeparator w:val=","/>
  <w14:docId w14:val="1FBEF385"/>
  <w15:docId w15:val="{70667D65-C83F-4CC3-B082-053C48D7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1D56"/>
    <w:pPr>
      <w:spacing w:before="120" w:after="120"/>
    </w:pPr>
    <w:rPr>
      <w:rFonts w:ascii="Arial Narrow" w:hAnsi="Arial Narrow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77AE0"/>
    <w:pPr>
      <w:pBdr>
        <w:top w:val="single" w:sz="24" w:space="0" w:color="727CA3" w:themeColor="accent1"/>
        <w:left w:val="single" w:sz="24" w:space="0" w:color="727CA3" w:themeColor="accent1"/>
        <w:bottom w:val="single" w:sz="24" w:space="0" w:color="727CA3" w:themeColor="accent1"/>
        <w:right w:val="single" w:sz="24" w:space="0" w:color="727CA3" w:themeColor="accent1"/>
      </w:pBdr>
      <w:shd w:val="clear" w:color="auto" w:fill="727CA3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3A9"/>
    <w:pPr>
      <w:pBdr>
        <w:top w:val="single" w:sz="24" w:space="0" w:color="E2E4EC" w:themeColor="accent1" w:themeTint="33"/>
        <w:left w:val="single" w:sz="24" w:space="0" w:color="E2E4EC" w:themeColor="accent1" w:themeTint="33"/>
        <w:bottom w:val="single" w:sz="24" w:space="0" w:color="E2E4EC" w:themeColor="accent1" w:themeTint="33"/>
        <w:right w:val="single" w:sz="24" w:space="0" w:color="E2E4EC" w:themeColor="accent1" w:themeTint="33"/>
      </w:pBdr>
      <w:shd w:val="clear" w:color="auto" w:fill="E2E4EC" w:themeFill="accent1" w:themeFillTint="33"/>
      <w:spacing w:after="0"/>
      <w:outlineLvl w:val="1"/>
    </w:pPr>
    <w:rPr>
      <w:b/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1C27"/>
    <w:pPr>
      <w:pBdr>
        <w:top w:val="single" w:sz="6" w:space="2" w:color="727CA3" w:themeColor="accent1"/>
        <w:left w:val="single" w:sz="6" w:space="2" w:color="727CA3" w:themeColor="accent1"/>
      </w:pBdr>
      <w:spacing w:before="300" w:after="0"/>
      <w:outlineLvl w:val="2"/>
    </w:pPr>
    <w:rPr>
      <w:caps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45AF"/>
    <w:pPr>
      <w:pBdr>
        <w:top w:val="dotted" w:sz="6" w:space="2" w:color="727CA3" w:themeColor="accent1"/>
        <w:left w:val="dotted" w:sz="6" w:space="2" w:color="727CA3" w:themeColor="accent1"/>
      </w:pBdr>
      <w:spacing w:before="300" w:after="0"/>
      <w:outlineLvl w:val="3"/>
    </w:pPr>
    <w:rPr>
      <w:caps/>
      <w:color w:val="525A7D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45AF"/>
    <w:pPr>
      <w:pBdr>
        <w:bottom w:val="single" w:sz="6" w:space="1" w:color="727CA3" w:themeColor="accent1"/>
      </w:pBdr>
      <w:spacing w:before="300" w:after="0"/>
      <w:outlineLvl w:val="4"/>
    </w:pPr>
    <w:rPr>
      <w:caps/>
      <w:color w:val="525A7D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7E57"/>
    <w:pPr>
      <w:pBdr>
        <w:bottom w:val="dotted" w:sz="6" w:space="1" w:color="727CA3" w:themeColor="accent1"/>
      </w:pBdr>
      <w:spacing w:after="0"/>
      <w:outlineLvl w:val="5"/>
    </w:pPr>
    <w:rPr>
      <w:b/>
      <w:caps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2A7C"/>
    <w:pPr>
      <w:spacing w:before="300" w:after="0"/>
      <w:outlineLvl w:val="6"/>
    </w:pPr>
    <w:rPr>
      <w:b/>
      <w:caps/>
      <w:color w:val="525A7D" w:themeColor="accent1" w:themeShade="BF"/>
      <w:spacing w:val="10"/>
      <w:szCs w:val="22"/>
      <w:u w:val="singl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5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5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40"/>
    <w:rPr>
      <w:rFonts w:ascii="Tahoma" w:hAnsi="Tahoma" w:cs="Tahoma"/>
      <w:sz w:val="16"/>
      <w:szCs w:val="16"/>
    </w:rPr>
  </w:style>
  <w:style w:type="character" w:customStyle="1" w:styleId="name">
    <w:name w:val="name"/>
    <w:basedOn w:val="Fuentedeprrafopredeter"/>
    <w:rsid w:val="006B0940"/>
  </w:style>
  <w:style w:type="paragraph" w:customStyle="1" w:styleId="Estilo24ptAilDerecha">
    <w:name w:val="Estilo 24 pt Añil Derecha"/>
    <w:basedOn w:val="Normal"/>
    <w:rsid w:val="006B0940"/>
    <w:pPr>
      <w:suppressAutoHyphens/>
      <w:spacing w:after="0" w:line="360" w:lineRule="auto"/>
      <w:jc w:val="right"/>
    </w:pPr>
    <w:rPr>
      <w:rFonts w:ascii="Tahoma" w:eastAsia="Times New Roman" w:hAnsi="Tahoma" w:cs="Tahoma"/>
      <w:color w:val="000000"/>
      <w:sz w:val="48"/>
      <w:szCs w:val="48"/>
      <w:lang w:val="es-CL" w:eastAsia="ar-SA"/>
    </w:rPr>
  </w:style>
  <w:style w:type="paragraph" w:styleId="Encabezado">
    <w:name w:val="header"/>
    <w:basedOn w:val="Normal"/>
    <w:link w:val="EncabezadoCar"/>
    <w:unhideWhenUsed/>
    <w:rsid w:val="00D15A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A79"/>
  </w:style>
  <w:style w:type="paragraph" w:styleId="Piedepgina">
    <w:name w:val="footer"/>
    <w:basedOn w:val="Normal"/>
    <w:link w:val="PiedepginaCar"/>
    <w:uiPriority w:val="99"/>
    <w:unhideWhenUsed/>
    <w:rsid w:val="00D15A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A79"/>
  </w:style>
  <w:style w:type="character" w:customStyle="1" w:styleId="Ttulo1Car">
    <w:name w:val="Título 1 Car"/>
    <w:basedOn w:val="Fuentedeprrafopredeter"/>
    <w:link w:val="Ttulo1"/>
    <w:uiPriority w:val="9"/>
    <w:rsid w:val="00C77AE0"/>
    <w:rPr>
      <w:b/>
      <w:bCs/>
      <w:caps/>
      <w:color w:val="FFFFFF" w:themeColor="background1"/>
      <w:spacing w:val="15"/>
      <w:sz w:val="28"/>
      <w:shd w:val="clear" w:color="auto" w:fill="727CA3" w:themeFill="accent1"/>
    </w:rPr>
  </w:style>
  <w:style w:type="paragraph" w:styleId="Lista">
    <w:name w:val="List"/>
    <w:basedOn w:val="Normal"/>
    <w:rsid w:val="00C87A06"/>
    <w:pPr>
      <w:numPr>
        <w:numId w:val="1"/>
      </w:numPr>
      <w:spacing w:after="0" w:line="240" w:lineRule="auto"/>
      <w:jc w:val="both"/>
    </w:pPr>
    <w:rPr>
      <w:rFonts w:ascii="TraditionellSans" w:eastAsia="Times New Roman" w:hAnsi="TraditionellSans" w:cs="Times New Roman"/>
      <w:lang w:val="es-CL" w:eastAsia="es-ES"/>
    </w:rPr>
  </w:style>
  <w:style w:type="character" w:styleId="Nmerodepgina">
    <w:name w:val="page number"/>
    <w:basedOn w:val="Fuentedeprrafopredeter"/>
    <w:rsid w:val="008914D3"/>
  </w:style>
  <w:style w:type="paragraph" w:styleId="TtuloTDC">
    <w:name w:val="TOC Heading"/>
    <w:basedOn w:val="Ttulo1"/>
    <w:next w:val="Normal"/>
    <w:uiPriority w:val="39"/>
    <w:unhideWhenUsed/>
    <w:qFormat/>
    <w:rsid w:val="006545A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478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782C"/>
    <w:rPr>
      <w:color w:val="B292CA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103A9"/>
    <w:rPr>
      <w:b/>
      <w:caps/>
      <w:spacing w:val="15"/>
      <w:sz w:val="24"/>
      <w:shd w:val="clear" w:color="auto" w:fill="E2E4EC" w:themeFill="accent1" w:themeFillTint="33"/>
    </w:rPr>
  </w:style>
  <w:style w:type="paragraph" w:customStyle="1" w:styleId="MMTopic1">
    <w:name w:val="MM Topic 1"/>
    <w:basedOn w:val="Ttulo1"/>
    <w:rsid w:val="004A4FBE"/>
    <w:pPr>
      <w:numPr>
        <w:numId w:val="2"/>
      </w:numPr>
      <w:tabs>
        <w:tab w:val="clear" w:pos="360"/>
      </w:tabs>
      <w:spacing w:before="240" w:after="60"/>
    </w:pPr>
    <w:rPr>
      <w:rFonts w:cs="Arial"/>
      <w:kern w:val="32"/>
      <w:szCs w:val="32"/>
      <w:lang w:val="es-ES"/>
    </w:rPr>
  </w:style>
  <w:style w:type="paragraph" w:customStyle="1" w:styleId="MMTopic2">
    <w:name w:val="MM Topic 2"/>
    <w:basedOn w:val="Ttulo2"/>
    <w:rsid w:val="004A4FBE"/>
    <w:pPr>
      <w:numPr>
        <w:ilvl w:val="1"/>
        <w:numId w:val="2"/>
      </w:numPr>
      <w:tabs>
        <w:tab w:val="clear" w:pos="720"/>
      </w:tabs>
      <w:spacing w:before="240" w:after="60" w:line="240" w:lineRule="auto"/>
    </w:pPr>
    <w:rPr>
      <w:rFonts w:ascii="Arial" w:eastAsia="Times New Roman" w:hAnsi="Arial" w:cs="Arial"/>
      <w:i/>
      <w:iCs/>
      <w:sz w:val="28"/>
      <w:szCs w:val="28"/>
      <w:lang w:val="es-ES" w:eastAsia="es-ES"/>
    </w:rPr>
  </w:style>
  <w:style w:type="paragraph" w:customStyle="1" w:styleId="MMTopic3">
    <w:name w:val="MM Topic 3"/>
    <w:basedOn w:val="Ttulo3"/>
    <w:rsid w:val="004A4FBE"/>
    <w:pPr>
      <w:numPr>
        <w:ilvl w:val="2"/>
        <w:numId w:val="2"/>
      </w:numPr>
      <w:tabs>
        <w:tab w:val="clear" w:pos="1080"/>
      </w:tabs>
      <w:spacing w:before="240" w:after="60" w:line="240" w:lineRule="auto"/>
    </w:pPr>
    <w:rPr>
      <w:rFonts w:ascii="Arial" w:eastAsia="Times New Roman" w:hAnsi="Arial" w:cs="Arial"/>
      <w:sz w:val="26"/>
      <w:szCs w:val="26"/>
      <w:lang w:val="es-ES" w:eastAsia="es-ES"/>
    </w:rPr>
  </w:style>
  <w:style w:type="paragraph" w:customStyle="1" w:styleId="EstiloMMTopic1Justificado">
    <w:name w:val="Estilo MM Topic 1 + Justificado"/>
    <w:basedOn w:val="MMTopic1"/>
    <w:rsid w:val="004A4FBE"/>
    <w:pPr>
      <w:tabs>
        <w:tab w:val="num" w:pos="360"/>
      </w:tabs>
    </w:pPr>
    <w:rPr>
      <w:rFonts w:cs="Times New Roman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F1C27"/>
    <w:rPr>
      <w:rFonts w:ascii="Arial Narrow" w:hAnsi="Arial Narrow"/>
      <w:caps/>
      <w:spacing w:val="15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16471"/>
    <w:pPr>
      <w:spacing w:after="100"/>
      <w:ind w:left="220"/>
    </w:pPr>
  </w:style>
  <w:style w:type="paragraph" w:styleId="Sangra2detindependiente">
    <w:name w:val="Body Text Indent 2"/>
    <w:basedOn w:val="Normal"/>
    <w:link w:val="Sangra2detindependienteCar"/>
    <w:rsid w:val="00E667E4"/>
    <w:pPr>
      <w:spacing w:after="0" w:line="240" w:lineRule="auto"/>
      <w:ind w:left="567"/>
      <w:jc w:val="both"/>
    </w:pPr>
    <w:rPr>
      <w:rFonts w:ascii="TraditionellSans" w:eastAsia="Times New Roman" w:hAnsi="TraditionellSans" w:cs="Times New Roman"/>
      <w:lang w:val="es-C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667E4"/>
    <w:rPr>
      <w:rFonts w:ascii="TraditionellSans" w:eastAsia="Times New Roman" w:hAnsi="TraditionellSans" w:cs="Times New Roman"/>
      <w:sz w:val="24"/>
      <w:szCs w:val="20"/>
      <w:lang w:val="es-CL" w:eastAsia="es-ES"/>
    </w:rPr>
  </w:style>
  <w:style w:type="paragraph" w:styleId="NormalWeb">
    <w:name w:val="Normal (Web)"/>
    <w:basedOn w:val="Normal"/>
    <w:uiPriority w:val="99"/>
    <w:rsid w:val="00E6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545AF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561667"/>
    <w:pPr>
      <w:tabs>
        <w:tab w:val="decimal" w:pos="360"/>
      </w:tabs>
    </w:pPr>
    <w:rPr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561667"/>
    <w:pPr>
      <w:spacing w:after="0" w:line="240" w:lineRule="auto"/>
    </w:pPr>
    <w:rPr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61667"/>
    <w:rPr>
      <w:rFonts w:eastAsiaTheme="minorEastAsia"/>
      <w:sz w:val="20"/>
      <w:szCs w:val="20"/>
      <w:lang w:val="es-ES"/>
    </w:rPr>
  </w:style>
  <w:style w:type="character" w:styleId="nfasissutil">
    <w:name w:val="Subtle Emphasis"/>
    <w:uiPriority w:val="19"/>
    <w:qFormat/>
    <w:rsid w:val="006545AF"/>
    <w:rPr>
      <w:i/>
      <w:iCs/>
      <w:color w:val="363C53" w:themeColor="accent1" w:themeShade="7F"/>
    </w:rPr>
  </w:style>
  <w:style w:type="table" w:styleId="Sombreadomedio2-nfasis5">
    <w:name w:val="Medium Shading 2 Accent 5"/>
    <w:basedOn w:val="Tablanormal"/>
    <w:uiPriority w:val="64"/>
    <w:rsid w:val="0056166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8472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847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847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unhideWhenUsed/>
    <w:qFormat/>
    <w:rsid w:val="006545AF"/>
    <w:rPr>
      <w:b/>
      <w:bCs/>
      <w:color w:val="525A7D" w:themeColor="accent1" w:themeShade="BF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A4CED"/>
    <w:rPr>
      <w:color w:val="6B56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2D3A24"/>
  </w:style>
  <w:style w:type="paragraph" w:styleId="TDC3">
    <w:name w:val="toc 3"/>
    <w:basedOn w:val="Normal"/>
    <w:next w:val="Normal"/>
    <w:autoRedefine/>
    <w:uiPriority w:val="39"/>
    <w:unhideWhenUsed/>
    <w:rsid w:val="00FC3FEF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545AF"/>
    <w:rPr>
      <w:caps/>
      <w:color w:val="525A7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6545AF"/>
    <w:rPr>
      <w:caps/>
      <w:color w:val="525A7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087E57"/>
    <w:rPr>
      <w:rFonts w:ascii="Arial Narrow" w:hAnsi="Arial Narrow"/>
      <w:b/>
      <w:caps/>
      <w:spacing w:val="10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2D2A7C"/>
    <w:rPr>
      <w:b/>
      <w:caps/>
      <w:color w:val="525A7D" w:themeColor="accent1" w:themeShade="BF"/>
      <w:spacing w:val="10"/>
      <w:sz w:val="24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5A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5AF"/>
    <w:rPr>
      <w:i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545AF"/>
    <w:pPr>
      <w:spacing w:before="720"/>
    </w:pPr>
    <w:rPr>
      <w:caps/>
      <w:color w:val="727CA3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45AF"/>
    <w:rPr>
      <w:caps/>
      <w:color w:val="727CA3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A7C"/>
    <w:pPr>
      <w:spacing w:after="1000" w:line="240" w:lineRule="auto"/>
    </w:pPr>
    <w:rPr>
      <w:b/>
      <w:caps/>
      <w:color w:val="464653" w:themeColor="text2"/>
      <w:spacing w:val="10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2D2A7C"/>
    <w:rPr>
      <w:b/>
      <w:caps/>
      <w:color w:val="464653" w:themeColor="text2"/>
      <w:spacing w:val="10"/>
      <w:sz w:val="24"/>
      <w:szCs w:val="24"/>
      <w:u w:val="single"/>
    </w:rPr>
  </w:style>
  <w:style w:type="character" w:styleId="Textoennegrita">
    <w:name w:val="Strong"/>
    <w:uiPriority w:val="22"/>
    <w:qFormat/>
    <w:rsid w:val="006545AF"/>
    <w:rPr>
      <w:b/>
      <w:bCs/>
    </w:rPr>
  </w:style>
  <w:style w:type="character" w:styleId="nfasis">
    <w:name w:val="Emphasis"/>
    <w:uiPriority w:val="20"/>
    <w:qFormat/>
    <w:rsid w:val="006545AF"/>
    <w:rPr>
      <w:caps/>
      <w:color w:val="363C53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6545AF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545AF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6545A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45AF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5AF"/>
    <w:pPr>
      <w:pBdr>
        <w:top w:val="single" w:sz="4" w:space="10" w:color="727CA3" w:themeColor="accent1"/>
        <w:left w:val="single" w:sz="4" w:space="10" w:color="727CA3" w:themeColor="accent1"/>
      </w:pBdr>
      <w:spacing w:after="0"/>
      <w:ind w:left="1296" w:right="1152"/>
      <w:jc w:val="both"/>
    </w:pPr>
    <w:rPr>
      <w:i/>
      <w:iCs/>
      <w:color w:val="727CA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5AF"/>
    <w:rPr>
      <w:i/>
      <w:iCs/>
      <w:color w:val="727CA3" w:themeColor="accent1"/>
      <w:sz w:val="20"/>
      <w:szCs w:val="20"/>
    </w:rPr>
  </w:style>
  <w:style w:type="character" w:styleId="nfasisintenso">
    <w:name w:val="Intense Emphasis"/>
    <w:uiPriority w:val="21"/>
    <w:qFormat/>
    <w:rsid w:val="006545AF"/>
    <w:rPr>
      <w:b/>
      <w:bCs/>
      <w:caps/>
      <w:color w:val="363C53" w:themeColor="accent1" w:themeShade="7F"/>
      <w:spacing w:val="10"/>
    </w:rPr>
  </w:style>
  <w:style w:type="character" w:styleId="Referenciasutil">
    <w:name w:val="Subtle Reference"/>
    <w:uiPriority w:val="31"/>
    <w:qFormat/>
    <w:rsid w:val="006545AF"/>
    <w:rPr>
      <w:b/>
      <w:bCs/>
      <w:color w:val="727CA3" w:themeColor="accent1"/>
    </w:rPr>
  </w:style>
  <w:style w:type="character" w:styleId="Referenciaintensa">
    <w:name w:val="Intense Reference"/>
    <w:uiPriority w:val="32"/>
    <w:qFormat/>
    <w:rsid w:val="006545AF"/>
    <w:rPr>
      <w:b/>
      <w:bCs/>
      <w:i/>
      <w:iCs/>
      <w:caps/>
      <w:color w:val="727CA3" w:themeColor="accent1"/>
    </w:rPr>
  </w:style>
  <w:style w:type="character" w:styleId="Ttulodellibro">
    <w:name w:val="Book Title"/>
    <w:uiPriority w:val="33"/>
    <w:qFormat/>
    <w:rsid w:val="006545AF"/>
    <w:rPr>
      <w:b/>
      <w:bCs/>
      <w:i/>
      <w:iCs/>
      <w:spacing w:val="9"/>
    </w:rPr>
  </w:style>
  <w:style w:type="table" w:styleId="Sombreadomedio1-nfasis2">
    <w:name w:val="Medium Shading 1 Accent 2"/>
    <w:basedOn w:val="Tablanormal"/>
    <w:uiPriority w:val="63"/>
    <w:rsid w:val="00766F0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C9D9" w:themeColor="accent2" w:themeTint="BF"/>
        <w:left w:val="single" w:sz="8" w:space="0" w:color="B6C9D9" w:themeColor="accent2" w:themeTint="BF"/>
        <w:bottom w:val="single" w:sz="8" w:space="0" w:color="B6C9D9" w:themeColor="accent2" w:themeTint="BF"/>
        <w:right w:val="single" w:sz="8" w:space="0" w:color="B6C9D9" w:themeColor="accent2" w:themeTint="BF"/>
        <w:insideH w:val="single" w:sz="8" w:space="0" w:color="B6C9D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C9D9" w:themeColor="accent2" w:themeTint="BF"/>
          <w:left w:val="single" w:sz="8" w:space="0" w:color="B6C9D9" w:themeColor="accent2" w:themeTint="BF"/>
          <w:bottom w:val="single" w:sz="8" w:space="0" w:color="B6C9D9" w:themeColor="accent2" w:themeTint="BF"/>
          <w:right w:val="single" w:sz="8" w:space="0" w:color="B6C9D9" w:themeColor="accent2" w:themeTint="BF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C9D9" w:themeColor="accent2" w:themeTint="BF"/>
          <w:left w:val="single" w:sz="8" w:space="0" w:color="B6C9D9" w:themeColor="accent2" w:themeTint="BF"/>
          <w:bottom w:val="single" w:sz="8" w:space="0" w:color="B6C9D9" w:themeColor="accent2" w:themeTint="BF"/>
          <w:right w:val="single" w:sz="8" w:space="0" w:color="B6C9D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1C2C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FB8CD" w:themeFill="accent2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band1Horz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</w:style>
  <w:style w:type="paragraph" w:customStyle="1" w:styleId="Default">
    <w:name w:val="Default"/>
    <w:rsid w:val="00181D7E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s-MX" w:bidi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2481C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2481C"/>
    <w:rPr>
      <w:rFonts w:ascii="Arial Narrow" w:hAnsi="Arial Narrow"/>
      <w:sz w:val="16"/>
      <w:szCs w:val="16"/>
    </w:rPr>
  </w:style>
  <w:style w:type="table" w:styleId="Listamedia2-nfasis1">
    <w:name w:val="Medium List 2 Accent 1"/>
    <w:basedOn w:val="Tablanormal"/>
    <w:uiPriority w:val="66"/>
    <w:rsid w:val="00766020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lang w:val="es-ES" w:bidi="ar-SA"/>
    </w:rPr>
    <w:tblPr>
      <w:tblStyleRowBandSize w:val="1"/>
      <w:tblStyleColBandSize w:val="1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0A5DA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11">
    <w:name w:val="Sombreado medio 1 - Énfasis 11"/>
    <w:basedOn w:val="Tablanormal"/>
    <w:uiPriority w:val="63"/>
    <w:rsid w:val="000A5DA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9CBA" w:themeColor="accent1" w:themeTint="BF"/>
        <w:left w:val="single" w:sz="8" w:space="0" w:color="959CBA" w:themeColor="accent1" w:themeTint="BF"/>
        <w:bottom w:val="single" w:sz="8" w:space="0" w:color="959CBA" w:themeColor="accent1" w:themeTint="BF"/>
        <w:right w:val="single" w:sz="8" w:space="0" w:color="959CBA" w:themeColor="accent1" w:themeTint="BF"/>
        <w:insideH w:val="single" w:sz="8" w:space="0" w:color="959CB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9CBA" w:themeColor="accent1" w:themeTint="BF"/>
          <w:left w:val="single" w:sz="8" w:space="0" w:color="959CBA" w:themeColor="accent1" w:themeTint="BF"/>
          <w:bottom w:val="single" w:sz="8" w:space="0" w:color="959CBA" w:themeColor="accent1" w:themeTint="BF"/>
          <w:right w:val="single" w:sz="8" w:space="0" w:color="959CBA" w:themeColor="accent1" w:themeTint="BF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CBA" w:themeColor="accent1" w:themeTint="BF"/>
          <w:left w:val="single" w:sz="8" w:space="0" w:color="959CBA" w:themeColor="accent1" w:themeTint="BF"/>
          <w:bottom w:val="single" w:sz="8" w:space="0" w:color="959CBA" w:themeColor="accent1" w:themeTint="BF"/>
          <w:right w:val="single" w:sz="8" w:space="0" w:color="959CB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E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E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stiloArialJustificadoAntes6pto">
    <w:name w:val="Estilo Arial Justificado Antes:  6 pto"/>
    <w:basedOn w:val="Normal"/>
    <w:rsid w:val="00024261"/>
    <w:pPr>
      <w:spacing w:after="0" w:line="240" w:lineRule="auto"/>
      <w:jc w:val="both"/>
    </w:pPr>
    <w:rPr>
      <w:rFonts w:ascii="Arial" w:eastAsia="MS Mincho" w:hAnsi="Arial" w:cs="Times New Roman"/>
      <w:sz w:val="22"/>
      <w:lang w:val="es-ES" w:eastAsia="ja-JP" w:bidi="ar-SA"/>
    </w:rPr>
  </w:style>
  <w:style w:type="paragraph" w:customStyle="1" w:styleId="EstiloListaconvietasArial">
    <w:name w:val="Estilo Lista con viñetas + Arial"/>
    <w:basedOn w:val="Listaconvietas"/>
    <w:autoRedefine/>
    <w:rsid w:val="00024261"/>
    <w:pPr>
      <w:spacing w:after="0" w:line="240" w:lineRule="auto"/>
      <w:ind w:left="708" w:firstLine="0"/>
      <w:contextualSpacing w:val="0"/>
    </w:pPr>
    <w:rPr>
      <w:rFonts w:ascii="Arial" w:eastAsia="MS Mincho" w:hAnsi="Arial" w:cs="Times New Roman"/>
      <w:sz w:val="20"/>
      <w:szCs w:val="24"/>
      <w:lang w:val="es-ES" w:eastAsia="ja-JP" w:bidi="ar-SA"/>
    </w:rPr>
  </w:style>
  <w:style w:type="paragraph" w:styleId="Listaconvietas">
    <w:name w:val="List Bullet"/>
    <w:basedOn w:val="Normal"/>
    <w:uiPriority w:val="99"/>
    <w:semiHidden/>
    <w:unhideWhenUsed/>
    <w:rsid w:val="00024261"/>
    <w:pPr>
      <w:ind w:left="720" w:hanging="360"/>
      <w:contextualSpacing/>
    </w:pPr>
  </w:style>
  <w:style w:type="table" w:customStyle="1" w:styleId="Listaclara-nfasis11">
    <w:name w:val="Lista clara - Énfasis 11"/>
    <w:basedOn w:val="Tablanormal"/>
    <w:uiPriority w:val="61"/>
    <w:rsid w:val="00401B6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0515F3"/>
    <w:rPr>
      <w:rFonts w:ascii="Arial Narrow" w:hAnsi="Arial Narro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1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431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526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382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66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22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27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20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96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191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20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94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97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29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12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42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03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66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85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8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25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17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50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8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5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97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26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77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77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91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50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214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258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499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86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17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236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5149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815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039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758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699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50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31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624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58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46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12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2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27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78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381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27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12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28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36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00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85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80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937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445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620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042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639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489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169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31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67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91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13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93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5138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4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5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40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870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52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5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5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5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8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2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576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76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2048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466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156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749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396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763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030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139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71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596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737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198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033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95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70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21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166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301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273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8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8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82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9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0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42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1058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90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85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0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31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27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91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26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03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39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635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216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05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00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23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04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5088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2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92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30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40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17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39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02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8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91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01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57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0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86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5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9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416">
          <w:marLeft w:val="547"/>
          <w:marRight w:val="0"/>
          <w:marTop w:val="96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9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7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541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07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3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8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74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http://www.bbr.cl/img/logobbr.png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R\Desktop\Respaldo\OPORTUNIDADES\Colloky\Propuesta%20Soluciones%20de%20Tienda_Format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specto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BBR Informes">
      <a:majorFont>
        <a:latin typeface="TraditionellSans"/>
        <a:ea typeface=""/>
        <a:cs typeface=""/>
      </a:majorFont>
      <a:minorFont>
        <a:latin typeface="TraditionellSans"/>
        <a:ea typeface=""/>
        <a:cs typeface="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Avenida Andrés Bello 2687, Piso 9, Las Condes &gt; Santiago, Chile &gt; (+56 2) 2307 7700 &gt; www.bbr.cl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4CB53-BCBD-42C7-8939-6D85995F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Soluciones de Tienda_Formato.dotx</Template>
  <TotalTime>53</TotalTime>
  <Pages>6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Bustos</dc:creator>
  <cp:lastModifiedBy>Silvio Belledonne Bacigalupo</cp:lastModifiedBy>
  <cp:revision>6</cp:revision>
  <cp:lastPrinted>2016-07-19T21:20:00Z</cp:lastPrinted>
  <dcterms:created xsi:type="dcterms:W3CDTF">2017-03-07T19:21:00Z</dcterms:created>
  <dcterms:modified xsi:type="dcterms:W3CDTF">2017-03-07T20:16:00Z</dcterms:modified>
</cp:coreProperties>
</file>