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84"/>
          <w:szCs w:val="84"/>
        </w:rPr>
      </w:pPr>
      <w:bookmarkStart w:colFirst="0" w:colLast="0" w:name="_g1jgtby08vr6" w:id="0"/>
      <w:bookmarkEnd w:id="0"/>
      <w:r w:rsidDel="00000000" w:rsidR="00000000" w:rsidRPr="00000000">
        <w:rPr>
          <w:sz w:val="84"/>
          <w:szCs w:val="84"/>
          <w:rtl w:val="0"/>
        </w:rPr>
        <w:t xml:space="preserve">TELECHARGER LE DOSSIER SANDRIC COURANT AVANT D’OUVRIR LE MINDMAP 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