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5A5A" w14:textId="77777777" w:rsidR="006A0746" w:rsidRDefault="00000000">
      <w:pPr>
        <w:spacing w:before="600"/>
        <w:jc w:val="center"/>
      </w:pPr>
      <w:r>
        <w:rPr>
          <w:rFonts w:ascii="Calibri" w:eastAsia="Calibri" w:hAnsi="Calibri" w:cs="Calibri"/>
          <w:b/>
          <w:bCs/>
          <w:color w:val="1F3864"/>
          <w:sz w:val="24"/>
          <w:szCs w:val="24"/>
        </w:rPr>
        <w:t>FORWARD DEPLOYED AI ENGINEERING</w:t>
      </w:r>
    </w:p>
    <w:p w14:paraId="1765F97A" w14:textId="77777777" w:rsidR="006A0746" w:rsidRDefault="00000000">
      <w:pPr>
        <w:jc w:val="center"/>
      </w:pPr>
      <w:r>
        <w:rPr>
          <w:rFonts w:ascii="Calibri" w:eastAsia="Calibri" w:hAnsi="Calibri" w:cs="Calibri"/>
          <w:color w:val="4472C4"/>
        </w:rPr>
        <w:t>Capstone Project</w:t>
      </w:r>
    </w:p>
    <w:p w14:paraId="3E207B70" w14:textId="77777777" w:rsidR="006A0746" w:rsidRDefault="00000000">
      <w:pPr>
        <w:spacing w:before="200"/>
        <w:jc w:val="center"/>
      </w:pPr>
      <w:r>
        <w:rPr>
          <w:rFonts w:ascii="Calibri" w:eastAsia="Calibri" w:hAnsi="Calibri" w:cs="Calibri"/>
          <w:b/>
          <w:bCs/>
          <w:sz w:val="32"/>
          <w:szCs w:val="32"/>
        </w:rPr>
        <w:t>Stage Two: Product Requirements Document</w:t>
      </w:r>
    </w:p>
    <w:p w14:paraId="7F2C416A" w14:textId="2A2A1738" w:rsidR="006A0746" w:rsidRDefault="00000000">
      <w:pPr>
        <w:spacing w:before="100"/>
        <w:jc w:val="center"/>
      </w:pPr>
      <w:r>
        <w:rPr>
          <w:rFonts w:ascii="Calibri" w:eastAsia="Calibri" w:hAnsi="Calibri" w:cs="Calibri"/>
          <w:color w:val="666666"/>
        </w:rPr>
        <w:t>Guru</w:t>
      </w:r>
      <w:r w:rsidR="003F4957">
        <w:rPr>
          <w:rFonts w:ascii="Calibri" w:eastAsia="Calibri" w:hAnsi="Calibri" w:cs="Calibri"/>
          <w:color w:val="666666"/>
        </w:rPr>
        <w:t>n</w:t>
      </w:r>
      <w:r>
        <w:rPr>
          <w:rFonts w:ascii="Calibri" w:eastAsia="Calibri" w:hAnsi="Calibri" w:cs="Calibri"/>
          <w:color w:val="666666"/>
        </w:rPr>
        <w:t>anje Wodeyar | September 2026</w:t>
      </w:r>
    </w:p>
    <w:p w14:paraId="5FD67585" w14:textId="77777777" w:rsidR="006A0746" w:rsidRDefault="00000000">
      <w:pPr>
        <w:spacing w:before="100"/>
        <w:jc w:val="center"/>
      </w:pPr>
      <w:r>
        <w:rPr>
          <w:rFonts w:ascii="Calibri" w:eastAsia="Calibri" w:hAnsi="Calibri" w:cs="Calibri"/>
          <w:color w:val="666666"/>
        </w:rPr>
        <w:t>Version 1.0</w:t>
      </w:r>
    </w:p>
    <w:p w14:paraId="41674C74" w14:textId="77777777" w:rsidR="006A0746" w:rsidRDefault="00000000">
      <w:pPr>
        <w:pStyle w:val="Heading2"/>
        <w:spacing w:before="360" w:after="120"/>
      </w:pPr>
      <w:r>
        <w:rPr>
          <w:rFonts w:ascii="Calibri" w:eastAsia="Calibri" w:hAnsi="Calibri" w:cs="Calibri"/>
          <w:b/>
          <w:bCs/>
          <w:color w:val="1F3864"/>
          <w:sz w:val="28"/>
          <w:szCs w:val="28"/>
        </w:rPr>
        <w:t>Section 1: Document Control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6639"/>
      </w:tblGrid>
      <w:tr w:rsidR="006A0746" w14:paraId="0B6EB24F" w14:textId="77777777">
        <w:tblPrEx>
          <w:tblCellMar>
            <w:top w:w="0" w:type="dxa"/>
            <w:bottom w:w="0" w:type="dxa"/>
          </w:tblCellMar>
        </w:tblPrEx>
        <w:tc>
          <w:tcPr>
            <w:tcW w:w="3000" w:type="dxa"/>
            <w:shd w:val="clear" w:color="auto" w:fill="D9E2F3"/>
          </w:tcPr>
          <w:p w14:paraId="32ECCF84" w14:textId="77777777" w:rsidR="006A0746" w:rsidRDefault="00000000">
            <w:r>
              <w:rPr>
                <w:rFonts w:ascii="Calibri" w:eastAsia="Calibri" w:hAnsi="Calibri" w:cs="Calibri"/>
                <w:b/>
                <w:bCs/>
                <w:sz w:val="18"/>
                <w:szCs w:val="18"/>
              </w:rPr>
              <w:t>Version</w:t>
            </w:r>
          </w:p>
        </w:tc>
        <w:tc>
          <w:tcPr>
            <w:tcW w:w="7500" w:type="dxa"/>
          </w:tcPr>
          <w:p w14:paraId="41E1B878" w14:textId="77777777" w:rsidR="006A0746" w:rsidRDefault="00000000">
            <w:pPr>
              <w:spacing w:before="20" w:after="20"/>
            </w:pPr>
            <w:r>
              <w:rPr>
                <w:rFonts w:ascii="Calibri" w:eastAsia="Calibri" w:hAnsi="Calibri" w:cs="Calibri"/>
                <w:sz w:val="18"/>
                <w:szCs w:val="18"/>
              </w:rPr>
              <w:t>1.0</w:t>
            </w:r>
          </w:p>
        </w:tc>
      </w:tr>
      <w:tr w:rsidR="006A0746" w14:paraId="03B2B3F4" w14:textId="77777777">
        <w:tblPrEx>
          <w:tblCellMar>
            <w:top w:w="0" w:type="dxa"/>
            <w:bottom w:w="0" w:type="dxa"/>
          </w:tblCellMar>
        </w:tblPrEx>
        <w:tc>
          <w:tcPr>
            <w:tcW w:w="3000" w:type="dxa"/>
            <w:shd w:val="clear" w:color="auto" w:fill="D9E2F3"/>
          </w:tcPr>
          <w:p w14:paraId="30BB2497" w14:textId="77777777" w:rsidR="006A0746" w:rsidRDefault="00000000">
            <w:r>
              <w:rPr>
                <w:rFonts w:ascii="Calibri" w:eastAsia="Calibri" w:hAnsi="Calibri" w:cs="Calibri"/>
                <w:b/>
                <w:bCs/>
                <w:sz w:val="18"/>
                <w:szCs w:val="18"/>
              </w:rPr>
              <w:t>Written by</w:t>
            </w:r>
          </w:p>
        </w:tc>
        <w:tc>
          <w:tcPr>
            <w:tcW w:w="7500" w:type="dxa"/>
          </w:tcPr>
          <w:p w14:paraId="16778EEC" w14:textId="7B602D56" w:rsidR="006A0746" w:rsidRDefault="00000000">
            <w:pPr>
              <w:spacing w:before="20" w:after="20"/>
            </w:pPr>
            <w:r>
              <w:rPr>
                <w:rFonts w:ascii="Calibri" w:eastAsia="Calibri" w:hAnsi="Calibri" w:cs="Calibri"/>
                <w:sz w:val="18"/>
                <w:szCs w:val="18"/>
              </w:rPr>
              <w:t>Guru</w:t>
            </w:r>
            <w:r w:rsidR="003F4957">
              <w:rPr>
                <w:rFonts w:ascii="Calibri" w:eastAsia="Calibri" w:hAnsi="Calibri" w:cs="Calibri"/>
                <w:sz w:val="18"/>
                <w:szCs w:val="18"/>
              </w:rPr>
              <w:t>n</w:t>
            </w:r>
            <w:r>
              <w:rPr>
                <w:rFonts w:ascii="Calibri" w:eastAsia="Calibri" w:hAnsi="Calibri" w:cs="Calibri"/>
                <w:sz w:val="18"/>
                <w:szCs w:val="18"/>
              </w:rPr>
              <w:t>anje Wodeyar</w:t>
            </w:r>
          </w:p>
        </w:tc>
      </w:tr>
      <w:tr w:rsidR="006A0746" w14:paraId="057BF234" w14:textId="77777777">
        <w:tblPrEx>
          <w:tblCellMar>
            <w:top w:w="0" w:type="dxa"/>
            <w:bottom w:w="0" w:type="dxa"/>
          </w:tblCellMar>
        </w:tblPrEx>
        <w:tc>
          <w:tcPr>
            <w:tcW w:w="3000" w:type="dxa"/>
            <w:shd w:val="clear" w:color="auto" w:fill="D9E2F3"/>
          </w:tcPr>
          <w:p w14:paraId="79AE3E4D" w14:textId="77777777" w:rsidR="006A0746" w:rsidRDefault="00000000">
            <w:r>
              <w:rPr>
                <w:rFonts w:ascii="Calibri" w:eastAsia="Calibri" w:hAnsi="Calibri" w:cs="Calibri"/>
                <w:b/>
                <w:bCs/>
                <w:sz w:val="18"/>
                <w:szCs w:val="18"/>
              </w:rPr>
              <w:t>Date</w:t>
            </w:r>
          </w:p>
        </w:tc>
        <w:tc>
          <w:tcPr>
            <w:tcW w:w="7500" w:type="dxa"/>
          </w:tcPr>
          <w:p w14:paraId="2C9905B0" w14:textId="77777777" w:rsidR="006A0746" w:rsidRDefault="00000000">
            <w:pPr>
              <w:spacing w:before="20" w:after="20"/>
            </w:pPr>
            <w:r>
              <w:rPr>
                <w:rFonts w:ascii="Calibri" w:eastAsia="Calibri" w:hAnsi="Calibri" w:cs="Calibri"/>
                <w:sz w:val="18"/>
                <w:szCs w:val="18"/>
              </w:rPr>
              <w:t>4 September 2026</w:t>
            </w:r>
          </w:p>
        </w:tc>
      </w:tr>
      <w:tr w:rsidR="006A0746" w14:paraId="5643270E" w14:textId="77777777">
        <w:tblPrEx>
          <w:tblCellMar>
            <w:top w:w="0" w:type="dxa"/>
            <w:bottom w:w="0" w:type="dxa"/>
          </w:tblCellMar>
        </w:tblPrEx>
        <w:tc>
          <w:tcPr>
            <w:tcW w:w="3000" w:type="dxa"/>
            <w:shd w:val="clear" w:color="auto" w:fill="D9E2F3"/>
          </w:tcPr>
          <w:p w14:paraId="7F077061" w14:textId="77777777" w:rsidR="006A0746" w:rsidRDefault="00000000">
            <w:r>
              <w:rPr>
                <w:rFonts w:ascii="Calibri" w:eastAsia="Calibri" w:hAnsi="Calibri" w:cs="Calibri"/>
                <w:b/>
                <w:bCs/>
                <w:sz w:val="18"/>
                <w:szCs w:val="18"/>
              </w:rPr>
              <w:t>Status</w:t>
            </w:r>
          </w:p>
        </w:tc>
        <w:tc>
          <w:tcPr>
            <w:tcW w:w="7500" w:type="dxa"/>
          </w:tcPr>
          <w:p w14:paraId="5B6F41FB" w14:textId="77777777" w:rsidR="006A0746" w:rsidRDefault="00000000">
            <w:pPr>
              <w:spacing w:before="20" w:after="20"/>
            </w:pPr>
            <w:r>
              <w:rPr>
                <w:rFonts w:ascii="Calibri" w:eastAsia="Calibri" w:hAnsi="Calibri" w:cs="Calibri"/>
                <w:sz w:val="18"/>
                <w:szCs w:val="18"/>
              </w:rPr>
              <w:t>Draft for review</w:t>
            </w:r>
          </w:p>
        </w:tc>
      </w:tr>
      <w:tr w:rsidR="006A0746" w14:paraId="7BCAE337" w14:textId="77777777">
        <w:tblPrEx>
          <w:tblCellMar>
            <w:top w:w="0" w:type="dxa"/>
            <w:bottom w:w="0" w:type="dxa"/>
          </w:tblCellMar>
        </w:tblPrEx>
        <w:tc>
          <w:tcPr>
            <w:tcW w:w="3000" w:type="dxa"/>
            <w:shd w:val="clear" w:color="auto" w:fill="D9E2F3"/>
          </w:tcPr>
          <w:p w14:paraId="693E1B00" w14:textId="77777777" w:rsidR="006A0746" w:rsidRDefault="00000000">
            <w:r>
              <w:rPr>
                <w:rFonts w:ascii="Calibri" w:eastAsia="Calibri" w:hAnsi="Calibri" w:cs="Calibri"/>
                <w:b/>
                <w:bCs/>
                <w:sz w:val="18"/>
                <w:szCs w:val="18"/>
              </w:rPr>
              <w:t>Approved by</w:t>
            </w:r>
          </w:p>
        </w:tc>
        <w:tc>
          <w:tcPr>
            <w:tcW w:w="7500" w:type="dxa"/>
          </w:tcPr>
          <w:p w14:paraId="0E9EC3D1" w14:textId="77777777" w:rsidR="006A0746" w:rsidRDefault="00000000">
            <w:pPr>
              <w:spacing w:before="20" w:after="20"/>
            </w:pPr>
            <w:r>
              <w:rPr>
                <w:rFonts w:ascii="Calibri" w:eastAsia="Calibri" w:hAnsi="Calibri" w:cs="Calibri"/>
                <w:sz w:val="18"/>
                <w:szCs w:val="18"/>
              </w:rPr>
              <w:t>—</w:t>
            </w:r>
          </w:p>
        </w:tc>
      </w:tr>
    </w:tbl>
    <w:p w14:paraId="317BC153" w14:textId="77777777" w:rsidR="006A0746" w:rsidRDefault="00000000">
      <w:r>
        <w:br w:type="page"/>
      </w:r>
    </w:p>
    <w:p w14:paraId="73B448DE" w14:textId="77777777" w:rsidR="006A0746" w:rsidRDefault="00000000">
      <w:pPr>
        <w:pStyle w:val="Heading2"/>
        <w:spacing w:before="360" w:after="120"/>
      </w:pPr>
      <w:r>
        <w:rPr>
          <w:rFonts w:ascii="Calibri" w:eastAsia="Calibri" w:hAnsi="Calibri" w:cs="Calibri"/>
          <w:b/>
          <w:bCs/>
          <w:color w:val="1F3864"/>
          <w:sz w:val="28"/>
          <w:szCs w:val="28"/>
        </w:rPr>
        <w:lastRenderedPageBreak/>
        <w:t>Section 2: The Problem in One Paragraph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A0746" w14:paraId="0172A843" w14:textId="77777777">
        <w:tblPrEx>
          <w:tblCellMar>
            <w:top w:w="0" w:type="dxa"/>
            <w:bottom w:w="0" w:type="dxa"/>
          </w:tblCellMar>
        </w:tblPrEx>
        <w:tc>
          <w:tcPr>
            <w:tcW w:w="10500" w:type="dxa"/>
            <w:shd w:val="clear" w:color="auto" w:fill="F2F2F2"/>
          </w:tcPr>
          <w:p w14:paraId="665C63EF" w14:textId="77777777" w:rsidR="006A0746" w:rsidRDefault="00000000">
            <w:pPr>
              <w:spacing w:before="80" w:after="80"/>
            </w:pPr>
            <w:r>
              <w:rPr>
                <w:rFonts w:ascii="Calibri" w:eastAsia="Calibri" w:hAnsi="Calibri" w:cs="Calibri"/>
                <w:i/>
                <w:iCs/>
                <w:sz w:val="19"/>
                <w:szCs w:val="19"/>
              </w:rPr>
              <w:t>CloudServe's support team answers over five hundred tickets a week with six agents, missing their two-hour response target by a factor of four to six. The data shows that seven in ten tickets are already answerable from the company's own twenty-nine documentation articles, yet nearly four in ten of those answerable tickets still escalate to Tier 2, where an engineer resolves them by pasting a link and writing two sentences. The root cause is not missing knowledge or insufficient staffing: it is that the team's keyword-based search cannot connect how customers describe their problems to how documentation titles its answers. Agents have worked around this by building personal answer files that are unreviewed and occasionally outdated, creating a second risk alongside slow service. What CloudServe needs is not a chatbot but an intelligent retrieval and routing system that matches customer language to documentation semantically, auto-responds to straightforward requests with cited and confidence-scored responses, and escalates everything else with structured context so that Tier 2 can act without re-reading the entire thread. Four categories of ticket — security incidents, compliance requests, feature requests, and unclear requests — must never receive an automated response regardless of the system's confidence, and every automated decision must be logged with full reasoning for the compliance review Marcus faces in the autumn.</w:t>
            </w:r>
          </w:p>
        </w:tc>
      </w:tr>
    </w:tbl>
    <w:p w14:paraId="26ADBD0D" w14:textId="77777777" w:rsidR="006A0746" w:rsidRDefault="00000000">
      <w:pPr>
        <w:pStyle w:val="Heading2"/>
        <w:spacing w:before="360" w:after="120"/>
      </w:pPr>
      <w:r>
        <w:rPr>
          <w:rFonts w:ascii="Calibri" w:eastAsia="Calibri" w:hAnsi="Calibri" w:cs="Calibri"/>
          <w:b/>
          <w:bCs/>
          <w:color w:val="1F3864"/>
          <w:sz w:val="28"/>
          <w:szCs w:val="28"/>
        </w:rPr>
        <w:t>Section 3: Who This Is For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2408"/>
        <w:gridCol w:w="2432"/>
        <w:gridCol w:w="2722"/>
      </w:tblGrid>
      <w:tr w:rsidR="006A0746" w14:paraId="29384B83" w14:textId="77777777">
        <w:tblPrEx>
          <w:tblCellMar>
            <w:top w:w="0" w:type="dxa"/>
            <w:bottom w:w="0" w:type="dxa"/>
          </w:tblCellMar>
        </w:tblPrEx>
        <w:tc>
          <w:tcPr>
            <w:tcW w:w="2000" w:type="dxa"/>
            <w:shd w:val="clear" w:color="auto" w:fill="1F3864"/>
          </w:tcPr>
          <w:p w14:paraId="723A63BA" w14:textId="77777777" w:rsidR="006A0746" w:rsidRDefault="00000000">
            <w:pPr>
              <w:spacing w:before="40" w:after="40"/>
            </w:pPr>
            <w:r>
              <w:rPr>
                <w:rFonts w:ascii="Calibri" w:eastAsia="Calibri" w:hAnsi="Calibri" w:cs="Calibri"/>
                <w:b/>
                <w:bCs/>
                <w:color w:val="FFFFFF"/>
                <w:sz w:val="18"/>
                <w:szCs w:val="18"/>
              </w:rPr>
              <w:t>User group</w:t>
            </w:r>
          </w:p>
        </w:tc>
        <w:tc>
          <w:tcPr>
            <w:tcW w:w="2700" w:type="dxa"/>
            <w:shd w:val="clear" w:color="auto" w:fill="1F3864"/>
          </w:tcPr>
          <w:p w14:paraId="4510D144" w14:textId="77777777" w:rsidR="006A0746" w:rsidRDefault="00000000">
            <w:pPr>
              <w:spacing w:before="40" w:after="40"/>
            </w:pPr>
            <w:r>
              <w:rPr>
                <w:rFonts w:ascii="Calibri" w:eastAsia="Calibri" w:hAnsi="Calibri" w:cs="Calibri"/>
                <w:b/>
                <w:bCs/>
                <w:color w:val="FFFFFF"/>
                <w:sz w:val="18"/>
                <w:szCs w:val="18"/>
              </w:rPr>
              <w:t>What they need from this system</w:t>
            </w:r>
          </w:p>
        </w:tc>
        <w:tc>
          <w:tcPr>
            <w:tcW w:w="2700" w:type="dxa"/>
            <w:shd w:val="clear" w:color="auto" w:fill="1F3864"/>
          </w:tcPr>
          <w:p w14:paraId="3138F525" w14:textId="77777777" w:rsidR="006A0746" w:rsidRDefault="00000000">
            <w:pPr>
              <w:spacing w:before="40" w:after="40"/>
            </w:pPr>
            <w:r>
              <w:rPr>
                <w:rFonts w:ascii="Calibri" w:eastAsia="Calibri" w:hAnsi="Calibri" w:cs="Calibri"/>
                <w:b/>
                <w:bCs/>
                <w:color w:val="FFFFFF"/>
                <w:sz w:val="18"/>
                <w:szCs w:val="18"/>
              </w:rPr>
              <w:t>What they currently do instead</w:t>
            </w:r>
          </w:p>
        </w:tc>
        <w:tc>
          <w:tcPr>
            <w:tcW w:w="3100" w:type="dxa"/>
            <w:shd w:val="clear" w:color="auto" w:fill="1F3864"/>
          </w:tcPr>
          <w:p w14:paraId="7121654E" w14:textId="77777777" w:rsidR="006A0746" w:rsidRDefault="00000000">
            <w:pPr>
              <w:spacing w:before="40" w:after="40"/>
            </w:pPr>
            <w:r>
              <w:rPr>
                <w:rFonts w:ascii="Calibri" w:eastAsia="Calibri" w:hAnsi="Calibri" w:cs="Calibri"/>
                <w:b/>
                <w:bCs/>
                <w:color w:val="FFFFFF"/>
                <w:sz w:val="18"/>
                <w:szCs w:val="18"/>
              </w:rPr>
              <w:t>How you will know it worked for them</w:t>
            </w:r>
          </w:p>
        </w:tc>
      </w:tr>
      <w:tr w:rsidR="006A0746" w14:paraId="252B9AA4" w14:textId="77777777">
        <w:tblPrEx>
          <w:tblCellMar>
            <w:top w:w="0" w:type="dxa"/>
            <w:bottom w:w="0" w:type="dxa"/>
          </w:tblCellMar>
        </w:tblPrEx>
        <w:tc>
          <w:tcPr>
            <w:tcW w:w="2000" w:type="dxa"/>
          </w:tcPr>
          <w:p w14:paraId="6FB5A2E6" w14:textId="77777777" w:rsidR="006A0746" w:rsidRDefault="00000000">
            <w:pPr>
              <w:spacing w:before="20" w:after="20"/>
            </w:pPr>
            <w:r>
              <w:rPr>
                <w:rFonts w:ascii="Calibri" w:eastAsia="Calibri" w:hAnsi="Calibri" w:cs="Calibri"/>
                <w:sz w:val="18"/>
                <w:szCs w:val="18"/>
              </w:rPr>
              <w:t>Customers raising tickets</w:t>
            </w:r>
          </w:p>
        </w:tc>
        <w:tc>
          <w:tcPr>
            <w:tcW w:w="2700" w:type="dxa"/>
          </w:tcPr>
          <w:p w14:paraId="2637483E" w14:textId="77777777" w:rsidR="006A0746" w:rsidRDefault="00000000">
            <w:pPr>
              <w:spacing w:before="20" w:after="20"/>
            </w:pPr>
            <w:r>
              <w:rPr>
                <w:rFonts w:ascii="Calibri" w:eastAsia="Calibri" w:hAnsi="Calibri" w:cs="Calibri"/>
                <w:sz w:val="18"/>
                <w:szCs w:val="18"/>
              </w:rPr>
              <w:t>Fast, accurate first responses to questions whose answers already exist in CloudServe's docs. Non-fluent speakers (24% of volume) need clear, jargon-free language.</w:t>
            </w:r>
          </w:p>
        </w:tc>
        <w:tc>
          <w:tcPr>
            <w:tcW w:w="2700" w:type="dxa"/>
          </w:tcPr>
          <w:p w14:paraId="31DB4193" w14:textId="77777777" w:rsidR="006A0746" w:rsidRDefault="00000000">
            <w:pPr>
              <w:spacing w:before="20" w:after="20"/>
            </w:pPr>
            <w:r>
              <w:rPr>
                <w:rFonts w:ascii="Calibri" w:eastAsia="Calibri" w:hAnsi="Calibri" w:cs="Calibri"/>
                <w:sz w:val="18"/>
                <w:szCs w:val="18"/>
              </w:rPr>
              <w:t>Wait 8-12 hours for a reply that, 71.4% of the time, could have been assembled from existing documentation. 21.6% contact support again because the first reply did not resolve their issue.</w:t>
            </w:r>
          </w:p>
        </w:tc>
        <w:tc>
          <w:tcPr>
            <w:tcW w:w="3100" w:type="dxa"/>
          </w:tcPr>
          <w:p w14:paraId="436F7014" w14:textId="77777777" w:rsidR="006A0746" w:rsidRDefault="00000000">
            <w:pPr>
              <w:spacing w:before="20" w:after="20"/>
            </w:pPr>
            <w:r>
              <w:rPr>
                <w:rFonts w:ascii="Calibri" w:eastAsia="Calibri" w:hAnsi="Calibri" w:cs="Calibri"/>
                <w:sz w:val="18"/>
                <w:szCs w:val="18"/>
              </w:rPr>
              <w:t>First response time falls below the 2-hour SLA target. Repeat contact rate drops. CSAT rises above 3.5, especially for non-fluent speakers (currently 2.95).</w:t>
            </w:r>
          </w:p>
        </w:tc>
      </w:tr>
      <w:tr w:rsidR="006A0746" w14:paraId="782CDF1B" w14:textId="77777777">
        <w:tblPrEx>
          <w:tblCellMar>
            <w:top w:w="0" w:type="dxa"/>
            <w:bottom w:w="0" w:type="dxa"/>
          </w:tblCellMar>
        </w:tblPrEx>
        <w:tc>
          <w:tcPr>
            <w:tcW w:w="2000" w:type="dxa"/>
          </w:tcPr>
          <w:p w14:paraId="14D84439" w14:textId="77777777" w:rsidR="006A0746" w:rsidRDefault="00000000">
            <w:pPr>
              <w:spacing w:before="20" w:after="20"/>
            </w:pPr>
            <w:r>
              <w:rPr>
                <w:rFonts w:ascii="Calibri" w:eastAsia="Calibri" w:hAnsi="Calibri" w:cs="Calibri"/>
                <w:sz w:val="18"/>
                <w:szCs w:val="18"/>
              </w:rPr>
              <w:t>Tier 1 support agents (Sofia)</w:t>
            </w:r>
          </w:p>
        </w:tc>
        <w:tc>
          <w:tcPr>
            <w:tcW w:w="2700" w:type="dxa"/>
          </w:tcPr>
          <w:p w14:paraId="47BDEC7D" w14:textId="77777777" w:rsidR="006A0746" w:rsidRDefault="00000000">
            <w:pPr>
              <w:spacing w:before="20" w:after="20"/>
            </w:pPr>
            <w:r>
              <w:rPr>
                <w:rFonts w:ascii="Calibri" w:eastAsia="Calibri" w:hAnsi="Calibri" w:cs="Calibri"/>
                <w:sz w:val="18"/>
                <w:szCs w:val="18"/>
              </w:rPr>
              <w:t>A draft response with the relevant doc page surfaced automatically, so they review and send rather than search and write from scratch. Not full automation — a starting point.</w:t>
            </w:r>
          </w:p>
        </w:tc>
        <w:tc>
          <w:tcPr>
            <w:tcW w:w="2700" w:type="dxa"/>
          </w:tcPr>
          <w:p w14:paraId="5C265093" w14:textId="77777777" w:rsidR="006A0746" w:rsidRDefault="00000000">
            <w:pPr>
              <w:spacing w:before="20" w:after="20"/>
            </w:pPr>
            <w:r>
              <w:rPr>
                <w:rFonts w:ascii="Calibri" w:eastAsia="Calibri" w:hAnsi="Calibri" w:cs="Calibri"/>
                <w:sz w:val="18"/>
                <w:szCs w:val="18"/>
              </w:rPr>
              <w:t>Open queue sorted by age. Spend 2-10 minutes per ticket searching personal snippet files or rarely the official KB. Bypass documentation because keyword search fails on customer vocabulary.</w:t>
            </w:r>
          </w:p>
        </w:tc>
        <w:tc>
          <w:tcPr>
            <w:tcW w:w="3100" w:type="dxa"/>
          </w:tcPr>
          <w:p w14:paraId="44EDF716" w14:textId="77777777" w:rsidR="006A0746" w:rsidRDefault="00000000">
            <w:pPr>
              <w:spacing w:before="20" w:after="20"/>
            </w:pPr>
            <w:r>
              <w:rPr>
                <w:rFonts w:ascii="Calibri" w:eastAsia="Calibri" w:hAnsi="Calibri" w:cs="Calibri"/>
                <w:sz w:val="18"/>
                <w:szCs w:val="18"/>
              </w:rPr>
              <w:t>Time spent searching drops. Agents review and send drafts rather than writing from zero. Personal snippet files become unnecessary.</w:t>
            </w:r>
          </w:p>
        </w:tc>
      </w:tr>
      <w:tr w:rsidR="006A0746" w14:paraId="6A2D3D70" w14:textId="77777777">
        <w:tblPrEx>
          <w:tblCellMar>
            <w:top w:w="0" w:type="dxa"/>
            <w:bottom w:w="0" w:type="dxa"/>
          </w:tblCellMar>
        </w:tblPrEx>
        <w:tc>
          <w:tcPr>
            <w:tcW w:w="2000" w:type="dxa"/>
          </w:tcPr>
          <w:p w14:paraId="6C780006" w14:textId="77777777" w:rsidR="006A0746" w:rsidRDefault="00000000">
            <w:pPr>
              <w:spacing w:before="20" w:after="20"/>
            </w:pPr>
            <w:r>
              <w:rPr>
                <w:rFonts w:ascii="Calibri" w:eastAsia="Calibri" w:hAnsi="Calibri" w:cs="Calibri"/>
                <w:sz w:val="18"/>
                <w:szCs w:val="18"/>
              </w:rPr>
              <w:t>Tier 2 engineers (Daniel)</w:t>
            </w:r>
          </w:p>
        </w:tc>
        <w:tc>
          <w:tcPr>
            <w:tcW w:w="2700" w:type="dxa"/>
          </w:tcPr>
          <w:p w14:paraId="52A5D1B3" w14:textId="77777777" w:rsidR="006A0746" w:rsidRDefault="00000000">
            <w:pPr>
              <w:spacing w:before="20" w:after="20"/>
            </w:pPr>
            <w:r>
              <w:rPr>
                <w:rFonts w:ascii="Calibri" w:eastAsia="Calibri" w:hAnsi="Calibri" w:cs="Calibri"/>
                <w:sz w:val="18"/>
                <w:szCs w:val="18"/>
              </w:rPr>
              <w:t>Structured escalation context: ticket summary, relevant docs already checked, what the agent was unsure about, and a confidence assessment. Stop receiving tickets that Tier 1 could have resolved.</w:t>
            </w:r>
          </w:p>
        </w:tc>
        <w:tc>
          <w:tcPr>
            <w:tcW w:w="2700" w:type="dxa"/>
          </w:tcPr>
          <w:p w14:paraId="3E6AB30B" w14:textId="77777777" w:rsidR="006A0746" w:rsidRDefault="00000000">
            <w:pPr>
              <w:spacing w:before="20" w:after="20"/>
            </w:pPr>
            <w:r>
              <w:rPr>
                <w:rFonts w:ascii="Calibri" w:eastAsia="Calibri" w:hAnsi="Calibri" w:cs="Calibri"/>
                <w:sz w:val="18"/>
                <w:szCs w:val="18"/>
              </w:rPr>
              <w:t>Receive escalations with zero context — no summary, no notes. Re-read the entire thread. Estimate that half of escalated work is misrouted Tier 1 work, not genuinely complex problems.</w:t>
            </w:r>
          </w:p>
        </w:tc>
        <w:tc>
          <w:tcPr>
            <w:tcW w:w="3100" w:type="dxa"/>
          </w:tcPr>
          <w:p w14:paraId="1E637FDF" w14:textId="77777777" w:rsidR="006A0746" w:rsidRDefault="00000000">
            <w:pPr>
              <w:spacing w:before="20" w:after="20"/>
            </w:pPr>
            <w:r>
              <w:rPr>
                <w:rFonts w:ascii="Calibri" w:eastAsia="Calibri" w:hAnsi="Calibri" w:cs="Calibri"/>
                <w:sz w:val="18"/>
                <w:szCs w:val="18"/>
              </w:rPr>
              <w:t>Escalation rate drops below 30% (from 56.2%). Escalations that do arrive include structured summaries. Daniel's team stops doing Tier 1 work.</w:t>
            </w:r>
          </w:p>
        </w:tc>
      </w:tr>
      <w:tr w:rsidR="006A0746" w14:paraId="5FBD44C7" w14:textId="77777777">
        <w:tblPrEx>
          <w:tblCellMar>
            <w:top w:w="0" w:type="dxa"/>
            <w:bottom w:w="0" w:type="dxa"/>
          </w:tblCellMar>
        </w:tblPrEx>
        <w:tc>
          <w:tcPr>
            <w:tcW w:w="2000" w:type="dxa"/>
          </w:tcPr>
          <w:p w14:paraId="649AF110" w14:textId="77777777" w:rsidR="006A0746" w:rsidRDefault="00000000">
            <w:pPr>
              <w:spacing w:before="20" w:after="20"/>
            </w:pPr>
            <w:r>
              <w:rPr>
                <w:rFonts w:ascii="Calibri" w:eastAsia="Calibri" w:hAnsi="Calibri" w:cs="Calibri"/>
                <w:sz w:val="18"/>
                <w:szCs w:val="18"/>
              </w:rPr>
              <w:t>Head of Support (Marcus)</w:t>
            </w:r>
          </w:p>
        </w:tc>
        <w:tc>
          <w:tcPr>
            <w:tcW w:w="2700" w:type="dxa"/>
          </w:tcPr>
          <w:p w14:paraId="271EEAED" w14:textId="77777777" w:rsidR="006A0746" w:rsidRDefault="00000000">
            <w:pPr>
              <w:spacing w:before="20" w:after="20"/>
            </w:pPr>
            <w:r>
              <w:rPr>
                <w:rFonts w:ascii="Calibri" w:eastAsia="Calibri" w:hAnsi="Calibri" w:cs="Calibri"/>
                <w:sz w:val="18"/>
                <w:szCs w:val="18"/>
              </w:rPr>
              <w:t>Explainable, auditable decisions for the compliance review in autumn. Lower cost per ticket (escalation costs 4x a resolved ticket). Confidence that the system will not send wrong answers publicly.</w:t>
            </w:r>
          </w:p>
        </w:tc>
        <w:tc>
          <w:tcPr>
            <w:tcW w:w="2700" w:type="dxa"/>
          </w:tcPr>
          <w:p w14:paraId="68274017" w14:textId="77777777" w:rsidR="006A0746" w:rsidRDefault="00000000">
            <w:pPr>
              <w:spacing w:before="20" w:after="20"/>
            </w:pPr>
            <w:r>
              <w:rPr>
                <w:rFonts w:ascii="Calibri" w:eastAsia="Calibri" w:hAnsi="Calibri" w:cs="Calibri"/>
                <w:sz w:val="18"/>
                <w:szCs w:val="18"/>
              </w:rPr>
              <w:t>Reports escalation rate and first response time to executives. Cannot see inside individual escalations ('I would be guessing'). No audit trail for how tickets are resolved.</w:t>
            </w:r>
          </w:p>
        </w:tc>
        <w:tc>
          <w:tcPr>
            <w:tcW w:w="3100" w:type="dxa"/>
          </w:tcPr>
          <w:p w14:paraId="44D2A2D3" w14:textId="77777777" w:rsidR="006A0746" w:rsidRDefault="00000000">
            <w:pPr>
              <w:spacing w:before="20" w:after="20"/>
            </w:pPr>
            <w:r>
              <w:rPr>
                <w:rFonts w:ascii="Calibri" w:eastAsia="Calibri" w:hAnsi="Calibri" w:cs="Calibri"/>
                <w:sz w:val="18"/>
                <w:szCs w:val="18"/>
              </w:rPr>
              <w:t>FCR rises toward 65% benchmark. Every automated decision is logged with reasoning. Zero confidently wrong auto-responses. Compliance audit has full decision trail.</w:t>
            </w:r>
          </w:p>
        </w:tc>
      </w:tr>
    </w:tbl>
    <w:p w14:paraId="7B04751C" w14:textId="77777777" w:rsidR="006A0746" w:rsidRDefault="00000000">
      <w:r>
        <w:br w:type="page"/>
      </w:r>
    </w:p>
    <w:p w14:paraId="750DA5CF" w14:textId="77777777" w:rsidR="006A0746" w:rsidRDefault="00000000">
      <w:pPr>
        <w:pStyle w:val="Heading2"/>
        <w:spacing w:before="360" w:after="120"/>
      </w:pPr>
      <w:r>
        <w:rPr>
          <w:rFonts w:ascii="Calibri" w:eastAsia="Calibri" w:hAnsi="Calibri" w:cs="Calibri"/>
          <w:b/>
          <w:bCs/>
          <w:color w:val="1F3864"/>
          <w:sz w:val="28"/>
          <w:szCs w:val="28"/>
        </w:rPr>
        <w:lastRenderedPageBreak/>
        <w:t>Section 4: Functional Requirements</w:t>
      </w:r>
    </w:p>
    <w:p w14:paraId="279EF31B" w14:textId="77777777" w:rsidR="006A0746" w:rsidRDefault="00000000">
      <w:pPr>
        <w:spacing w:after="120"/>
      </w:pPr>
      <w:r>
        <w:rPr>
          <w:rFonts w:ascii="Calibri" w:eastAsia="Calibri" w:hAnsi="Calibri" w:cs="Calibri"/>
        </w:rPr>
        <w:t>Each requirement traces to specific discovery evidence. Priority: Must = system unacceptable without it; Should = expected but deferrable; Could = adds value if time allows; Will Not = deliberately excluded.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2860"/>
        <w:gridCol w:w="992"/>
        <w:gridCol w:w="2458"/>
        <w:gridCol w:w="2273"/>
      </w:tblGrid>
      <w:tr w:rsidR="006A0746" w14:paraId="6AE5047D" w14:textId="77777777">
        <w:tblPrEx>
          <w:tblCellMar>
            <w:top w:w="0" w:type="dxa"/>
            <w:bottom w:w="0" w:type="dxa"/>
          </w:tblCellMar>
        </w:tblPrEx>
        <w:tc>
          <w:tcPr>
            <w:tcW w:w="900" w:type="dxa"/>
            <w:shd w:val="clear" w:color="auto" w:fill="1F3864"/>
          </w:tcPr>
          <w:p w14:paraId="17E124DC" w14:textId="77777777" w:rsidR="006A0746" w:rsidRDefault="00000000">
            <w:pPr>
              <w:spacing w:before="40" w:after="40"/>
            </w:pPr>
            <w:r>
              <w:rPr>
                <w:rFonts w:ascii="Calibri" w:eastAsia="Calibri" w:hAnsi="Calibri" w:cs="Calibri"/>
                <w:b/>
                <w:bCs/>
                <w:color w:val="FFFFFF"/>
                <w:sz w:val="18"/>
                <w:szCs w:val="18"/>
              </w:rPr>
              <w:t>ID</w:t>
            </w:r>
          </w:p>
        </w:tc>
        <w:tc>
          <w:tcPr>
            <w:tcW w:w="3200" w:type="dxa"/>
            <w:shd w:val="clear" w:color="auto" w:fill="1F3864"/>
          </w:tcPr>
          <w:p w14:paraId="334FBB6D" w14:textId="77777777" w:rsidR="006A0746" w:rsidRDefault="00000000">
            <w:pPr>
              <w:spacing w:before="40" w:after="40"/>
            </w:pPr>
            <w:r>
              <w:rPr>
                <w:rFonts w:ascii="Calibri" w:eastAsia="Calibri" w:hAnsi="Calibri" w:cs="Calibri"/>
                <w:b/>
                <w:bCs/>
                <w:color w:val="FFFFFF"/>
                <w:sz w:val="18"/>
                <w:szCs w:val="18"/>
              </w:rPr>
              <w:t>Requirement</w:t>
            </w:r>
          </w:p>
        </w:tc>
        <w:tc>
          <w:tcPr>
            <w:tcW w:w="1100" w:type="dxa"/>
            <w:shd w:val="clear" w:color="auto" w:fill="1F3864"/>
          </w:tcPr>
          <w:p w14:paraId="14D62495" w14:textId="77777777" w:rsidR="006A0746" w:rsidRDefault="00000000">
            <w:pPr>
              <w:spacing w:before="40" w:after="40"/>
            </w:pPr>
            <w:r>
              <w:rPr>
                <w:rFonts w:ascii="Calibri" w:eastAsia="Calibri" w:hAnsi="Calibri" w:cs="Calibri"/>
                <w:b/>
                <w:bCs/>
                <w:color w:val="FFFFFF"/>
                <w:sz w:val="18"/>
                <w:szCs w:val="18"/>
              </w:rPr>
              <w:t>Priority</w:t>
            </w:r>
          </w:p>
        </w:tc>
        <w:tc>
          <w:tcPr>
            <w:tcW w:w="2800" w:type="dxa"/>
            <w:shd w:val="clear" w:color="auto" w:fill="1F3864"/>
          </w:tcPr>
          <w:p w14:paraId="764635C0" w14:textId="77777777" w:rsidR="006A0746" w:rsidRDefault="00000000">
            <w:pPr>
              <w:spacing w:before="40" w:after="40"/>
            </w:pPr>
            <w:r>
              <w:rPr>
                <w:rFonts w:ascii="Calibri" w:eastAsia="Calibri" w:hAnsi="Calibri" w:cs="Calibri"/>
                <w:b/>
                <w:bCs/>
                <w:color w:val="FFFFFF"/>
                <w:sz w:val="18"/>
                <w:szCs w:val="18"/>
              </w:rPr>
              <w:t>Discovery evidence</w:t>
            </w:r>
          </w:p>
        </w:tc>
        <w:tc>
          <w:tcPr>
            <w:tcW w:w="2500" w:type="dxa"/>
            <w:shd w:val="clear" w:color="auto" w:fill="1F3864"/>
          </w:tcPr>
          <w:p w14:paraId="7E890DD8" w14:textId="77777777" w:rsidR="006A0746" w:rsidRDefault="00000000">
            <w:pPr>
              <w:spacing w:before="40" w:after="40"/>
            </w:pPr>
            <w:r>
              <w:rPr>
                <w:rFonts w:ascii="Calibri" w:eastAsia="Calibri" w:hAnsi="Calibri" w:cs="Calibri"/>
                <w:b/>
                <w:bCs/>
                <w:color w:val="FFFFFF"/>
                <w:sz w:val="18"/>
                <w:szCs w:val="18"/>
              </w:rPr>
              <w:t>Acceptance criteria</w:t>
            </w:r>
          </w:p>
        </w:tc>
      </w:tr>
      <w:tr w:rsidR="006A0746" w14:paraId="595D5AFA" w14:textId="77777777">
        <w:tblPrEx>
          <w:tblCellMar>
            <w:top w:w="0" w:type="dxa"/>
            <w:bottom w:w="0" w:type="dxa"/>
          </w:tblCellMar>
        </w:tblPrEx>
        <w:tc>
          <w:tcPr>
            <w:tcW w:w="900" w:type="dxa"/>
          </w:tcPr>
          <w:p w14:paraId="6EEA1456" w14:textId="77777777" w:rsidR="006A0746" w:rsidRDefault="00000000">
            <w:pPr>
              <w:spacing w:before="20" w:after="20"/>
            </w:pPr>
            <w:r>
              <w:rPr>
                <w:rFonts w:ascii="Calibri" w:eastAsia="Calibri" w:hAnsi="Calibri" w:cs="Calibri"/>
                <w:sz w:val="18"/>
                <w:szCs w:val="18"/>
              </w:rPr>
              <w:t>FR-01</w:t>
            </w:r>
          </w:p>
        </w:tc>
        <w:tc>
          <w:tcPr>
            <w:tcW w:w="3200" w:type="dxa"/>
          </w:tcPr>
          <w:p w14:paraId="251B1ADC" w14:textId="77777777" w:rsidR="006A0746" w:rsidRDefault="00000000">
            <w:pPr>
              <w:spacing w:before="20" w:after="20"/>
            </w:pPr>
            <w:r>
              <w:rPr>
                <w:rFonts w:ascii="Calibri" w:eastAsia="Calibri" w:hAnsi="Calibri" w:cs="Calibri"/>
                <w:sz w:val="18"/>
                <w:szCs w:val="18"/>
              </w:rPr>
              <w:t>The system shall accept support tickets from all four channels (email, chat, docs_comment, forum) and normalize them into a standard structure before any processing occurs.</w:t>
            </w:r>
          </w:p>
        </w:tc>
        <w:tc>
          <w:tcPr>
            <w:tcW w:w="1100" w:type="dxa"/>
          </w:tcPr>
          <w:p w14:paraId="1BE227E4" w14:textId="77777777" w:rsidR="006A0746" w:rsidRDefault="00000000">
            <w:pPr>
              <w:spacing w:before="20" w:after="20"/>
            </w:pPr>
            <w:r>
              <w:rPr>
                <w:rFonts w:ascii="Calibri" w:eastAsia="Calibri" w:hAnsi="Calibri" w:cs="Calibri"/>
                <w:sz w:val="18"/>
                <w:szCs w:val="18"/>
              </w:rPr>
              <w:t>Must</w:t>
            </w:r>
          </w:p>
        </w:tc>
        <w:tc>
          <w:tcPr>
            <w:tcW w:w="2800" w:type="dxa"/>
          </w:tcPr>
          <w:p w14:paraId="4E21119F" w14:textId="77777777" w:rsidR="006A0746" w:rsidRDefault="00000000">
            <w:pPr>
              <w:spacing w:before="20" w:after="20"/>
            </w:pPr>
            <w:r>
              <w:rPr>
                <w:rFonts w:ascii="Calibri" w:eastAsia="Calibri" w:hAnsi="Calibri" w:cs="Calibri"/>
                <w:sz w:val="18"/>
                <w:szCs w:val="18"/>
              </w:rPr>
              <w:t>Section 2: 4 channels observed — email 42.4%, chat 31.0%, docs_comment 15.6%, forum 11.0%. No stakeholder mentioned docs_comment or forum channels.</w:t>
            </w:r>
          </w:p>
        </w:tc>
        <w:tc>
          <w:tcPr>
            <w:tcW w:w="2500" w:type="dxa"/>
          </w:tcPr>
          <w:p w14:paraId="65ADD8A7" w14:textId="77777777" w:rsidR="006A0746" w:rsidRDefault="00000000">
            <w:pPr>
              <w:spacing w:before="20" w:after="20"/>
            </w:pPr>
            <w:r>
              <w:rPr>
                <w:rFonts w:ascii="Calibri" w:eastAsia="Calibri" w:hAnsi="Calibri" w:cs="Calibri"/>
                <w:sz w:val="18"/>
                <w:szCs w:val="18"/>
              </w:rPr>
              <w:t>All 500 development tickets parse without error. Channel field validated against the four allowed values.</w:t>
            </w:r>
          </w:p>
        </w:tc>
      </w:tr>
      <w:tr w:rsidR="006A0746" w14:paraId="35AF7230" w14:textId="77777777">
        <w:tblPrEx>
          <w:tblCellMar>
            <w:top w:w="0" w:type="dxa"/>
            <w:bottom w:w="0" w:type="dxa"/>
          </w:tblCellMar>
        </w:tblPrEx>
        <w:tc>
          <w:tcPr>
            <w:tcW w:w="900" w:type="dxa"/>
          </w:tcPr>
          <w:p w14:paraId="6D7820A1" w14:textId="77777777" w:rsidR="006A0746" w:rsidRDefault="00000000">
            <w:pPr>
              <w:spacing w:before="20" w:after="20"/>
            </w:pPr>
            <w:r>
              <w:rPr>
                <w:rFonts w:ascii="Calibri" w:eastAsia="Calibri" w:hAnsi="Calibri" w:cs="Calibri"/>
                <w:sz w:val="18"/>
                <w:szCs w:val="18"/>
              </w:rPr>
              <w:t>FR-02</w:t>
            </w:r>
          </w:p>
        </w:tc>
        <w:tc>
          <w:tcPr>
            <w:tcW w:w="3200" w:type="dxa"/>
          </w:tcPr>
          <w:p w14:paraId="3488AB56" w14:textId="77777777" w:rsidR="006A0746" w:rsidRDefault="00000000">
            <w:pPr>
              <w:spacing w:before="20" w:after="20"/>
            </w:pPr>
            <w:r>
              <w:rPr>
                <w:rFonts w:ascii="Calibri" w:eastAsia="Calibri" w:hAnsi="Calibri" w:cs="Calibri"/>
                <w:sz w:val="18"/>
                <w:szCs w:val="18"/>
              </w:rPr>
              <w:t>The system shall classify each ticket by intent (22 categories), urgency (low/medium/high), and whether it is answerable from existing documentation.</w:t>
            </w:r>
          </w:p>
        </w:tc>
        <w:tc>
          <w:tcPr>
            <w:tcW w:w="1100" w:type="dxa"/>
          </w:tcPr>
          <w:p w14:paraId="7A21DCFA" w14:textId="77777777" w:rsidR="006A0746" w:rsidRDefault="00000000">
            <w:pPr>
              <w:spacing w:before="20" w:after="20"/>
            </w:pPr>
            <w:r>
              <w:rPr>
                <w:rFonts w:ascii="Calibri" w:eastAsia="Calibri" w:hAnsi="Calibri" w:cs="Calibri"/>
                <w:sz w:val="18"/>
                <w:szCs w:val="18"/>
              </w:rPr>
              <w:t>Must</w:t>
            </w:r>
          </w:p>
        </w:tc>
        <w:tc>
          <w:tcPr>
            <w:tcW w:w="2800" w:type="dxa"/>
          </w:tcPr>
          <w:p w14:paraId="002761C1" w14:textId="77777777" w:rsidR="006A0746" w:rsidRDefault="00000000">
            <w:pPr>
              <w:spacing w:before="20" w:after="20"/>
            </w:pPr>
            <w:r>
              <w:rPr>
                <w:rFonts w:ascii="Calibri" w:eastAsia="Calibri" w:hAnsi="Calibri" w:cs="Calibri"/>
                <w:sz w:val="18"/>
                <w:szCs w:val="18"/>
              </w:rPr>
              <w:t>Section 2: 22 distinct intents with flat distribution (no single intent above 5.8%). Section 2: 71.4% answerable from docs. Urgency split: medium 45.2%, high 29.2%, low 25.6%.</w:t>
            </w:r>
          </w:p>
        </w:tc>
        <w:tc>
          <w:tcPr>
            <w:tcW w:w="2500" w:type="dxa"/>
          </w:tcPr>
          <w:p w14:paraId="01DDD134" w14:textId="77777777" w:rsidR="006A0746" w:rsidRDefault="00000000">
            <w:pPr>
              <w:spacing w:before="20" w:after="20"/>
            </w:pPr>
            <w:r>
              <w:rPr>
                <w:rFonts w:ascii="Calibri" w:eastAsia="Calibri" w:hAnsi="Calibri" w:cs="Calibri"/>
                <w:sz w:val="18"/>
                <w:szCs w:val="18"/>
              </w:rPr>
              <w:t>Intent prediction accuracy ≥ 70% on development set. Urgency prediction accuracy ≥ 60%. Answerable-from-docs prediction accuracy ≥ 65%.</w:t>
            </w:r>
          </w:p>
        </w:tc>
      </w:tr>
      <w:tr w:rsidR="006A0746" w14:paraId="6FAE011B" w14:textId="77777777">
        <w:tblPrEx>
          <w:tblCellMar>
            <w:top w:w="0" w:type="dxa"/>
            <w:bottom w:w="0" w:type="dxa"/>
          </w:tblCellMar>
        </w:tblPrEx>
        <w:tc>
          <w:tcPr>
            <w:tcW w:w="900" w:type="dxa"/>
          </w:tcPr>
          <w:p w14:paraId="26BC696E" w14:textId="77777777" w:rsidR="006A0746" w:rsidRDefault="00000000">
            <w:pPr>
              <w:spacing w:before="20" w:after="20"/>
            </w:pPr>
            <w:r>
              <w:rPr>
                <w:rFonts w:ascii="Calibri" w:eastAsia="Calibri" w:hAnsi="Calibri" w:cs="Calibri"/>
                <w:sz w:val="18"/>
                <w:szCs w:val="18"/>
              </w:rPr>
              <w:t>FR-03</w:t>
            </w:r>
          </w:p>
        </w:tc>
        <w:tc>
          <w:tcPr>
            <w:tcW w:w="3200" w:type="dxa"/>
          </w:tcPr>
          <w:p w14:paraId="252557E3" w14:textId="77777777" w:rsidR="006A0746" w:rsidRDefault="00000000">
            <w:pPr>
              <w:spacing w:before="20" w:after="20"/>
            </w:pPr>
            <w:r>
              <w:rPr>
                <w:rFonts w:ascii="Calibri" w:eastAsia="Calibri" w:hAnsi="Calibri" w:cs="Calibri"/>
                <w:sz w:val="18"/>
                <w:szCs w:val="18"/>
              </w:rPr>
              <w:t>The system shall never generate an automated response for tickets classified as compliance_request, security_incident, feature_request, or unclear_request, regardless of confidence score.</w:t>
            </w:r>
          </w:p>
        </w:tc>
        <w:tc>
          <w:tcPr>
            <w:tcW w:w="1100" w:type="dxa"/>
          </w:tcPr>
          <w:p w14:paraId="24A9586A" w14:textId="77777777" w:rsidR="006A0746" w:rsidRDefault="00000000">
            <w:pPr>
              <w:spacing w:before="20" w:after="20"/>
            </w:pPr>
            <w:r>
              <w:rPr>
                <w:rFonts w:ascii="Calibri" w:eastAsia="Calibri" w:hAnsi="Calibri" w:cs="Calibri"/>
                <w:sz w:val="18"/>
                <w:szCs w:val="18"/>
              </w:rPr>
              <w:t>Must</w:t>
            </w:r>
          </w:p>
        </w:tc>
        <w:tc>
          <w:tcPr>
            <w:tcW w:w="2800" w:type="dxa"/>
          </w:tcPr>
          <w:p w14:paraId="0FB18FC9" w14:textId="77777777" w:rsidR="006A0746" w:rsidRDefault="00000000">
            <w:pPr>
              <w:spacing w:before="20" w:after="20"/>
            </w:pPr>
            <w:r>
              <w:rPr>
                <w:rFonts w:ascii="Calibri" w:eastAsia="Calibri" w:hAnsi="Calibri" w:cs="Calibri"/>
                <w:sz w:val="18"/>
                <w:szCs w:val="18"/>
              </w:rPr>
              <w:t>Section 1: Daniel warns about automating security and billing decisions. Section 2: 87 tickets (17.4%) are must-not-auto-respond across these four intents. Section 1: Ines confirms feature requests have no doc coverage.</w:t>
            </w:r>
          </w:p>
        </w:tc>
        <w:tc>
          <w:tcPr>
            <w:tcW w:w="2500" w:type="dxa"/>
          </w:tcPr>
          <w:p w14:paraId="29E5CB1E" w14:textId="77777777" w:rsidR="006A0746" w:rsidRDefault="00000000">
            <w:pPr>
              <w:spacing w:before="20" w:after="20"/>
            </w:pPr>
            <w:r>
              <w:rPr>
                <w:rFonts w:ascii="Calibri" w:eastAsia="Calibri" w:hAnsi="Calibri" w:cs="Calibri"/>
                <w:sz w:val="18"/>
                <w:szCs w:val="18"/>
              </w:rPr>
              <w:t>100% of must-not-auto-respond tickets are escalated. Zero auto-responses sent for these four intents. Tested against all 87 flagged tickets in development set.</w:t>
            </w:r>
          </w:p>
        </w:tc>
      </w:tr>
      <w:tr w:rsidR="006A0746" w14:paraId="2DE88454" w14:textId="77777777">
        <w:tblPrEx>
          <w:tblCellMar>
            <w:top w:w="0" w:type="dxa"/>
            <w:bottom w:w="0" w:type="dxa"/>
          </w:tblCellMar>
        </w:tblPrEx>
        <w:tc>
          <w:tcPr>
            <w:tcW w:w="900" w:type="dxa"/>
          </w:tcPr>
          <w:p w14:paraId="016D6664" w14:textId="77777777" w:rsidR="006A0746" w:rsidRDefault="00000000">
            <w:pPr>
              <w:spacing w:before="20" w:after="20"/>
            </w:pPr>
            <w:r>
              <w:rPr>
                <w:rFonts w:ascii="Calibri" w:eastAsia="Calibri" w:hAnsi="Calibri" w:cs="Calibri"/>
                <w:sz w:val="18"/>
                <w:szCs w:val="18"/>
              </w:rPr>
              <w:t>FR-04</w:t>
            </w:r>
          </w:p>
        </w:tc>
        <w:tc>
          <w:tcPr>
            <w:tcW w:w="3200" w:type="dxa"/>
          </w:tcPr>
          <w:p w14:paraId="5CFDCE49" w14:textId="77777777" w:rsidR="006A0746" w:rsidRDefault="00000000">
            <w:pPr>
              <w:spacing w:before="20" w:after="20"/>
            </w:pPr>
            <w:r>
              <w:rPr>
                <w:rFonts w:ascii="Calibri" w:eastAsia="Calibri" w:hAnsi="Calibri" w:cs="Calibri"/>
                <w:sz w:val="18"/>
                <w:szCs w:val="18"/>
              </w:rPr>
              <w:t>The system shall retrieve relevant documentation articles using semantic search that bridges the vocabulary gap between customer language and documentation titles.</w:t>
            </w:r>
          </w:p>
        </w:tc>
        <w:tc>
          <w:tcPr>
            <w:tcW w:w="1100" w:type="dxa"/>
          </w:tcPr>
          <w:p w14:paraId="0FDFBD0F" w14:textId="77777777" w:rsidR="006A0746" w:rsidRDefault="00000000">
            <w:pPr>
              <w:spacing w:before="20" w:after="20"/>
            </w:pPr>
            <w:r>
              <w:rPr>
                <w:rFonts w:ascii="Calibri" w:eastAsia="Calibri" w:hAnsi="Calibri" w:cs="Calibri"/>
                <w:sz w:val="18"/>
                <w:szCs w:val="18"/>
              </w:rPr>
              <w:t>Must</w:t>
            </w:r>
          </w:p>
        </w:tc>
        <w:tc>
          <w:tcPr>
            <w:tcW w:w="2800" w:type="dxa"/>
          </w:tcPr>
          <w:p w14:paraId="1564B507" w14:textId="77777777" w:rsidR="006A0746" w:rsidRDefault="00000000">
            <w:pPr>
              <w:spacing w:before="20" w:after="20"/>
            </w:pPr>
            <w:r>
              <w:rPr>
                <w:rFonts w:ascii="Calibri" w:eastAsia="Calibri" w:hAnsi="Calibri" w:cs="Calibri"/>
                <w:sz w:val="18"/>
                <w:szCs w:val="18"/>
              </w:rPr>
              <w:t>Section 1: Ines — 'there is no path between two phrases in keyword search.' Section 2: 38.7% of doc-answerable tickets still escalate (the findability gap). Section 1: Sofia — agents bypass docs because search fails.</w:t>
            </w:r>
          </w:p>
        </w:tc>
        <w:tc>
          <w:tcPr>
            <w:tcW w:w="2500" w:type="dxa"/>
          </w:tcPr>
          <w:p w14:paraId="53819972" w14:textId="77777777" w:rsidR="006A0746" w:rsidRDefault="00000000">
            <w:pPr>
              <w:spacing w:before="20" w:after="20"/>
            </w:pPr>
            <w:r>
              <w:rPr>
                <w:rFonts w:ascii="Calibri" w:eastAsia="Calibri" w:hAnsi="Calibri" w:cs="Calibri"/>
                <w:sz w:val="18"/>
                <w:szCs w:val="18"/>
              </w:rPr>
              <w:t>Semantic retrieval returns the correct doc in top-5 results for ≥ 80% of doc-answerable tickets. Retrieval uses embeddings, not keyword matching.</w:t>
            </w:r>
          </w:p>
        </w:tc>
      </w:tr>
      <w:tr w:rsidR="006A0746" w14:paraId="7E1FCC95" w14:textId="77777777">
        <w:tblPrEx>
          <w:tblCellMar>
            <w:top w:w="0" w:type="dxa"/>
            <w:bottom w:w="0" w:type="dxa"/>
          </w:tblCellMar>
        </w:tblPrEx>
        <w:tc>
          <w:tcPr>
            <w:tcW w:w="900" w:type="dxa"/>
          </w:tcPr>
          <w:p w14:paraId="4C296328" w14:textId="77777777" w:rsidR="006A0746" w:rsidRDefault="00000000">
            <w:pPr>
              <w:spacing w:before="20" w:after="20"/>
            </w:pPr>
            <w:r>
              <w:rPr>
                <w:rFonts w:ascii="Calibri" w:eastAsia="Calibri" w:hAnsi="Calibri" w:cs="Calibri"/>
                <w:sz w:val="18"/>
                <w:szCs w:val="18"/>
              </w:rPr>
              <w:t>FR-05</w:t>
            </w:r>
          </w:p>
        </w:tc>
        <w:tc>
          <w:tcPr>
            <w:tcW w:w="3200" w:type="dxa"/>
          </w:tcPr>
          <w:p w14:paraId="6ACDCACC" w14:textId="77777777" w:rsidR="006A0746" w:rsidRDefault="00000000">
            <w:pPr>
              <w:spacing w:before="20" w:after="20"/>
            </w:pPr>
            <w:r>
              <w:rPr>
                <w:rFonts w:ascii="Calibri" w:eastAsia="Calibri" w:hAnsi="Calibri" w:cs="Calibri"/>
                <w:sz w:val="18"/>
                <w:szCs w:val="18"/>
              </w:rPr>
              <w:t>The system shall generate responses grounded in retrieved documentation, citing specific article IDs. No claims may appear that are not supported by a retrieved document.</w:t>
            </w:r>
          </w:p>
        </w:tc>
        <w:tc>
          <w:tcPr>
            <w:tcW w:w="1100" w:type="dxa"/>
          </w:tcPr>
          <w:p w14:paraId="73E9E912" w14:textId="77777777" w:rsidR="006A0746" w:rsidRDefault="00000000">
            <w:pPr>
              <w:spacing w:before="20" w:after="20"/>
            </w:pPr>
            <w:r>
              <w:rPr>
                <w:rFonts w:ascii="Calibri" w:eastAsia="Calibri" w:hAnsi="Calibri" w:cs="Calibri"/>
                <w:sz w:val="18"/>
                <w:szCs w:val="18"/>
              </w:rPr>
              <w:t>Must</w:t>
            </w:r>
          </w:p>
        </w:tc>
        <w:tc>
          <w:tcPr>
            <w:tcW w:w="2800" w:type="dxa"/>
          </w:tcPr>
          <w:p w14:paraId="6F9F4635" w14:textId="77777777" w:rsidR="006A0746" w:rsidRDefault="00000000">
            <w:pPr>
              <w:spacing w:before="20" w:after="20"/>
            </w:pPr>
            <w:r>
              <w:rPr>
                <w:rFonts w:ascii="Calibri" w:eastAsia="Calibri" w:hAnsi="Calibri" w:cs="Calibri"/>
                <w:sz w:val="18"/>
                <w:szCs w:val="18"/>
              </w:rPr>
              <w:t>Section 1: Marcus — 'I would rather it said nothing than said something wrong.' Section 1: Sofia — agents currently paste doc links when answering. Section 4: Accuracy rated High priority.</w:t>
            </w:r>
          </w:p>
        </w:tc>
        <w:tc>
          <w:tcPr>
            <w:tcW w:w="2500" w:type="dxa"/>
          </w:tcPr>
          <w:p w14:paraId="4C554408" w14:textId="77777777" w:rsidR="006A0746" w:rsidRDefault="00000000">
            <w:pPr>
              <w:spacing w:before="20" w:after="20"/>
            </w:pPr>
            <w:r>
              <w:rPr>
                <w:rFonts w:ascii="Calibri" w:eastAsia="Calibri" w:hAnsi="Calibri" w:cs="Calibri"/>
                <w:sz w:val="18"/>
                <w:szCs w:val="18"/>
              </w:rPr>
              <w:t>Every auto-response includes at least one DOC-ID citation. No hallucinated information beyond what the retrieved docs contain. Verified by evaluation harness comparison against ground truth.</w:t>
            </w:r>
          </w:p>
        </w:tc>
      </w:tr>
      <w:tr w:rsidR="006A0746" w14:paraId="1794832D" w14:textId="77777777">
        <w:tblPrEx>
          <w:tblCellMar>
            <w:top w:w="0" w:type="dxa"/>
            <w:bottom w:w="0" w:type="dxa"/>
          </w:tblCellMar>
        </w:tblPrEx>
        <w:tc>
          <w:tcPr>
            <w:tcW w:w="900" w:type="dxa"/>
          </w:tcPr>
          <w:p w14:paraId="24F85CA1" w14:textId="77777777" w:rsidR="006A0746" w:rsidRDefault="00000000">
            <w:pPr>
              <w:spacing w:before="20" w:after="20"/>
            </w:pPr>
            <w:r>
              <w:rPr>
                <w:rFonts w:ascii="Calibri" w:eastAsia="Calibri" w:hAnsi="Calibri" w:cs="Calibri"/>
                <w:sz w:val="18"/>
                <w:szCs w:val="18"/>
              </w:rPr>
              <w:t>FR-06</w:t>
            </w:r>
          </w:p>
        </w:tc>
        <w:tc>
          <w:tcPr>
            <w:tcW w:w="3200" w:type="dxa"/>
          </w:tcPr>
          <w:p w14:paraId="67064090" w14:textId="77777777" w:rsidR="006A0746" w:rsidRDefault="00000000">
            <w:pPr>
              <w:spacing w:before="20" w:after="20"/>
            </w:pPr>
            <w:r>
              <w:rPr>
                <w:rFonts w:ascii="Calibri" w:eastAsia="Calibri" w:hAnsi="Calibri" w:cs="Calibri"/>
                <w:sz w:val="18"/>
                <w:szCs w:val="18"/>
              </w:rPr>
              <w:t>When escalating, the system shall attach structured context: a ticket summary, relevant documentation already consulted, the classifier's confidence assessment, and what the system was unsure about.</w:t>
            </w:r>
          </w:p>
        </w:tc>
        <w:tc>
          <w:tcPr>
            <w:tcW w:w="1100" w:type="dxa"/>
          </w:tcPr>
          <w:p w14:paraId="75E7B75D" w14:textId="77777777" w:rsidR="006A0746" w:rsidRDefault="00000000">
            <w:pPr>
              <w:spacing w:before="20" w:after="20"/>
            </w:pPr>
            <w:r>
              <w:rPr>
                <w:rFonts w:ascii="Calibri" w:eastAsia="Calibri" w:hAnsi="Calibri" w:cs="Calibri"/>
                <w:sz w:val="18"/>
                <w:szCs w:val="18"/>
              </w:rPr>
              <w:t>Must</w:t>
            </w:r>
          </w:p>
        </w:tc>
        <w:tc>
          <w:tcPr>
            <w:tcW w:w="2800" w:type="dxa"/>
          </w:tcPr>
          <w:p w14:paraId="55726FEF" w14:textId="77777777" w:rsidR="006A0746" w:rsidRDefault="00000000">
            <w:pPr>
              <w:spacing w:before="20" w:after="20"/>
            </w:pPr>
            <w:r>
              <w:rPr>
                <w:rFonts w:ascii="Calibri" w:eastAsia="Calibri" w:hAnsi="Calibri" w:cs="Calibri"/>
                <w:sz w:val="18"/>
                <w:szCs w:val="18"/>
              </w:rPr>
              <w:t>Section 1: Daniel — 'escalations arrive with zero context, no summary, no notes.' Daniel estimates half of escalated work is misrouted Tier 1 work.</w:t>
            </w:r>
          </w:p>
        </w:tc>
        <w:tc>
          <w:tcPr>
            <w:tcW w:w="2500" w:type="dxa"/>
          </w:tcPr>
          <w:p w14:paraId="223CF520" w14:textId="77777777" w:rsidR="006A0746" w:rsidRDefault="00000000">
            <w:pPr>
              <w:spacing w:before="20" w:after="20"/>
            </w:pPr>
            <w:r>
              <w:rPr>
                <w:rFonts w:ascii="Calibri" w:eastAsia="Calibri" w:hAnsi="Calibri" w:cs="Calibri"/>
                <w:sz w:val="18"/>
                <w:szCs w:val="18"/>
              </w:rPr>
              <w:t>Every escalation includes: ticket summary, list of retrieved docs with relevance scores, confidence scores, and reasoning for escalation. Verified on escalated tickets in development set.</w:t>
            </w:r>
          </w:p>
        </w:tc>
      </w:tr>
      <w:tr w:rsidR="006A0746" w14:paraId="1D3D711F" w14:textId="77777777">
        <w:tblPrEx>
          <w:tblCellMar>
            <w:top w:w="0" w:type="dxa"/>
            <w:bottom w:w="0" w:type="dxa"/>
          </w:tblCellMar>
        </w:tblPrEx>
        <w:tc>
          <w:tcPr>
            <w:tcW w:w="900" w:type="dxa"/>
          </w:tcPr>
          <w:p w14:paraId="377911D1" w14:textId="77777777" w:rsidR="006A0746" w:rsidRDefault="00000000">
            <w:pPr>
              <w:spacing w:before="20" w:after="20"/>
            </w:pPr>
            <w:r>
              <w:rPr>
                <w:rFonts w:ascii="Calibri" w:eastAsia="Calibri" w:hAnsi="Calibri" w:cs="Calibri"/>
                <w:sz w:val="18"/>
                <w:szCs w:val="18"/>
              </w:rPr>
              <w:t>FR-07</w:t>
            </w:r>
          </w:p>
        </w:tc>
        <w:tc>
          <w:tcPr>
            <w:tcW w:w="3200" w:type="dxa"/>
          </w:tcPr>
          <w:p w14:paraId="3AAD48CE" w14:textId="77777777" w:rsidR="006A0746" w:rsidRDefault="00000000">
            <w:pPr>
              <w:spacing w:before="20" w:after="20"/>
            </w:pPr>
            <w:r>
              <w:rPr>
                <w:rFonts w:ascii="Calibri" w:eastAsia="Calibri" w:hAnsi="Calibri" w:cs="Calibri"/>
                <w:sz w:val="18"/>
                <w:szCs w:val="18"/>
              </w:rPr>
              <w:t>The system shall log every automated decision in a structured decision log with: ticket_id, timestamp, prediction, confidence, alternatives considered, sources used, threshold applied, action taken, reasoning, and requirement IDs served.</w:t>
            </w:r>
          </w:p>
        </w:tc>
        <w:tc>
          <w:tcPr>
            <w:tcW w:w="1100" w:type="dxa"/>
          </w:tcPr>
          <w:p w14:paraId="24CEE46C" w14:textId="77777777" w:rsidR="006A0746" w:rsidRDefault="00000000">
            <w:pPr>
              <w:spacing w:before="20" w:after="20"/>
            </w:pPr>
            <w:r>
              <w:rPr>
                <w:rFonts w:ascii="Calibri" w:eastAsia="Calibri" w:hAnsi="Calibri" w:cs="Calibri"/>
                <w:sz w:val="18"/>
                <w:szCs w:val="18"/>
              </w:rPr>
              <w:t>Must</w:t>
            </w:r>
          </w:p>
        </w:tc>
        <w:tc>
          <w:tcPr>
            <w:tcW w:w="2800" w:type="dxa"/>
          </w:tcPr>
          <w:p w14:paraId="301DD80E" w14:textId="77777777" w:rsidR="006A0746" w:rsidRDefault="00000000">
            <w:pPr>
              <w:spacing w:before="20" w:after="20"/>
            </w:pPr>
            <w:r>
              <w:rPr>
                <w:rFonts w:ascii="Calibri" w:eastAsia="Calibri" w:hAnsi="Calibri" w:cs="Calibri"/>
                <w:sz w:val="18"/>
                <w:szCs w:val="18"/>
              </w:rPr>
              <w:t>Section 1: Marcus — needs explainability for the autumn compliance review. Section 4: Audit trail rated High priority. Section 5: Risk R-05 (regulatory non-compliance).</w:t>
            </w:r>
          </w:p>
        </w:tc>
        <w:tc>
          <w:tcPr>
            <w:tcW w:w="2500" w:type="dxa"/>
          </w:tcPr>
          <w:p w14:paraId="03F65C3E" w14:textId="77777777" w:rsidR="006A0746" w:rsidRDefault="00000000">
            <w:pPr>
              <w:spacing w:before="20" w:after="20"/>
            </w:pPr>
            <w:r>
              <w:rPr>
                <w:rFonts w:ascii="Calibri" w:eastAsia="Calibri" w:hAnsi="Calibri" w:cs="Calibri"/>
                <w:sz w:val="18"/>
                <w:szCs w:val="18"/>
              </w:rPr>
              <w:t>Decision log contains one entry per ticket processed. All 14 schema fields populated. Log is queryable (SQLite). Entries traceable to specific requirements.</w:t>
            </w:r>
          </w:p>
        </w:tc>
      </w:tr>
      <w:tr w:rsidR="006A0746" w14:paraId="2BAB70BD" w14:textId="77777777">
        <w:tblPrEx>
          <w:tblCellMar>
            <w:top w:w="0" w:type="dxa"/>
            <w:bottom w:w="0" w:type="dxa"/>
          </w:tblCellMar>
        </w:tblPrEx>
        <w:tc>
          <w:tcPr>
            <w:tcW w:w="900" w:type="dxa"/>
          </w:tcPr>
          <w:p w14:paraId="59296762" w14:textId="77777777" w:rsidR="006A0746" w:rsidRDefault="00000000">
            <w:pPr>
              <w:spacing w:before="20" w:after="20"/>
            </w:pPr>
            <w:r>
              <w:rPr>
                <w:rFonts w:ascii="Calibri" w:eastAsia="Calibri" w:hAnsi="Calibri" w:cs="Calibri"/>
                <w:sz w:val="18"/>
                <w:szCs w:val="18"/>
              </w:rPr>
              <w:lastRenderedPageBreak/>
              <w:t>FR-08</w:t>
            </w:r>
          </w:p>
        </w:tc>
        <w:tc>
          <w:tcPr>
            <w:tcW w:w="3200" w:type="dxa"/>
          </w:tcPr>
          <w:p w14:paraId="2470127D" w14:textId="77777777" w:rsidR="006A0746" w:rsidRDefault="00000000">
            <w:pPr>
              <w:spacing w:before="20" w:after="20"/>
            </w:pPr>
            <w:r>
              <w:rPr>
                <w:rFonts w:ascii="Calibri" w:eastAsia="Calibri" w:hAnsi="Calibri" w:cs="Calibri"/>
                <w:sz w:val="18"/>
                <w:szCs w:val="18"/>
              </w:rPr>
              <w:t>The system shall produce calibrated confidence scores: stated confidence must be within 5 percentage points of observed accuracy across bins.</w:t>
            </w:r>
          </w:p>
        </w:tc>
        <w:tc>
          <w:tcPr>
            <w:tcW w:w="1100" w:type="dxa"/>
          </w:tcPr>
          <w:p w14:paraId="7A8210DC" w14:textId="77777777" w:rsidR="006A0746" w:rsidRDefault="00000000">
            <w:pPr>
              <w:spacing w:before="20" w:after="20"/>
            </w:pPr>
            <w:r>
              <w:rPr>
                <w:rFonts w:ascii="Calibri" w:eastAsia="Calibri" w:hAnsi="Calibri" w:cs="Calibri"/>
                <w:sz w:val="18"/>
                <w:szCs w:val="18"/>
              </w:rPr>
              <w:t>Should</w:t>
            </w:r>
          </w:p>
        </w:tc>
        <w:tc>
          <w:tcPr>
            <w:tcW w:w="2800" w:type="dxa"/>
          </w:tcPr>
          <w:p w14:paraId="6ACDC4C0" w14:textId="77777777" w:rsidR="006A0746" w:rsidRDefault="00000000">
            <w:pPr>
              <w:spacing w:before="20" w:after="20"/>
            </w:pPr>
            <w:r>
              <w:rPr>
                <w:rFonts w:ascii="Calibri" w:eastAsia="Calibri" w:hAnsi="Calibri" w:cs="Calibri"/>
                <w:sz w:val="18"/>
                <w:szCs w:val="18"/>
              </w:rPr>
              <w:t>Section 4: Marcus — 'I would rather it said nothing.' Build Specification acceptance criteria. Section 5: Risk R-02 (overconfident wrong answers).</w:t>
            </w:r>
          </w:p>
        </w:tc>
        <w:tc>
          <w:tcPr>
            <w:tcW w:w="2500" w:type="dxa"/>
          </w:tcPr>
          <w:p w14:paraId="7301EB43" w14:textId="77777777" w:rsidR="006A0746" w:rsidRDefault="00000000">
            <w:pPr>
              <w:spacing w:before="20" w:after="20"/>
            </w:pPr>
            <w:r>
              <w:rPr>
                <w:rFonts w:ascii="Calibri" w:eastAsia="Calibri" w:hAnsi="Calibri" w:cs="Calibri"/>
                <w:sz w:val="18"/>
                <w:szCs w:val="18"/>
              </w:rPr>
              <w:t>When the system says 80% confidence, it is correct 75-85% of the time. Measured by grouping predictions into confidence bins and comparing against ground truth.</w:t>
            </w:r>
          </w:p>
        </w:tc>
      </w:tr>
      <w:tr w:rsidR="006A0746" w14:paraId="3395A2DA" w14:textId="77777777">
        <w:tblPrEx>
          <w:tblCellMar>
            <w:top w:w="0" w:type="dxa"/>
            <w:bottom w:w="0" w:type="dxa"/>
          </w:tblCellMar>
        </w:tblPrEx>
        <w:tc>
          <w:tcPr>
            <w:tcW w:w="900" w:type="dxa"/>
          </w:tcPr>
          <w:p w14:paraId="6B10BED3" w14:textId="77777777" w:rsidR="006A0746" w:rsidRDefault="00000000">
            <w:pPr>
              <w:spacing w:before="20" w:after="20"/>
            </w:pPr>
            <w:r>
              <w:rPr>
                <w:rFonts w:ascii="Calibri" w:eastAsia="Calibri" w:hAnsi="Calibri" w:cs="Calibri"/>
                <w:sz w:val="18"/>
                <w:szCs w:val="18"/>
              </w:rPr>
              <w:t>FR-09</w:t>
            </w:r>
          </w:p>
        </w:tc>
        <w:tc>
          <w:tcPr>
            <w:tcW w:w="3200" w:type="dxa"/>
          </w:tcPr>
          <w:p w14:paraId="7C759F62" w14:textId="77777777" w:rsidR="006A0746" w:rsidRDefault="00000000">
            <w:pPr>
              <w:spacing w:before="20" w:after="20"/>
            </w:pPr>
            <w:r>
              <w:rPr>
                <w:rFonts w:ascii="Calibri" w:eastAsia="Calibri" w:hAnsi="Calibri" w:cs="Calibri"/>
                <w:sz w:val="18"/>
                <w:szCs w:val="18"/>
              </w:rPr>
              <w:t>The evaluation harness shall accept --input and --output file paths as command-line arguments. No file paths may be hardcoded.</w:t>
            </w:r>
          </w:p>
        </w:tc>
        <w:tc>
          <w:tcPr>
            <w:tcW w:w="1100" w:type="dxa"/>
          </w:tcPr>
          <w:p w14:paraId="477060D2" w14:textId="77777777" w:rsidR="006A0746" w:rsidRDefault="00000000">
            <w:pPr>
              <w:spacing w:before="20" w:after="20"/>
            </w:pPr>
            <w:r>
              <w:rPr>
                <w:rFonts w:ascii="Calibri" w:eastAsia="Calibri" w:hAnsi="Calibri" w:cs="Calibri"/>
                <w:sz w:val="18"/>
                <w:szCs w:val="18"/>
              </w:rPr>
              <w:t>Must</w:t>
            </w:r>
          </w:p>
        </w:tc>
        <w:tc>
          <w:tcPr>
            <w:tcW w:w="2800" w:type="dxa"/>
          </w:tcPr>
          <w:p w14:paraId="3D3F399F" w14:textId="77777777" w:rsidR="006A0746" w:rsidRDefault="00000000">
            <w:pPr>
              <w:spacing w:before="20" w:after="20"/>
            </w:pPr>
            <w:r>
              <w:rPr>
                <w:rFonts w:ascii="Calibri" w:eastAsia="Calibri" w:hAnsi="Calibri" w:cs="Calibri"/>
                <w:sz w:val="18"/>
                <w:szCs w:val="18"/>
              </w:rPr>
              <w:t>Build Specification A9: the gate. The system is checked out on another machine and run against 120 hidden tickets the student has never seen. Hardcoded paths = automatic failure.</w:t>
            </w:r>
          </w:p>
        </w:tc>
        <w:tc>
          <w:tcPr>
            <w:tcW w:w="2500" w:type="dxa"/>
          </w:tcPr>
          <w:p w14:paraId="3D9260BA" w14:textId="77777777" w:rsidR="006A0746" w:rsidRDefault="00000000">
            <w:pPr>
              <w:spacing w:before="20" w:after="20"/>
            </w:pPr>
            <w:r>
              <w:rPr>
                <w:rFonts w:ascii="Calibri" w:eastAsia="Calibri" w:hAnsi="Calibri" w:cs="Calibri"/>
                <w:sz w:val="18"/>
                <w:szCs w:val="18"/>
              </w:rPr>
              <w:t>Harness runs successfully with: python -m evaluation.harness --input &lt;any_path&gt; --output &lt;any_path&gt;. Tested with non-default paths.</w:t>
            </w:r>
          </w:p>
        </w:tc>
      </w:tr>
      <w:tr w:rsidR="006A0746" w14:paraId="35D7E6F6" w14:textId="77777777">
        <w:tblPrEx>
          <w:tblCellMar>
            <w:top w:w="0" w:type="dxa"/>
            <w:bottom w:w="0" w:type="dxa"/>
          </w:tblCellMar>
        </w:tblPrEx>
        <w:tc>
          <w:tcPr>
            <w:tcW w:w="900" w:type="dxa"/>
          </w:tcPr>
          <w:p w14:paraId="0E955286" w14:textId="77777777" w:rsidR="006A0746" w:rsidRDefault="00000000">
            <w:pPr>
              <w:spacing w:before="20" w:after="20"/>
            </w:pPr>
            <w:r>
              <w:rPr>
                <w:rFonts w:ascii="Calibri" w:eastAsia="Calibri" w:hAnsi="Calibri" w:cs="Calibri"/>
                <w:sz w:val="18"/>
                <w:szCs w:val="18"/>
              </w:rPr>
              <w:t>FR-10</w:t>
            </w:r>
          </w:p>
        </w:tc>
        <w:tc>
          <w:tcPr>
            <w:tcW w:w="3200" w:type="dxa"/>
          </w:tcPr>
          <w:p w14:paraId="118BA38B" w14:textId="77777777" w:rsidR="006A0746" w:rsidRDefault="00000000">
            <w:pPr>
              <w:spacing w:before="20" w:after="20"/>
            </w:pPr>
            <w:r>
              <w:rPr>
                <w:rFonts w:ascii="Calibri" w:eastAsia="Calibri" w:hAnsi="Calibri" w:cs="Calibri"/>
                <w:sz w:val="18"/>
                <w:szCs w:val="18"/>
              </w:rPr>
              <w:t>The system shall validate every generated response against guardrails before marking it for delivery: check for unsupported claims, prompt injection attempts, and inappropriate content.</w:t>
            </w:r>
          </w:p>
        </w:tc>
        <w:tc>
          <w:tcPr>
            <w:tcW w:w="1100" w:type="dxa"/>
          </w:tcPr>
          <w:p w14:paraId="350DBC33" w14:textId="77777777" w:rsidR="006A0746" w:rsidRDefault="00000000">
            <w:pPr>
              <w:spacing w:before="20" w:after="20"/>
            </w:pPr>
            <w:r>
              <w:rPr>
                <w:rFonts w:ascii="Calibri" w:eastAsia="Calibri" w:hAnsi="Calibri" w:cs="Calibri"/>
                <w:sz w:val="18"/>
                <w:szCs w:val="18"/>
              </w:rPr>
              <w:t>Must</w:t>
            </w:r>
          </w:p>
        </w:tc>
        <w:tc>
          <w:tcPr>
            <w:tcW w:w="2800" w:type="dxa"/>
          </w:tcPr>
          <w:p w14:paraId="6AF9CCE9" w14:textId="77777777" w:rsidR="006A0746" w:rsidRDefault="00000000">
            <w:pPr>
              <w:spacing w:before="20" w:after="20"/>
            </w:pPr>
            <w:r>
              <w:rPr>
                <w:rFonts w:ascii="Calibri" w:eastAsia="Calibri" w:hAnsi="Calibri" w:cs="Calibri"/>
                <w:sz w:val="18"/>
                <w:szCs w:val="18"/>
              </w:rPr>
              <w:t>Section 1: Marcus — 'confidently wrong answers are the kill switch, engineers screenshot and share publicly.' Section 3: Step 7 — agents currently do manual confidence check. Section 5: Risk R-01.</w:t>
            </w:r>
          </w:p>
        </w:tc>
        <w:tc>
          <w:tcPr>
            <w:tcW w:w="2500" w:type="dxa"/>
          </w:tcPr>
          <w:p w14:paraId="0C37056D" w14:textId="77777777" w:rsidR="006A0746" w:rsidRDefault="00000000">
            <w:pPr>
              <w:spacing w:before="20" w:after="20"/>
            </w:pPr>
            <w:r>
              <w:rPr>
                <w:rFonts w:ascii="Calibri" w:eastAsia="Calibri" w:hAnsi="Calibri" w:cs="Calibri"/>
                <w:sz w:val="18"/>
                <w:szCs w:val="18"/>
              </w:rPr>
              <w:t>Guardrail validation runs on every auto-response. Responses failing validation are escalated instead of sent. At least one guardrail test for each risk type.</w:t>
            </w:r>
          </w:p>
        </w:tc>
      </w:tr>
      <w:tr w:rsidR="006A0746" w14:paraId="70E6DED1" w14:textId="77777777">
        <w:tblPrEx>
          <w:tblCellMar>
            <w:top w:w="0" w:type="dxa"/>
            <w:bottom w:w="0" w:type="dxa"/>
          </w:tblCellMar>
        </w:tblPrEx>
        <w:tc>
          <w:tcPr>
            <w:tcW w:w="900" w:type="dxa"/>
          </w:tcPr>
          <w:p w14:paraId="36C44655" w14:textId="77777777" w:rsidR="006A0746" w:rsidRDefault="00000000">
            <w:pPr>
              <w:spacing w:before="20" w:after="20"/>
            </w:pPr>
            <w:r>
              <w:rPr>
                <w:rFonts w:ascii="Calibri" w:eastAsia="Calibri" w:hAnsi="Calibri" w:cs="Calibri"/>
                <w:sz w:val="18"/>
                <w:szCs w:val="18"/>
              </w:rPr>
              <w:t>FR-11</w:t>
            </w:r>
          </w:p>
        </w:tc>
        <w:tc>
          <w:tcPr>
            <w:tcW w:w="3200" w:type="dxa"/>
          </w:tcPr>
          <w:p w14:paraId="22CAF1FD" w14:textId="77777777" w:rsidR="006A0746" w:rsidRDefault="00000000">
            <w:pPr>
              <w:spacing w:before="20" w:after="20"/>
            </w:pPr>
            <w:r>
              <w:rPr>
                <w:rFonts w:ascii="Calibri" w:eastAsia="Calibri" w:hAnsi="Calibri" w:cs="Calibri"/>
                <w:sz w:val="18"/>
                <w:szCs w:val="18"/>
              </w:rPr>
              <w:t>The system shall process the complete ticket set in a single unattended run without human intervention, producing a structured output file.</w:t>
            </w:r>
          </w:p>
        </w:tc>
        <w:tc>
          <w:tcPr>
            <w:tcW w:w="1100" w:type="dxa"/>
          </w:tcPr>
          <w:p w14:paraId="5EB238D8" w14:textId="77777777" w:rsidR="006A0746" w:rsidRDefault="00000000">
            <w:pPr>
              <w:spacing w:before="20" w:after="20"/>
            </w:pPr>
            <w:r>
              <w:rPr>
                <w:rFonts w:ascii="Calibri" w:eastAsia="Calibri" w:hAnsi="Calibri" w:cs="Calibri"/>
                <w:sz w:val="18"/>
                <w:szCs w:val="18"/>
              </w:rPr>
              <w:t>Must</w:t>
            </w:r>
          </w:p>
        </w:tc>
        <w:tc>
          <w:tcPr>
            <w:tcW w:w="2800" w:type="dxa"/>
          </w:tcPr>
          <w:p w14:paraId="763BB0AC" w14:textId="77777777" w:rsidR="006A0746" w:rsidRDefault="00000000">
            <w:pPr>
              <w:spacing w:before="20" w:after="20"/>
            </w:pPr>
            <w:r>
              <w:rPr>
                <w:rFonts w:ascii="Calibri" w:eastAsia="Calibri" w:hAnsi="Calibri" w:cs="Calibri"/>
                <w:sz w:val="18"/>
                <w:szCs w:val="18"/>
              </w:rPr>
              <w:t>Build Specification A9: the gate. Project Instructions Section 05: the hidden evaluation set is processed unattended. This is the pass/fail criterion for the entire project.</w:t>
            </w:r>
          </w:p>
        </w:tc>
        <w:tc>
          <w:tcPr>
            <w:tcW w:w="2500" w:type="dxa"/>
          </w:tcPr>
          <w:p w14:paraId="6AF5C080" w14:textId="77777777" w:rsidR="006A0746" w:rsidRDefault="00000000">
            <w:pPr>
              <w:spacing w:before="20" w:after="20"/>
            </w:pPr>
            <w:r>
              <w:rPr>
                <w:rFonts w:ascii="Calibri" w:eastAsia="Calibri" w:hAnsi="Calibri" w:cs="Calibri"/>
                <w:sz w:val="18"/>
                <w:szCs w:val="18"/>
              </w:rPr>
              <w:t>Full 500-ticket development set processes end-to-end without errors or human intervention. Output file contains one result per input ticket.</w:t>
            </w:r>
          </w:p>
        </w:tc>
      </w:tr>
      <w:tr w:rsidR="006A0746" w14:paraId="29AE915B" w14:textId="77777777">
        <w:tblPrEx>
          <w:tblCellMar>
            <w:top w:w="0" w:type="dxa"/>
            <w:bottom w:w="0" w:type="dxa"/>
          </w:tblCellMar>
        </w:tblPrEx>
        <w:tc>
          <w:tcPr>
            <w:tcW w:w="900" w:type="dxa"/>
          </w:tcPr>
          <w:p w14:paraId="63FEDC8D" w14:textId="77777777" w:rsidR="006A0746" w:rsidRDefault="00000000">
            <w:pPr>
              <w:spacing w:before="20" w:after="20"/>
            </w:pPr>
            <w:r>
              <w:rPr>
                <w:rFonts w:ascii="Calibri" w:eastAsia="Calibri" w:hAnsi="Calibri" w:cs="Calibri"/>
                <w:sz w:val="18"/>
                <w:szCs w:val="18"/>
              </w:rPr>
              <w:t>FR-12</w:t>
            </w:r>
          </w:p>
        </w:tc>
        <w:tc>
          <w:tcPr>
            <w:tcW w:w="3200" w:type="dxa"/>
          </w:tcPr>
          <w:p w14:paraId="43600B54" w14:textId="77777777" w:rsidR="006A0746" w:rsidRDefault="00000000">
            <w:pPr>
              <w:spacing w:before="20" w:after="20"/>
            </w:pPr>
            <w:r>
              <w:rPr>
                <w:rFonts w:ascii="Calibri" w:eastAsia="Calibri" w:hAnsi="Calibri" w:cs="Calibri"/>
                <w:sz w:val="18"/>
                <w:szCs w:val="18"/>
              </w:rPr>
              <w:t>The system shall route tickets to either auto_respond or escalate based on classification results, confidence thresholds, and the must-not-auto-respond flag.</w:t>
            </w:r>
          </w:p>
        </w:tc>
        <w:tc>
          <w:tcPr>
            <w:tcW w:w="1100" w:type="dxa"/>
          </w:tcPr>
          <w:p w14:paraId="569F63E4" w14:textId="77777777" w:rsidR="006A0746" w:rsidRDefault="00000000">
            <w:pPr>
              <w:spacing w:before="20" w:after="20"/>
            </w:pPr>
            <w:r>
              <w:rPr>
                <w:rFonts w:ascii="Calibri" w:eastAsia="Calibri" w:hAnsi="Calibri" w:cs="Calibri"/>
                <w:sz w:val="18"/>
                <w:szCs w:val="18"/>
              </w:rPr>
              <w:t>Must</w:t>
            </w:r>
          </w:p>
        </w:tc>
        <w:tc>
          <w:tcPr>
            <w:tcW w:w="2800" w:type="dxa"/>
          </w:tcPr>
          <w:p w14:paraId="3BC7FB85" w14:textId="77777777" w:rsidR="006A0746" w:rsidRDefault="00000000">
            <w:pPr>
              <w:spacing w:before="20" w:after="20"/>
            </w:pPr>
            <w:r>
              <w:rPr>
                <w:rFonts w:ascii="Calibri" w:eastAsia="Calibri" w:hAnsi="Calibri" w:cs="Calibri"/>
                <w:sz w:val="18"/>
                <w:szCs w:val="18"/>
              </w:rPr>
              <w:t>Section 2: Expected routes — 311 auto_respond, 189 escalate. Section 1: Sofia describes the binary decision agents make at Step 6-7. Section 4: Escalation rate target below 30%.</w:t>
            </w:r>
          </w:p>
        </w:tc>
        <w:tc>
          <w:tcPr>
            <w:tcW w:w="2500" w:type="dxa"/>
          </w:tcPr>
          <w:p w14:paraId="0208E10E" w14:textId="77777777" w:rsidR="006A0746" w:rsidRDefault="00000000">
            <w:pPr>
              <w:spacing w:before="20" w:after="20"/>
            </w:pPr>
            <w:r>
              <w:rPr>
                <w:rFonts w:ascii="Calibri" w:eastAsia="Calibri" w:hAnsi="Calibri" w:cs="Calibri"/>
                <w:sz w:val="18"/>
                <w:szCs w:val="18"/>
              </w:rPr>
              <w:t>Routing decision produced for every ticket. Must-not-auto-respond tickets always escalate. Low-confidence tickets escalate. Routing accuracy ≥ 75% against expected_route labels.</w:t>
            </w:r>
          </w:p>
        </w:tc>
      </w:tr>
    </w:tbl>
    <w:p w14:paraId="290B1D8A" w14:textId="77777777" w:rsidR="006A0746" w:rsidRDefault="00000000">
      <w:r>
        <w:br w:type="page"/>
      </w:r>
    </w:p>
    <w:p w14:paraId="2A78FA92" w14:textId="77777777" w:rsidR="006A0746" w:rsidRDefault="00000000">
      <w:pPr>
        <w:pStyle w:val="Heading2"/>
        <w:spacing w:before="360" w:after="120"/>
      </w:pPr>
      <w:r>
        <w:rPr>
          <w:rFonts w:ascii="Calibri" w:eastAsia="Calibri" w:hAnsi="Calibri" w:cs="Calibri"/>
          <w:b/>
          <w:bCs/>
          <w:color w:val="1F3864"/>
          <w:sz w:val="28"/>
          <w:szCs w:val="28"/>
        </w:rPr>
        <w:lastRenderedPageBreak/>
        <w:t>Section 5: Non-Functional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1477"/>
        <w:gridCol w:w="3918"/>
        <w:gridCol w:w="3142"/>
      </w:tblGrid>
      <w:tr w:rsidR="006A0746" w14:paraId="27423648" w14:textId="77777777">
        <w:tblPrEx>
          <w:tblCellMar>
            <w:top w:w="0" w:type="dxa"/>
            <w:bottom w:w="0" w:type="dxa"/>
          </w:tblCellMar>
        </w:tblPrEx>
        <w:tc>
          <w:tcPr>
            <w:tcW w:w="900" w:type="dxa"/>
            <w:shd w:val="clear" w:color="auto" w:fill="1F3864"/>
          </w:tcPr>
          <w:p w14:paraId="7E3178CB" w14:textId="77777777" w:rsidR="006A0746" w:rsidRDefault="00000000">
            <w:pPr>
              <w:spacing w:before="40" w:after="40"/>
            </w:pPr>
            <w:r>
              <w:rPr>
                <w:rFonts w:ascii="Calibri" w:eastAsia="Calibri" w:hAnsi="Calibri" w:cs="Calibri"/>
                <w:b/>
                <w:bCs/>
                <w:color w:val="FFFFFF"/>
                <w:sz w:val="18"/>
                <w:szCs w:val="18"/>
              </w:rPr>
              <w:t>ID</w:t>
            </w:r>
          </w:p>
        </w:tc>
        <w:tc>
          <w:tcPr>
            <w:tcW w:w="1600" w:type="dxa"/>
            <w:shd w:val="clear" w:color="auto" w:fill="1F3864"/>
          </w:tcPr>
          <w:p w14:paraId="4AF40812" w14:textId="77777777" w:rsidR="006A0746" w:rsidRDefault="00000000">
            <w:pPr>
              <w:spacing w:before="40" w:after="40"/>
            </w:pPr>
            <w:r>
              <w:rPr>
                <w:rFonts w:ascii="Calibri" w:eastAsia="Calibri" w:hAnsi="Calibri" w:cs="Calibri"/>
                <w:b/>
                <w:bCs/>
                <w:color w:val="FFFFFF"/>
                <w:sz w:val="18"/>
                <w:szCs w:val="18"/>
              </w:rPr>
              <w:t>Category</w:t>
            </w:r>
          </w:p>
        </w:tc>
        <w:tc>
          <w:tcPr>
            <w:tcW w:w="4500" w:type="dxa"/>
            <w:shd w:val="clear" w:color="auto" w:fill="1F3864"/>
          </w:tcPr>
          <w:p w14:paraId="0EE66BFD" w14:textId="77777777" w:rsidR="006A0746" w:rsidRDefault="00000000">
            <w:pPr>
              <w:spacing w:before="40" w:after="40"/>
            </w:pPr>
            <w:r>
              <w:rPr>
                <w:rFonts w:ascii="Calibri" w:eastAsia="Calibri" w:hAnsi="Calibri" w:cs="Calibri"/>
                <w:b/>
                <w:bCs/>
                <w:color w:val="FFFFFF"/>
                <w:sz w:val="18"/>
                <w:szCs w:val="18"/>
              </w:rPr>
              <w:t>Requirement</w:t>
            </w:r>
          </w:p>
        </w:tc>
        <w:tc>
          <w:tcPr>
            <w:tcW w:w="3500" w:type="dxa"/>
            <w:shd w:val="clear" w:color="auto" w:fill="1F3864"/>
          </w:tcPr>
          <w:p w14:paraId="38C98D65" w14:textId="77777777" w:rsidR="006A0746" w:rsidRDefault="00000000">
            <w:pPr>
              <w:spacing w:before="40" w:after="40"/>
            </w:pPr>
            <w:r>
              <w:rPr>
                <w:rFonts w:ascii="Calibri" w:eastAsia="Calibri" w:hAnsi="Calibri" w:cs="Calibri"/>
                <w:b/>
                <w:bCs/>
                <w:color w:val="FFFFFF"/>
                <w:sz w:val="18"/>
                <w:szCs w:val="18"/>
              </w:rPr>
              <w:t>How it will be verified</w:t>
            </w:r>
          </w:p>
        </w:tc>
      </w:tr>
      <w:tr w:rsidR="006A0746" w14:paraId="136BC0CB" w14:textId="77777777">
        <w:tblPrEx>
          <w:tblCellMar>
            <w:top w:w="0" w:type="dxa"/>
            <w:bottom w:w="0" w:type="dxa"/>
          </w:tblCellMar>
        </w:tblPrEx>
        <w:tc>
          <w:tcPr>
            <w:tcW w:w="900" w:type="dxa"/>
          </w:tcPr>
          <w:p w14:paraId="322932C9" w14:textId="77777777" w:rsidR="006A0746" w:rsidRDefault="00000000">
            <w:pPr>
              <w:spacing w:before="20" w:after="20"/>
            </w:pPr>
            <w:r>
              <w:rPr>
                <w:rFonts w:ascii="Calibri" w:eastAsia="Calibri" w:hAnsi="Calibri" w:cs="Calibri"/>
                <w:sz w:val="18"/>
                <w:szCs w:val="18"/>
              </w:rPr>
              <w:t>NFR-01</w:t>
            </w:r>
          </w:p>
        </w:tc>
        <w:tc>
          <w:tcPr>
            <w:tcW w:w="1600" w:type="dxa"/>
          </w:tcPr>
          <w:p w14:paraId="718E1F8F" w14:textId="77777777" w:rsidR="006A0746" w:rsidRDefault="00000000">
            <w:pPr>
              <w:spacing w:before="20" w:after="20"/>
            </w:pPr>
            <w:r>
              <w:rPr>
                <w:rFonts w:ascii="Calibri" w:eastAsia="Calibri" w:hAnsi="Calibri" w:cs="Calibri"/>
                <w:sz w:val="18"/>
                <w:szCs w:val="18"/>
              </w:rPr>
              <w:t>Latency</w:t>
            </w:r>
          </w:p>
        </w:tc>
        <w:tc>
          <w:tcPr>
            <w:tcW w:w="4500" w:type="dxa"/>
          </w:tcPr>
          <w:p w14:paraId="745DA948" w14:textId="77777777" w:rsidR="006A0746" w:rsidRDefault="00000000">
            <w:pPr>
              <w:spacing w:before="20" w:after="20"/>
            </w:pPr>
            <w:r>
              <w:rPr>
                <w:rFonts w:ascii="Calibri" w:eastAsia="Calibri" w:hAnsi="Calibri" w:cs="Calibri"/>
                <w:sz w:val="18"/>
                <w:szCs w:val="18"/>
              </w:rPr>
              <w:t>The system shall produce a classification and response within 30 seconds per ticket on average when using the Groq free tier.</w:t>
            </w:r>
          </w:p>
        </w:tc>
        <w:tc>
          <w:tcPr>
            <w:tcW w:w="3500" w:type="dxa"/>
          </w:tcPr>
          <w:p w14:paraId="48342492" w14:textId="77777777" w:rsidR="006A0746" w:rsidRDefault="00000000">
            <w:pPr>
              <w:spacing w:before="20" w:after="20"/>
            </w:pPr>
            <w:r>
              <w:rPr>
                <w:rFonts w:ascii="Calibri" w:eastAsia="Calibri" w:hAnsi="Calibri" w:cs="Calibri"/>
                <w:sz w:val="18"/>
                <w:szCs w:val="18"/>
              </w:rPr>
              <w:t>Timed end-to-end processing on the development set. Average and p95 latency reported.</w:t>
            </w:r>
          </w:p>
        </w:tc>
      </w:tr>
      <w:tr w:rsidR="006A0746" w14:paraId="16EC94E6" w14:textId="77777777">
        <w:tblPrEx>
          <w:tblCellMar>
            <w:top w:w="0" w:type="dxa"/>
            <w:bottom w:w="0" w:type="dxa"/>
          </w:tblCellMar>
        </w:tblPrEx>
        <w:tc>
          <w:tcPr>
            <w:tcW w:w="900" w:type="dxa"/>
          </w:tcPr>
          <w:p w14:paraId="27CFF7BA" w14:textId="77777777" w:rsidR="006A0746" w:rsidRDefault="00000000">
            <w:pPr>
              <w:spacing w:before="20" w:after="20"/>
            </w:pPr>
            <w:r>
              <w:rPr>
                <w:rFonts w:ascii="Calibri" w:eastAsia="Calibri" w:hAnsi="Calibri" w:cs="Calibri"/>
                <w:sz w:val="18"/>
                <w:szCs w:val="18"/>
              </w:rPr>
              <w:t>NFR-02</w:t>
            </w:r>
          </w:p>
        </w:tc>
        <w:tc>
          <w:tcPr>
            <w:tcW w:w="1600" w:type="dxa"/>
          </w:tcPr>
          <w:p w14:paraId="705F5516" w14:textId="77777777" w:rsidR="006A0746" w:rsidRDefault="00000000">
            <w:pPr>
              <w:spacing w:before="20" w:after="20"/>
            </w:pPr>
            <w:r>
              <w:rPr>
                <w:rFonts w:ascii="Calibri" w:eastAsia="Calibri" w:hAnsi="Calibri" w:cs="Calibri"/>
                <w:sz w:val="18"/>
                <w:szCs w:val="18"/>
              </w:rPr>
              <w:t>Availability</w:t>
            </w:r>
          </w:p>
        </w:tc>
        <w:tc>
          <w:tcPr>
            <w:tcW w:w="4500" w:type="dxa"/>
          </w:tcPr>
          <w:p w14:paraId="145027E1" w14:textId="77777777" w:rsidR="006A0746" w:rsidRDefault="00000000">
            <w:pPr>
              <w:spacing w:before="20" w:after="20"/>
            </w:pPr>
            <w:r>
              <w:rPr>
                <w:rFonts w:ascii="Calibri" w:eastAsia="Calibri" w:hAnsi="Calibri" w:cs="Calibri"/>
                <w:sz w:val="18"/>
                <w:szCs w:val="18"/>
              </w:rPr>
              <w:t>The system shall complete the full unattended run without crashing. Individual ticket failures must not halt the pipeline.</w:t>
            </w:r>
          </w:p>
        </w:tc>
        <w:tc>
          <w:tcPr>
            <w:tcW w:w="3500" w:type="dxa"/>
          </w:tcPr>
          <w:p w14:paraId="62169204" w14:textId="77777777" w:rsidR="006A0746" w:rsidRDefault="00000000">
            <w:pPr>
              <w:spacing w:before="20" w:after="20"/>
            </w:pPr>
            <w:r>
              <w:rPr>
                <w:rFonts w:ascii="Calibri" w:eastAsia="Calibri" w:hAnsi="Calibri" w:cs="Calibri"/>
                <w:sz w:val="18"/>
                <w:szCs w:val="18"/>
              </w:rPr>
              <w:t>Run all 500 development tickets. Any ticket that fails is logged and skipped; the pipeline continues. Zero pipeline-level crashes.</w:t>
            </w:r>
          </w:p>
        </w:tc>
      </w:tr>
      <w:tr w:rsidR="006A0746" w14:paraId="0C1D5AF8" w14:textId="77777777">
        <w:tblPrEx>
          <w:tblCellMar>
            <w:top w:w="0" w:type="dxa"/>
            <w:bottom w:w="0" w:type="dxa"/>
          </w:tblCellMar>
        </w:tblPrEx>
        <w:tc>
          <w:tcPr>
            <w:tcW w:w="900" w:type="dxa"/>
          </w:tcPr>
          <w:p w14:paraId="0D18EF2F" w14:textId="77777777" w:rsidR="006A0746" w:rsidRDefault="00000000">
            <w:pPr>
              <w:spacing w:before="20" w:after="20"/>
            </w:pPr>
            <w:r>
              <w:rPr>
                <w:rFonts w:ascii="Calibri" w:eastAsia="Calibri" w:hAnsi="Calibri" w:cs="Calibri"/>
                <w:sz w:val="18"/>
                <w:szCs w:val="18"/>
              </w:rPr>
              <w:t>NFR-03</w:t>
            </w:r>
          </w:p>
        </w:tc>
        <w:tc>
          <w:tcPr>
            <w:tcW w:w="1600" w:type="dxa"/>
          </w:tcPr>
          <w:p w14:paraId="109C9753" w14:textId="77777777" w:rsidR="006A0746" w:rsidRDefault="00000000">
            <w:pPr>
              <w:spacing w:before="20" w:after="20"/>
            </w:pPr>
            <w:r>
              <w:rPr>
                <w:rFonts w:ascii="Calibri" w:eastAsia="Calibri" w:hAnsi="Calibri" w:cs="Calibri"/>
                <w:sz w:val="18"/>
                <w:szCs w:val="18"/>
              </w:rPr>
              <w:t>Accuracy</w:t>
            </w:r>
          </w:p>
        </w:tc>
        <w:tc>
          <w:tcPr>
            <w:tcW w:w="4500" w:type="dxa"/>
          </w:tcPr>
          <w:p w14:paraId="6265F5EF" w14:textId="77777777" w:rsidR="006A0746" w:rsidRDefault="00000000">
            <w:pPr>
              <w:spacing w:before="20" w:after="20"/>
            </w:pPr>
            <w:r>
              <w:rPr>
                <w:rFonts w:ascii="Calibri" w:eastAsia="Calibri" w:hAnsi="Calibri" w:cs="Calibri"/>
                <w:sz w:val="18"/>
                <w:szCs w:val="18"/>
              </w:rPr>
              <w:t>Intent classification accuracy ≥ 70%. Retrieval recall@5 ≥ 80% for doc-answerable tickets. Zero confidently wrong auto-responses (confidence &gt; 0.8 but factually incorrect).</w:t>
            </w:r>
          </w:p>
        </w:tc>
        <w:tc>
          <w:tcPr>
            <w:tcW w:w="3500" w:type="dxa"/>
          </w:tcPr>
          <w:p w14:paraId="7C98C729" w14:textId="77777777" w:rsidR="006A0746" w:rsidRDefault="00000000">
            <w:pPr>
              <w:spacing w:before="20" w:after="20"/>
            </w:pPr>
            <w:r>
              <w:rPr>
                <w:rFonts w:ascii="Calibri" w:eastAsia="Calibri" w:hAnsi="Calibri" w:cs="Calibri"/>
                <w:sz w:val="18"/>
                <w:szCs w:val="18"/>
              </w:rPr>
              <w:t>Evaluation harness compares predictions against ground truth labels. Results broken down by intent, urgency, and tier.</w:t>
            </w:r>
          </w:p>
        </w:tc>
      </w:tr>
      <w:tr w:rsidR="006A0746" w14:paraId="02E83C0E" w14:textId="77777777">
        <w:tblPrEx>
          <w:tblCellMar>
            <w:top w:w="0" w:type="dxa"/>
            <w:bottom w:w="0" w:type="dxa"/>
          </w:tblCellMar>
        </w:tblPrEx>
        <w:tc>
          <w:tcPr>
            <w:tcW w:w="900" w:type="dxa"/>
          </w:tcPr>
          <w:p w14:paraId="5D37A54C" w14:textId="77777777" w:rsidR="006A0746" w:rsidRDefault="00000000">
            <w:pPr>
              <w:spacing w:before="20" w:after="20"/>
            </w:pPr>
            <w:r>
              <w:rPr>
                <w:rFonts w:ascii="Calibri" w:eastAsia="Calibri" w:hAnsi="Calibri" w:cs="Calibri"/>
                <w:sz w:val="18"/>
                <w:szCs w:val="18"/>
              </w:rPr>
              <w:t>NFR-04</w:t>
            </w:r>
          </w:p>
        </w:tc>
        <w:tc>
          <w:tcPr>
            <w:tcW w:w="1600" w:type="dxa"/>
          </w:tcPr>
          <w:p w14:paraId="3ACD4035" w14:textId="77777777" w:rsidR="006A0746" w:rsidRDefault="00000000">
            <w:pPr>
              <w:spacing w:before="20" w:after="20"/>
            </w:pPr>
            <w:r>
              <w:rPr>
                <w:rFonts w:ascii="Calibri" w:eastAsia="Calibri" w:hAnsi="Calibri" w:cs="Calibri"/>
                <w:sz w:val="18"/>
                <w:szCs w:val="18"/>
              </w:rPr>
              <w:t>Privacy</w:t>
            </w:r>
          </w:p>
        </w:tc>
        <w:tc>
          <w:tcPr>
            <w:tcW w:w="4500" w:type="dxa"/>
          </w:tcPr>
          <w:p w14:paraId="6F2504CC" w14:textId="77777777" w:rsidR="006A0746" w:rsidRDefault="00000000">
            <w:pPr>
              <w:spacing w:before="20" w:after="20"/>
            </w:pPr>
            <w:r>
              <w:rPr>
                <w:rFonts w:ascii="Calibri" w:eastAsia="Calibri" w:hAnsi="Calibri" w:cs="Calibri"/>
                <w:sz w:val="18"/>
                <w:szCs w:val="18"/>
              </w:rPr>
              <w:t>No customer PII shall be sent to external APIs beyond what is necessary for classification and response generation. API keys stored in .env, never in code or git history.</w:t>
            </w:r>
          </w:p>
        </w:tc>
        <w:tc>
          <w:tcPr>
            <w:tcW w:w="3500" w:type="dxa"/>
          </w:tcPr>
          <w:p w14:paraId="7A35F440" w14:textId="77777777" w:rsidR="006A0746" w:rsidRDefault="00000000">
            <w:pPr>
              <w:spacing w:before="20" w:after="20"/>
            </w:pPr>
            <w:r>
              <w:rPr>
                <w:rFonts w:ascii="Calibri" w:eastAsia="Calibri" w:hAnsi="Calibri" w:cs="Calibri"/>
                <w:sz w:val="18"/>
                <w:szCs w:val="18"/>
              </w:rPr>
              <w:t>Code review confirms .env in .gitignore. Repository scanned for credential patterns. Ticket text sent to LLM but no customer_id or customer_name included in prompts.</w:t>
            </w:r>
          </w:p>
        </w:tc>
      </w:tr>
      <w:tr w:rsidR="006A0746" w14:paraId="7F201A72" w14:textId="77777777">
        <w:tblPrEx>
          <w:tblCellMar>
            <w:top w:w="0" w:type="dxa"/>
            <w:bottom w:w="0" w:type="dxa"/>
          </w:tblCellMar>
        </w:tblPrEx>
        <w:tc>
          <w:tcPr>
            <w:tcW w:w="900" w:type="dxa"/>
          </w:tcPr>
          <w:p w14:paraId="2254A1DB" w14:textId="77777777" w:rsidR="006A0746" w:rsidRDefault="00000000">
            <w:pPr>
              <w:spacing w:before="20" w:after="20"/>
            </w:pPr>
            <w:r>
              <w:rPr>
                <w:rFonts w:ascii="Calibri" w:eastAsia="Calibri" w:hAnsi="Calibri" w:cs="Calibri"/>
                <w:sz w:val="18"/>
                <w:szCs w:val="18"/>
              </w:rPr>
              <w:t>NFR-05</w:t>
            </w:r>
          </w:p>
        </w:tc>
        <w:tc>
          <w:tcPr>
            <w:tcW w:w="1600" w:type="dxa"/>
          </w:tcPr>
          <w:p w14:paraId="23D20DF4" w14:textId="77777777" w:rsidR="006A0746" w:rsidRDefault="00000000">
            <w:pPr>
              <w:spacing w:before="20" w:after="20"/>
            </w:pPr>
            <w:r>
              <w:rPr>
                <w:rFonts w:ascii="Calibri" w:eastAsia="Calibri" w:hAnsi="Calibri" w:cs="Calibri"/>
                <w:sz w:val="18"/>
                <w:szCs w:val="18"/>
              </w:rPr>
              <w:t>Auditability</w:t>
            </w:r>
          </w:p>
        </w:tc>
        <w:tc>
          <w:tcPr>
            <w:tcW w:w="4500" w:type="dxa"/>
          </w:tcPr>
          <w:p w14:paraId="4C6E0762" w14:textId="77777777" w:rsidR="006A0746" w:rsidRDefault="00000000">
            <w:pPr>
              <w:spacing w:before="20" w:after="20"/>
            </w:pPr>
            <w:r>
              <w:rPr>
                <w:rFonts w:ascii="Calibri" w:eastAsia="Calibri" w:hAnsi="Calibri" w:cs="Calibri"/>
                <w:sz w:val="18"/>
                <w:szCs w:val="18"/>
              </w:rPr>
              <w:t>Every automated decision must be reproducible from the decision log. An auditor must be able to trace any response back to: the ticket, the classification, the retrieved docs, and the requirement that justified the action.</w:t>
            </w:r>
          </w:p>
        </w:tc>
        <w:tc>
          <w:tcPr>
            <w:tcW w:w="3500" w:type="dxa"/>
          </w:tcPr>
          <w:p w14:paraId="341E07DB" w14:textId="77777777" w:rsidR="006A0746" w:rsidRDefault="00000000">
            <w:pPr>
              <w:spacing w:before="20" w:after="20"/>
            </w:pPr>
            <w:r>
              <w:rPr>
                <w:rFonts w:ascii="Calibri" w:eastAsia="Calibri" w:hAnsi="Calibri" w:cs="Calibri"/>
                <w:sz w:val="18"/>
                <w:szCs w:val="18"/>
              </w:rPr>
              <w:t>Decision log queried for sample tickets. Each entry contains all 14 schema fields. Traceability chain verified: ticket → classification → retrieval → route → response → requirement ID.</w:t>
            </w:r>
          </w:p>
        </w:tc>
      </w:tr>
      <w:tr w:rsidR="006A0746" w14:paraId="1BC20D8A" w14:textId="77777777">
        <w:tblPrEx>
          <w:tblCellMar>
            <w:top w:w="0" w:type="dxa"/>
            <w:bottom w:w="0" w:type="dxa"/>
          </w:tblCellMar>
        </w:tblPrEx>
        <w:tc>
          <w:tcPr>
            <w:tcW w:w="900" w:type="dxa"/>
          </w:tcPr>
          <w:p w14:paraId="0DA388F8" w14:textId="77777777" w:rsidR="006A0746" w:rsidRDefault="00000000">
            <w:pPr>
              <w:spacing w:before="20" w:after="20"/>
            </w:pPr>
            <w:r>
              <w:rPr>
                <w:rFonts w:ascii="Calibri" w:eastAsia="Calibri" w:hAnsi="Calibri" w:cs="Calibri"/>
                <w:sz w:val="18"/>
                <w:szCs w:val="18"/>
              </w:rPr>
              <w:t>NFR-06</w:t>
            </w:r>
          </w:p>
        </w:tc>
        <w:tc>
          <w:tcPr>
            <w:tcW w:w="1600" w:type="dxa"/>
          </w:tcPr>
          <w:p w14:paraId="55CA47D1" w14:textId="77777777" w:rsidR="006A0746" w:rsidRDefault="00000000">
            <w:pPr>
              <w:spacing w:before="20" w:after="20"/>
            </w:pPr>
            <w:r>
              <w:rPr>
                <w:rFonts w:ascii="Calibri" w:eastAsia="Calibri" w:hAnsi="Calibri" w:cs="Calibri"/>
                <w:sz w:val="18"/>
                <w:szCs w:val="18"/>
              </w:rPr>
              <w:t>Fairness</w:t>
            </w:r>
          </w:p>
        </w:tc>
        <w:tc>
          <w:tcPr>
            <w:tcW w:w="4500" w:type="dxa"/>
          </w:tcPr>
          <w:p w14:paraId="4C31FFD5" w14:textId="77777777" w:rsidR="006A0746" w:rsidRDefault="00000000">
            <w:pPr>
              <w:spacing w:before="20" w:after="20"/>
            </w:pPr>
            <w:r>
              <w:rPr>
                <w:rFonts w:ascii="Calibri" w:eastAsia="Calibri" w:hAnsi="Calibri" w:cs="Calibri"/>
                <w:sz w:val="18"/>
                <w:szCs w:val="18"/>
              </w:rPr>
              <w:t>System performance shall not vary by more than 10 percentage points in accuracy across customer tiers (standard, business, enterprise) or language fluency groups.</w:t>
            </w:r>
          </w:p>
        </w:tc>
        <w:tc>
          <w:tcPr>
            <w:tcW w:w="3500" w:type="dxa"/>
          </w:tcPr>
          <w:p w14:paraId="35305F3A" w14:textId="77777777" w:rsidR="006A0746" w:rsidRDefault="00000000">
            <w:pPr>
              <w:spacing w:before="20" w:after="20"/>
            </w:pPr>
            <w:r>
              <w:rPr>
                <w:rFonts w:ascii="Calibri" w:eastAsia="Calibri" w:hAnsi="Calibri" w:cs="Calibri"/>
                <w:sz w:val="18"/>
                <w:szCs w:val="18"/>
              </w:rPr>
              <w:t>Evaluation results segmented by customer_tier and language_fluency. Accuracy deltas computed and reported. Any gap &gt; 10pp flagged with a mitigation plan.</w:t>
            </w:r>
          </w:p>
        </w:tc>
      </w:tr>
      <w:tr w:rsidR="006A0746" w14:paraId="4598A32E" w14:textId="77777777">
        <w:tblPrEx>
          <w:tblCellMar>
            <w:top w:w="0" w:type="dxa"/>
            <w:bottom w:w="0" w:type="dxa"/>
          </w:tblCellMar>
        </w:tblPrEx>
        <w:tc>
          <w:tcPr>
            <w:tcW w:w="900" w:type="dxa"/>
          </w:tcPr>
          <w:p w14:paraId="7E8E15F6" w14:textId="77777777" w:rsidR="006A0746" w:rsidRDefault="00000000">
            <w:pPr>
              <w:spacing w:before="20" w:after="20"/>
            </w:pPr>
            <w:r>
              <w:rPr>
                <w:rFonts w:ascii="Calibri" w:eastAsia="Calibri" w:hAnsi="Calibri" w:cs="Calibri"/>
                <w:sz w:val="18"/>
                <w:szCs w:val="18"/>
              </w:rPr>
              <w:t>NFR-07</w:t>
            </w:r>
          </w:p>
        </w:tc>
        <w:tc>
          <w:tcPr>
            <w:tcW w:w="1600" w:type="dxa"/>
          </w:tcPr>
          <w:p w14:paraId="2BED6C5D" w14:textId="77777777" w:rsidR="006A0746" w:rsidRDefault="00000000">
            <w:pPr>
              <w:spacing w:before="20" w:after="20"/>
            </w:pPr>
            <w:r>
              <w:rPr>
                <w:rFonts w:ascii="Calibri" w:eastAsia="Calibri" w:hAnsi="Calibri" w:cs="Calibri"/>
                <w:sz w:val="18"/>
                <w:szCs w:val="18"/>
              </w:rPr>
              <w:t>Cost</w:t>
            </w:r>
          </w:p>
        </w:tc>
        <w:tc>
          <w:tcPr>
            <w:tcW w:w="4500" w:type="dxa"/>
          </w:tcPr>
          <w:p w14:paraId="4E62F823" w14:textId="77777777" w:rsidR="006A0746" w:rsidRDefault="00000000">
            <w:pPr>
              <w:spacing w:before="20" w:after="20"/>
            </w:pPr>
            <w:r>
              <w:rPr>
                <w:rFonts w:ascii="Calibri" w:eastAsia="Calibri" w:hAnsi="Calibri" w:cs="Calibri"/>
                <w:sz w:val="18"/>
                <w:szCs w:val="18"/>
              </w:rPr>
              <w:t>The system shall operate entirely within the Groq free tier. No paid API capacity required for the full evaluation run.</w:t>
            </w:r>
          </w:p>
        </w:tc>
        <w:tc>
          <w:tcPr>
            <w:tcW w:w="3500" w:type="dxa"/>
          </w:tcPr>
          <w:p w14:paraId="45D63413" w14:textId="77777777" w:rsidR="006A0746" w:rsidRDefault="00000000">
            <w:pPr>
              <w:spacing w:before="20" w:after="20"/>
            </w:pPr>
            <w:r>
              <w:rPr>
                <w:rFonts w:ascii="Calibri" w:eastAsia="Calibri" w:hAnsi="Calibri" w:cs="Calibri"/>
                <w:sz w:val="18"/>
                <w:szCs w:val="18"/>
              </w:rPr>
              <w:t>Token usage tracked during the full run. Total cost reported as $0 (free tier). Rate limiting handled with backoff.</w:t>
            </w:r>
          </w:p>
        </w:tc>
      </w:tr>
    </w:tbl>
    <w:p w14:paraId="0BB8F33B" w14:textId="77777777" w:rsidR="006A0746" w:rsidRDefault="00000000">
      <w:r>
        <w:br w:type="page"/>
      </w:r>
    </w:p>
    <w:p w14:paraId="5157D7E7" w14:textId="77777777" w:rsidR="006A0746" w:rsidRDefault="00000000">
      <w:pPr>
        <w:pStyle w:val="Heading2"/>
        <w:spacing w:before="360" w:after="120"/>
      </w:pPr>
      <w:r>
        <w:rPr>
          <w:rFonts w:ascii="Calibri" w:eastAsia="Calibri" w:hAnsi="Calibri" w:cs="Calibri"/>
          <w:b/>
          <w:bCs/>
          <w:color w:val="1F3864"/>
          <w:sz w:val="28"/>
          <w:szCs w:val="28"/>
        </w:rPr>
        <w:lastRenderedPageBreak/>
        <w:t>Section 6: What Is Deliberately Out of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3121"/>
        <w:gridCol w:w="3554"/>
      </w:tblGrid>
      <w:tr w:rsidR="006A0746" w14:paraId="7A5EBA70" w14:textId="77777777">
        <w:tblPrEx>
          <w:tblCellMar>
            <w:top w:w="0" w:type="dxa"/>
            <w:bottom w:w="0" w:type="dxa"/>
          </w:tblCellMar>
        </w:tblPrEx>
        <w:tc>
          <w:tcPr>
            <w:tcW w:w="3000" w:type="dxa"/>
            <w:shd w:val="clear" w:color="auto" w:fill="1F3864"/>
          </w:tcPr>
          <w:p w14:paraId="32029EF9" w14:textId="77777777" w:rsidR="006A0746" w:rsidRDefault="00000000">
            <w:pPr>
              <w:spacing w:before="40" w:after="40"/>
            </w:pPr>
            <w:r>
              <w:rPr>
                <w:rFonts w:ascii="Calibri" w:eastAsia="Calibri" w:hAnsi="Calibri" w:cs="Calibri"/>
                <w:b/>
                <w:bCs/>
                <w:color w:val="FFFFFF"/>
                <w:sz w:val="18"/>
                <w:szCs w:val="18"/>
              </w:rPr>
              <w:t>Not building</w:t>
            </w:r>
          </w:p>
        </w:tc>
        <w:tc>
          <w:tcPr>
            <w:tcW w:w="3500" w:type="dxa"/>
            <w:shd w:val="clear" w:color="auto" w:fill="1F3864"/>
          </w:tcPr>
          <w:p w14:paraId="29997912" w14:textId="77777777" w:rsidR="006A0746" w:rsidRDefault="00000000">
            <w:pPr>
              <w:spacing w:before="40" w:after="40"/>
            </w:pPr>
            <w:r>
              <w:rPr>
                <w:rFonts w:ascii="Calibri" w:eastAsia="Calibri" w:hAnsi="Calibri" w:cs="Calibri"/>
                <w:b/>
                <w:bCs/>
                <w:color w:val="FFFFFF"/>
                <w:sz w:val="18"/>
                <w:szCs w:val="18"/>
              </w:rPr>
              <w:t>Why not</w:t>
            </w:r>
          </w:p>
        </w:tc>
        <w:tc>
          <w:tcPr>
            <w:tcW w:w="4000" w:type="dxa"/>
            <w:shd w:val="clear" w:color="auto" w:fill="1F3864"/>
          </w:tcPr>
          <w:p w14:paraId="7FC66D5E" w14:textId="77777777" w:rsidR="006A0746" w:rsidRDefault="00000000">
            <w:pPr>
              <w:spacing w:before="40" w:after="40"/>
            </w:pPr>
            <w:r>
              <w:rPr>
                <w:rFonts w:ascii="Calibri" w:eastAsia="Calibri" w:hAnsi="Calibri" w:cs="Calibri"/>
                <w:b/>
                <w:bCs/>
                <w:color w:val="FFFFFF"/>
                <w:sz w:val="18"/>
                <w:szCs w:val="18"/>
              </w:rPr>
              <w:t>What would have to change for this to be reconsidered</w:t>
            </w:r>
          </w:p>
        </w:tc>
      </w:tr>
      <w:tr w:rsidR="006A0746" w14:paraId="6EFDE9E0" w14:textId="77777777">
        <w:tblPrEx>
          <w:tblCellMar>
            <w:top w:w="0" w:type="dxa"/>
            <w:bottom w:w="0" w:type="dxa"/>
          </w:tblCellMar>
        </w:tblPrEx>
        <w:tc>
          <w:tcPr>
            <w:tcW w:w="3000" w:type="dxa"/>
          </w:tcPr>
          <w:p w14:paraId="1F234E4E" w14:textId="77777777" w:rsidR="006A0746" w:rsidRDefault="00000000">
            <w:pPr>
              <w:spacing w:before="20" w:after="20"/>
            </w:pPr>
            <w:r>
              <w:rPr>
                <w:rFonts w:ascii="Calibri" w:eastAsia="Calibri" w:hAnsi="Calibri" w:cs="Calibri"/>
                <w:sz w:val="18"/>
                <w:szCs w:val="18"/>
              </w:rPr>
              <w:t>Real-time chat interface or web UI</w:t>
            </w:r>
          </w:p>
        </w:tc>
        <w:tc>
          <w:tcPr>
            <w:tcW w:w="3500" w:type="dxa"/>
          </w:tcPr>
          <w:p w14:paraId="287FC44E" w14:textId="77777777" w:rsidR="006A0746" w:rsidRDefault="00000000">
            <w:pPr>
              <w:spacing w:before="20" w:after="20"/>
            </w:pPr>
            <w:r>
              <w:rPr>
                <w:rFonts w:ascii="Calibri" w:eastAsia="Calibri" w:hAnsi="Calibri" w:cs="Calibri"/>
                <w:sz w:val="18"/>
                <w:szCs w:val="18"/>
              </w:rPr>
              <w:t>The assessment requires a batch processing pipeline with --input/--output, not a live chat product. A UI adds complexity without satisfying any acceptance criterion.</w:t>
            </w:r>
          </w:p>
        </w:tc>
        <w:tc>
          <w:tcPr>
            <w:tcW w:w="4000" w:type="dxa"/>
          </w:tcPr>
          <w:p w14:paraId="489AA021" w14:textId="77777777" w:rsidR="006A0746" w:rsidRDefault="00000000">
            <w:pPr>
              <w:spacing w:before="20" w:after="20"/>
            </w:pPr>
            <w:r>
              <w:rPr>
                <w:rFonts w:ascii="Calibri" w:eastAsia="Calibri" w:hAnsi="Calibri" w:cs="Calibri"/>
                <w:sz w:val="18"/>
                <w:szCs w:val="18"/>
              </w:rPr>
              <w:t>If the client wanted a customer-facing product rather than an internal augmentation tool.</w:t>
            </w:r>
          </w:p>
        </w:tc>
      </w:tr>
      <w:tr w:rsidR="006A0746" w14:paraId="7FAE432E" w14:textId="77777777">
        <w:tblPrEx>
          <w:tblCellMar>
            <w:top w:w="0" w:type="dxa"/>
            <w:bottom w:w="0" w:type="dxa"/>
          </w:tblCellMar>
        </w:tblPrEx>
        <w:tc>
          <w:tcPr>
            <w:tcW w:w="3000" w:type="dxa"/>
          </w:tcPr>
          <w:p w14:paraId="1E02390D" w14:textId="77777777" w:rsidR="006A0746" w:rsidRDefault="00000000">
            <w:pPr>
              <w:spacing w:before="20" w:after="20"/>
            </w:pPr>
            <w:r>
              <w:rPr>
                <w:rFonts w:ascii="Calibri" w:eastAsia="Calibri" w:hAnsi="Calibri" w:cs="Calibri"/>
                <w:sz w:val="18"/>
                <w:szCs w:val="18"/>
              </w:rPr>
              <w:t>Automated email/chat sending</w:t>
            </w:r>
          </w:p>
        </w:tc>
        <w:tc>
          <w:tcPr>
            <w:tcW w:w="3500" w:type="dxa"/>
          </w:tcPr>
          <w:p w14:paraId="5653792B" w14:textId="77777777" w:rsidR="006A0746" w:rsidRDefault="00000000">
            <w:pPr>
              <w:spacing w:before="20" w:after="20"/>
            </w:pPr>
            <w:r>
              <w:rPr>
                <w:rFonts w:ascii="Calibri" w:eastAsia="Calibri" w:hAnsi="Calibri" w:cs="Calibri"/>
                <w:sz w:val="18"/>
                <w:szCs w:val="18"/>
              </w:rPr>
              <w:t>The system generates responses but does not send them. Auto-responses are written to the output file for human review or downstream integration.</w:t>
            </w:r>
          </w:p>
        </w:tc>
        <w:tc>
          <w:tcPr>
            <w:tcW w:w="4000" w:type="dxa"/>
          </w:tcPr>
          <w:p w14:paraId="5B5C5178" w14:textId="77777777" w:rsidR="006A0746" w:rsidRDefault="00000000">
            <w:pPr>
              <w:spacing w:before="20" w:after="20"/>
            </w:pPr>
            <w:r>
              <w:rPr>
                <w:rFonts w:ascii="Calibri" w:eastAsia="Calibri" w:hAnsi="Calibri" w:cs="Calibri"/>
                <w:sz w:val="18"/>
                <w:szCs w:val="18"/>
              </w:rPr>
              <w:t>If the system reaches a confidence calibration level where Marcus is comfortable with fully autonomous sending.</w:t>
            </w:r>
          </w:p>
        </w:tc>
      </w:tr>
      <w:tr w:rsidR="006A0746" w14:paraId="29FB9E03" w14:textId="77777777">
        <w:tblPrEx>
          <w:tblCellMar>
            <w:top w:w="0" w:type="dxa"/>
            <w:bottom w:w="0" w:type="dxa"/>
          </w:tblCellMar>
        </w:tblPrEx>
        <w:tc>
          <w:tcPr>
            <w:tcW w:w="3000" w:type="dxa"/>
          </w:tcPr>
          <w:p w14:paraId="5B542CB4" w14:textId="77777777" w:rsidR="006A0746" w:rsidRDefault="00000000">
            <w:pPr>
              <w:spacing w:before="20" w:after="20"/>
            </w:pPr>
            <w:r>
              <w:rPr>
                <w:rFonts w:ascii="Calibri" w:eastAsia="Calibri" w:hAnsi="Calibri" w:cs="Calibri"/>
                <w:sz w:val="18"/>
                <w:szCs w:val="18"/>
              </w:rPr>
              <w:t>Multi-language translation</w:t>
            </w:r>
          </w:p>
        </w:tc>
        <w:tc>
          <w:tcPr>
            <w:tcW w:w="3500" w:type="dxa"/>
          </w:tcPr>
          <w:p w14:paraId="4743CBEF" w14:textId="77777777" w:rsidR="006A0746" w:rsidRDefault="00000000">
            <w:pPr>
              <w:spacing w:before="20" w:after="20"/>
            </w:pPr>
            <w:r>
              <w:rPr>
                <w:rFonts w:ascii="Calibri" w:eastAsia="Calibri" w:hAnsi="Calibri" w:cs="Calibri"/>
                <w:sz w:val="18"/>
                <w:szCs w:val="18"/>
              </w:rPr>
              <w:t>24% of customers are non-fluent English speakers, but tickets are written in English. The system responds in English with simpler language for non-fluent speakers.</w:t>
            </w:r>
          </w:p>
        </w:tc>
        <w:tc>
          <w:tcPr>
            <w:tcW w:w="4000" w:type="dxa"/>
          </w:tcPr>
          <w:p w14:paraId="0EF361CD" w14:textId="77777777" w:rsidR="006A0746" w:rsidRDefault="00000000">
            <w:pPr>
              <w:spacing w:before="20" w:after="20"/>
            </w:pPr>
            <w:r>
              <w:rPr>
                <w:rFonts w:ascii="Calibri" w:eastAsia="Calibri" w:hAnsi="Calibri" w:cs="Calibri"/>
                <w:sz w:val="18"/>
                <w:szCs w:val="18"/>
              </w:rPr>
              <w:t>If CloudServe expands to non-English-speaking markets and tickets arrive in other languages.</w:t>
            </w:r>
          </w:p>
        </w:tc>
      </w:tr>
      <w:tr w:rsidR="006A0746" w14:paraId="3FE82E37" w14:textId="77777777">
        <w:tblPrEx>
          <w:tblCellMar>
            <w:top w:w="0" w:type="dxa"/>
            <w:bottom w:w="0" w:type="dxa"/>
          </w:tblCellMar>
        </w:tblPrEx>
        <w:tc>
          <w:tcPr>
            <w:tcW w:w="3000" w:type="dxa"/>
          </w:tcPr>
          <w:p w14:paraId="34E996D5" w14:textId="77777777" w:rsidR="006A0746" w:rsidRDefault="00000000">
            <w:pPr>
              <w:spacing w:before="20" w:after="20"/>
            </w:pPr>
            <w:r>
              <w:rPr>
                <w:rFonts w:ascii="Calibri" w:eastAsia="Calibri" w:hAnsi="Calibri" w:cs="Calibri"/>
                <w:sz w:val="18"/>
                <w:szCs w:val="18"/>
              </w:rPr>
              <w:t>Training or fine-tuning custom models</w:t>
            </w:r>
          </w:p>
        </w:tc>
        <w:tc>
          <w:tcPr>
            <w:tcW w:w="3500" w:type="dxa"/>
          </w:tcPr>
          <w:p w14:paraId="004C36A2" w14:textId="77777777" w:rsidR="006A0746" w:rsidRDefault="00000000">
            <w:pPr>
              <w:spacing w:before="20" w:after="20"/>
            </w:pPr>
            <w:r>
              <w:rPr>
                <w:rFonts w:ascii="Calibri" w:eastAsia="Calibri" w:hAnsi="Calibri" w:cs="Calibri"/>
                <w:sz w:val="18"/>
                <w:szCs w:val="18"/>
              </w:rPr>
              <w:t>Only ~23 samples per intent — insufficient for fine-tuning. Zero-shot LLM classification is the appropriate technique for this data volume.</w:t>
            </w:r>
          </w:p>
        </w:tc>
        <w:tc>
          <w:tcPr>
            <w:tcW w:w="4000" w:type="dxa"/>
          </w:tcPr>
          <w:p w14:paraId="06D8A2BF" w14:textId="77777777" w:rsidR="006A0746" w:rsidRDefault="00000000">
            <w:pPr>
              <w:spacing w:before="20" w:after="20"/>
            </w:pPr>
            <w:r>
              <w:rPr>
                <w:rFonts w:ascii="Calibri" w:eastAsia="Calibri" w:hAnsi="Calibri" w:cs="Calibri"/>
                <w:sz w:val="18"/>
                <w:szCs w:val="18"/>
              </w:rPr>
              <w:t>If CloudServe accumulates 50,000+ labeled tickets, fine-tuning becomes viable and would improve accuracy.</w:t>
            </w:r>
          </w:p>
        </w:tc>
      </w:tr>
      <w:tr w:rsidR="006A0746" w14:paraId="6FD5341C" w14:textId="77777777">
        <w:tblPrEx>
          <w:tblCellMar>
            <w:top w:w="0" w:type="dxa"/>
            <w:bottom w:w="0" w:type="dxa"/>
          </w:tblCellMar>
        </w:tblPrEx>
        <w:tc>
          <w:tcPr>
            <w:tcW w:w="3000" w:type="dxa"/>
          </w:tcPr>
          <w:p w14:paraId="4941B801" w14:textId="77777777" w:rsidR="006A0746" w:rsidRDefault="00000000">
            <w:pPr>
              <w:spacing w:before="20" w:after="20"/>
            </w:pPr>
            <w:r>
              <w:rPr>
                <w:rFonts w:ascii="Calibri" w:eastAsia="Calibri" w:hAnsi="Calibri" w:cs="Calibri"/>
                <w:sz w:val="18"/>
                <w:szCs w:val="18"/>
              </w:rPr>
              <w:t>Replacing Tier 1 agents</w:t>
            </w:r>
          </w:p>
        </w:tc>
        <w:tc>
          <w:tcPr>
            <w:tcW w:w="3500" w:type="dxa"/>
          </w:tcPr>
          <w:p w14:paraId="793CEC94" w14:textId="77777777" w:rsidR="006A0746" w:rsidRDefault="00000000">
            <w:pPr>
              <w:spacing w:before="20" w:after="20"/>
            </w:pPr>
            <w:r>
              <w:rPr>
                <w:rFonts w:ascii="Calibri" w:eastAsia="Calibri" w:hAnsi="Calibri" w:cs="Calibri"/>
                <w:sz w:val="18"/>
                <w:szCs w:val="18"/>
              </w:rPr>
              <w:t>Sofia explicitly wants a draft, not a replacement. The system augments agents by surfacing docs and drafting responses, not by removing humans from the loop.</w:t>
            </w:r>
          </w:p>
        </w:tc>
        <w:tc>
          <w:tcPr>
            <w:tcW w:w="4000" w:type="dxa"/>
          </w:tcPr>
          <w:p w14:paraId="314CF163" w14:textId="77777777" w:rsidR="006A0746" w:rsidRDefault="00000000">
            <w:pPr>
              <w:spacing w:before="20" w:after="20"/>
            </w:pPr>
            <w:r>
              <w:rPr>
                <w:rFonts w:ascii="Calibri" w:eastAsia="Calibri" w:hAnsi="Calibri" w:cs="Calibri"/>
                <w:sz w:val="18"/>
                <w:szCs w:val="18"/>
              </w:rPr>
              <w:t>If confidence calibration and accuracy reach levels where full automation is safe for non-sensitive intents.</w:t>
            </w:r>
          </w:p>
        </w:tc>
      </w:tr>
    </w:tbl>
    <w:p w14:paraId="613D0B82" w14:textId="77777777" w:rsidR="006A0746" w:rsidRDefault="00000000">
      <w:pPr>
        <w:pStyle w:val="Heading2"/>
        <w:spacing w:before="360" w:after="120"/>
      </w:pPr>
      <w:r>
        <w:rPr>
          <w:rFonts w:ascii="Calibri" w:eastAsia="Calibri" w:hAnsi="Calibri" w:cs="Calibri"/>
          <w:b/>
          <w:bCs/>
          <w:color w:val="1F3864"/>
          <w:sz w:val="28"/>
          <w:szCs w:val="28"/>
        </w:rPr>
        <w:t>Section 7: Assumptions and Their Consequences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2210"/>
        <w:gridCol w:w="2282"/>
        <w:gridCol w:w="2440"/>
      </w:tblGrid>
      <w:tr w:rsidR="006A0746" w14:paraId="3C7AC8F7" w14:textId="77777777">
        <w:tblPrEx>
          <w:tblCellMar>
            <w:top w:w="0" w:type="dxa"/>
            <w:bottom w:w="0" w:type="dxa"/>
          </w:tblCellMar>
        </w:tblPrEx>
        <w:tc>
          <w:tcPr>
            <w:tcW w:w="2800" w:type="dxa"/>
            <w:shd w:val="clear" w:color="auto" w:fill="1F3864"/>
          </w:tcPr>
          <w:p w14:paraId="7DEF6572" w14:textId="77777777" w:rsidR="006A0746" w:rsidRDefault="00000000">
            <w:pPr>
              <w:spacing w:before="40" w:after="40"/>
            </w:pPr>
            <w:r>
              <w:rPr>
                <w:rFonts w:ascii="Calibri" w:eastAsia="Calibri" w:hAnsi="Calibri" w:cs="Calibri"/>
                <w:b/>
                <w:bCs/>
                <w:color w:val="FFFFFF"/>
                <w:sz w:val="18"/>
                <w:szCs w:val="18"/>
              </w:rPr>
              <w:t>Assumption</w:t>
            </w:r>
          </w:p>
        </w:tc>
        <w:tc>
          <w:tcPr>
            <w:tcW w:w="2500" w:type="dxa"/>
            <w:shd w:val="clear" w:color="auto" w:fill="1F3864"/>
          </w:tcPr>
          <w:p w14:paraId="6413C3D8" w14:textId="77777777" w:rsidR="006A0746" w:rsidRDefault="00000000">
            <w:pPr>
              <w:spacing w:before="40" w:after="40"/>
            </w:pPr>
            <w:r>
              <w:rPr>
                <w:rFonts w:ascii="Calibri" w:eastAsia="Calibri" w:hAnsi="Calibri" w:cs="Calibri"/>
                <w:b/>
                <w:bCs/>
                <w:color w:val="FFFFFF"/>
                <w:sz w:val="18"/>
                <w:szCs w:val="18"/>
              </w:rPr>
              <w:t>Why you believe it</w:t>
            </w:r>
          </w:p>
        </w:tc>
        <w:tc>
          <w:tcPr>
            <w:tcW w:w="2700" w:type="dxa"/>
            <w:shd w:val="clear" w:color="auto" w:fill="1F3864"/>
          </w:tcPr>
          <w:p w14:paraId="654D1201" w14:textId="77777777" w:rsidR="006A0746" w:rsidRDefault="00000000">
            <w:pPr>
              <w:spacing w:before="40" w:after="40"/>
            </w:pPr>
            <w:r>
              <w:rPr>
                <w:rFonts w:ascii="Calibri" w:eastAsia="Calibri" w:hAnsi="Calibri" w:cs="Calibri"/>
                <w:b/>
                <w:bCs/>
                <w:color w:val="FFFFFF"/>
                <w:sz w:val="18"/>
                <w:szCs w:val="18"/>
              </w:rPr>
              <w:t>What happens if it is false</w:t>
            </w:r>
          </w:p>
        </w:tc>
        <w:tc>
          <w:tcPr>
            <w:tcW w:w="2500" w:type="dxa"/>
            <w:shd w:val="clear" w:color="auto" w:fill="1F3864"/>
          </w:tcPr>
          <w:p w14:paraId="58B896B7" w14:textId="77777777" w:rsidR="006A0746" w:rsidRDefault="00000000">
            <w:pPr>
              <w:spacing w:before="40" w:after="40"/>
            </w:pPr>
            <w:r>
              <w:rPr>
                <w:rFonts w:ascii="Calibri" w:eastAsia="Calibri" w:hAnsi="Calibri" w:cs="Calibri"/>
                <w:b/>
                <w:bCs/>
                <w:color w:val="FFFFFF"/>
                <w:sz w:val="18"/>
                <w:szCs w:val="18"/>
              </w:rPr>
              <w:t>How you will find out</w:t>
            </w:r>
          </w:p>
        </w:tc>
      </w:tr>
      <w:tr w:rsidR="006A0746" w14:paraId="4DB0211E" w14:textId="77777777">
        <w:tblPrEx>
          <w:tblCellMar>
            <w:top w:w="0" w:type="dxa"/>
            <w:bottom w:w="0" w:type="dxa"/>
          </w:tblCellMar>
        </w:tblPrEx>
        <w:tc>
          <w:tcPr>
            <w:tcW w:w="2800" w:type="dxa"/>
          </w:tcPr>
          <w:p w14:paraId="4D7C8771" w14:textId="77777777" w:rsidR="006A0746" w:rsidRDefault="00000000">
            <w:pPr>
              <w:spacing w:before="20" w:after="20"/>
            </w:pPr>
            <w:r>
              <w:rPr>
                <w:rFonts w:ascii="Calibri" w:eastAsia="Calibri" w:hAnsi="Calibri" w:cs="Calibri"/>
                <w:sz w:val="18"/>
                <w:szCs w:val="18"/>
              </w:rPr>
              <w:t>The 29 documentation articles are accurate and up to date.</w:t>
            </w:r>
          </w:p>
        </w:tc>
        <w:tc>
          <w:tcPr>
            <w:tcW w:w="2500" w:type="dxa"/>
          </w:tcPr>
          <w:p w14:paraId="3D64E07A" w14:textId="77777777" w:rsidR="006A0746" w:rsidRDefault="00000000">
            <w:pPr>
              <w:spacing w:before="20" w:after="20"/>
            </w:pPr>
            <w:r>
              <w:rPr>
                <w:rFonts w:ascii="Calibri" w:eastAsia="Calibri" w:hAnsi="Calibri" w:cs="Calibri"/>
                <w:sz w:val="18"/>
                <w:szCs w:val="18"/>
              </w:rPr>
              <w:t>Ines says they are reviewed on rotation and are accurate.</w:t>
            </w:r>
          </w:p>
        </w:tc>
        <w:tc>
          <w:tcPr>
            <w:tcW w:w="2700" w:type="dxa"/>
          </w:tcPr>
          <w:p w14:paraId="62048DC5" w14:textId="77777777" w:rsidR="006A0746" w:rsidRDefault="00000000">
            <w:pPr>
              <w:spacing w:before="20" w:after="20"/>
            </w:pPr>
            <w:r>
              <w:rPr>
                <w:rFonts w:ascii="Calibri" w:eastAsia="Calibri" w:hAnsi="Calibri" w:cs="Calibri"/>
                <w:sz w:val="18"/>
                <w:szCs w:val="18"/>
              </w:rPr>
              <w:t>The system generates correct-looking but outdated responses. Users get wrong information with high confidence.</w:t>
            </w:r>
          </w:p>
        </w:tc>
        <w:tc>
          <w:tcPr>
            <w:tcW w:w="2500" w:type="dxa"/>
          </w:tcPr>
          <w:p w14:paraId="63BFBC85" w14:textId="77777777" w:rsidR="006A0746" w:rsidRDefault="00000000">
            <w:pPr>
              <w:spacing w:before="20" w:after="20"/>
            </w:pPr>
            <w:r>
              <w:rPr>
                <w:rFonts w:ascii="Calibri" w:eastAsia="Calibri" w:hAnsi="Calibri" w:cs="Calibri"/>
                <w:sz w:val="18"/>
                <w:szCs w:val="18"/>
              </w:rPr>
              <w:t>Compare system responses to ground truth. If accuracy drops on certain doc IDs, those articles may be stale.</w:t>
            </w:r>
          </w:p>
        </w:tc>
      </w:tr>
      <w:tr w:rsidR="006A0746" w14:paraId="3D0408A2" w14:textId="77777777">
        <w:tblPrEx>
          <w:tblCellMar>
            <w:top w:w="0" w:type="dxa"/>
            <w:bottom w:w="0" w:type="dxa"/>
          </w:tblCellMar>
        </w:tblPrEx>
        <w:tc>
          <w:tcPr>
            <w:tcW w:w="2800" w:type="dxa"/>
          </w:tcPr>
          <w:p w14:paraId="78F35DD4" w14:textId="77777777" w:rsidR="006A0746" w:rsidRDefault="00000000">
            <w:pPr>
              <w:spacing w:before="20" w:after="20"/>
            </w:pPr>
            <w:r>
              <w:rPr>
                <w:rFonts w:ascii="Calibri" w:eastAsia="Calibri" w:hAnsi="Calibri" w:cs="Calibri"/>
                <w:sz w:val="18"/>
                <w:szCs w:val="18"/>
              </w:rPr>
              <w:t>The development ticket distribution (22 intents, 4 channels) matches the hidden evaluation set.</w:t>
            </w:r>
          </w:p>
        </w:tc>
        <w:tc>
          <w:tcPr>
            <w:tcW w:w="2500" w:type="dxa"/>
          </w:tcPr>
          <w:p w14:paraId="2B63775E" w14:textId="77777777" w:rsidR="006A0746" w:rsidRDefault="00000000">
            <w:pPr>
              <w:spacing w:before="20" w:after="20"/>
            </w:pPr>
            <w:r>
              <w:rPr>
                <w:rFonts w:ascii="Calibri" w:eastAsia="Calibri" w:hAnsi="Calibri" w:cs="Calibri"/>
                <w:sz w:val="18"/>
                <w:szCs w:val="18"/>
              </w:rPr>
              <w:t>Project instructions say the hidden set is 'drawn from the same population and using the same schema.'</w:t>
            </w:r>
          </w:p>
        </w:tc>
        <w:tc>
          <w:tcPr>
            <w:tcW w:w="2700" w:type="dxa"/>
          </w:tcPr>
          <w:p w14:paraId="21E7139D" w14:textId="77777777" w:rsidR="006A0746" w:rsidRDefault="00000000">
            <w:pPr>
              <w:spacing w:before="20" w:after="20"/>
            </w:pPr>
            <w:r>
              <w:rPr>
                <w:rFonts w:ascii="Calibri" w:eastAsia="Calibri" w:hAnsi="Calibri" w:cs="Calibri"/>
                <w:sz w:val="18"/>
                <w:szCs w:val="18"/>
              </w:rPr>
              <w:t>If the distribution shifts, accuracy on rare intents drops. The flat distribution assumption (no dominant intent) breaks.</w:t>
            </w:r>
          </w:p>
        </w:tc>
        <w:tc>
          <w:tcPr>
            <w:tcW w:w="2500" w:type="dxa"/>
          </w:tcPr>
          <w:p w14:paraId="38E825EF" w14:textId="77777777" w:rsidR="006A0746" w:rsidRDefault="00000000">
            <w:pPr>
              <w:spacing w:before="20" w:after="20"/>
            </w:pPr>
            <w:r>
              <w:rPr>
                <w:rFonts w:ascii="Calibri" w:eastAsia="Calibri" w:hAnsi="Calibri" w:cs="Calibri"/>
                <w:sz w:val="18"/>
                <w:szCs w:val="18"/>
              </w:rPr>
              <w:t>Evaluation results on the hidden set. If accuracy drops significantly from development set, distribution shifted.</w:t>
            </w:r>
          </w:p>
        </w:tc>
      </w:tr>
      <w:tr w:rsidR="006A0746" w14:paraId="00900728" w14:textId="77777777">
        <w:tblPrEx>
          <w:tblCellMar>
            <w:top w:w="0" w:type="dxa"/>
            <w:bottom w:w="0" w:type="dxa"/>
          </w:tblCellMar>
        </w:tblPrEx>
        <w:tc>
          <w:tcPr>
            <w:tcW w:w="2800" w:type="dxa"/>
          </w:tcPr>
          <w:p w14:paraId="5ECBFB47" w14:textId="77777777" w:rsidR="006A0746" w:rsidRDefault="00000000">
            <w:pPr>
              <w:spacing w:before="20" w:after="20"/>
            </w:pPr>
            <w:r>
              <w:rPr>
                <w:rFonts w:ascii="Calibri" w:eastAsia="Calibri" w:hAnsi="Calibri" w:cs="Calibri"/>
                <w:sz w:val="18"/>
                <w:szCs w:val="18"/>
              </w:rPr>
              <w:t>The Groq free tier provides sufficient throughput for 500+ tickets in a single run.</w:t>
            </w:r>
          </w:p>
        </w:tc>
        <w:tc>
          <w:tcPr>
            <w:tcW w:w="2500" w:type="dxa"/>
          </w:tcPr>
          <w:p w14:paraId="5273B71F" w14:textId="77777777" w:rsidR="006A0746" w:rsidRDefault="00000000">
            <w:pPr>
              <w:spacing w:before="20" w:after="20"/>
            </w:pPr>
            <w:r>
              <w:rPr>
                <w:rFonts w:ascii="Calibri" w:eastAsia="Calibri" w:hAnsi="Calibri" w:cs="Calibri"/>
                <w:sz w:val="18"/>
                <w:szCs w:val="18"/>
              </w:rPr>
              <w:t>Test calls succeed. Free tier allows 30 requests/minute for the selected model.</w:t>
            </w:r>
          </w:p>
        </w:tc>
        <w:tc>
          <w:tcPr>
            <w:tcW w:w="2700" w:type="dxa"/>
          </w:tcPr>
          <w:p w14:paraId="3C45026B" w14:textId="77777777" w:rsidR="006A0746" w:rsidRDefault="00000000">
            <w:pPr>
              <w:spacing w:before="20" w:after="20"/>
            </w:pPr>
            <w:r>
              <w:rPr>
                <w:rFonts w:ascii="Calibri" w:eastAsia="Calibri" w:hAnsi="Calibri" w:cs="Calibri"/>
                <w:sz w:val="18"/>
                <w:szCs w:val="18"/>
              </w:rPr>
              <w:t>Rate limiting causes the run to fail or take hours. The gate fails on time.</w:t>
            </w:r>
          </w:p>
        </w:tc>
        <w:tc>
          <w:tcPr>
            <w:tcW w:w="2500" w:type="dxa"/>
          </w:tcPr>
          <w:p w14:paraId="3E7A9AC3" w14:textId="77777777" w:rsidR="006A0746" w:rsidRDefault="00000000">
            <w:pPr>
              <w:spacing w:before="20" w:after="20"/>
            </w:pPr>
            <w:r>
              <w:rPr>
                <w:rFonts w:ascii="Calibri" w:eastAsia="Calibri" w:hAnsi="Calibri" w:cs="Calibri"/>
                <w:sz w:val="18"/>
                <w:szCs w:val="18"/>
              </w:rPr>
              <w:t>First full unattended run. If rate-limited, add exponential backoff and reduce batch size.</w:t>
            </w:r>
          </w:p>
        </w:tc>
      </w:tr>
      <w:tr w:rsidR="006A0746" w14:paraId="76CB302E" w14:textId="77777777">
        <w:tblPrEx>
          <w:tblCellMar>
            <w:top w:w="0" w:type="dxa"/>
            <w:bottom w:w="0" w:type="dxa"/>
          </w:tblCellMar>
        </w:tblPrEx>
        <w:tc>
          <w:tcPr>
            <w:tcW w:w="2800" w:type="dxa"/>
          </w:tcPr>
          <w:p w14:paraId="306F349E" w14:textId="77777777" w:rsidR="006A0746" w:rsidRDefault="00000000">
            <w:pPr>
              <w:spacing w:before="20" w:after="20"/>
            </w:pPr>
            <w:r>
              <w:rPr>
                <w:rFonts w:ascii="Calibri" w:eastAsia="Calibri" w:hAnsi="Calibri" w:cs="Calibri"/>
                <w:sz w:val="18"/>
                <w:szCs w:val="18"/>
              </w:rPr>
              <w:t>Zero-shot LLM classification is accurate enough for 22 intents without training data.</w:t>
            </w:r>
          </w:p>
        </w:tc>
        <w:tc>
          <w:tcPr>
            <w:tcW w:w="2500" w:type="dxa"/>
          </w:tcPr>
          <w:p w14:paraId="354255E3" w14:textId="77777777" w:rsidR="006A0746" w:rsidRDefault="00000000">
            <w:pPr>
              <w:spacing w:before="20" w:after="20"/>
            </w:pPr>
            <w:r>
              <w:rPr>
                <w:rFonts w:ascii="Calibri" w:eastAsia="Calibri" w:hAnsi="Calibri" w:cs="Calibri"/>
                <w:sz w:val="18"/>
                <w:szCs w:val="18"/>
              </w:rPr>
              <w:t>Initial test on 3 tickets showed 2/3 correct intent classification.</w:t>
            </w:r>
          </w:p>
        </w:tc>
        <w:tc>
          <w:tcPr>
            <w:tcW w:w="2700" w:type="dxa"/>
          </w:tcPr>
          <w:p w14:paraId="4CE5A531" w14:textId="77777777" w:rsidR="006A0746" w:rsidRDefault="00000000">
            <w:pPr>
              <w:spacing w:before="20" w:after="20"/>
            </w:pPr>
            <w:r>
              <w:rPr>
                <w:rFonts w:ascii="Calibri" w:eastAsia="Calibri" w:hAnsi="Calibri" w:cs="Calibri"/>
                <w:sz w:val="18"/>
                <w:szCs w:val="18"/>
              </w:rPr>
              <w:t>Accuracy falls below 60%, making the routing decisions unreliable and sending wrong responses.</w:t>
            </w:r>
          </w:p>
        </w:tc>
        <w:tc>
          <w:tcPr>
            <w:tcW w:w="2500" w:type="dxa"/>
          </w:tcPr>
          <w:p w14:paraId="20FF2214" w14:textId="77777777" w:rsidR="006A0746" w:rsidRDefault="00000000">
            <w:pPr>
              <w:spacing w:before="20" w:after="20"/>
            </w:pPr>
            <w:r>
              <w:rPr>
                <w:rFonts w:ascii="Calibri" w:eastAsia="Calibri" w:hAnsi="Calibri" w:cs="Calibri"/>
                <w:sz w:val="18"/>
                <w:szCs w:val="18"/>
              </w:rPr>
              <w:t>Classifier evaluation on full development set. If accuracy &lt; 60%, add few-shot examples to the prompt.</w:t>
            </w:r>
          </w:p>
        </w:tc>
      </w:tr>
      <w:tr w:rsidR="006A0746" w14:paraId="125D819E" w14:textId="77777777">
        <w:tblPrEx>
          <w:tblCellMar>
            <w:top w:w="0" w:type="dxa"/>
            <w:bottom w:w="0" w:type="dxa"/>
          </w:tblCellMar>
        </w:tblPrEx>
        <w:tc>
          <w:tcPr>
            <w:tcW w:w="2800" w:type="dxa"/>
          </w:tcPr>
          <w:p w14:paraId="6C044986" w14:textId="77777777" w:rsidR="006A0746" w:rsidRDefault="00000000">
            <w:pPr>
              <w:spacing w:before="20" w:after="20"/>
            </w:pPr>
            <w:r>
              <w:rPr>
                <w:rFonts w:ascii="Calibri" w:eastAsia="Calibri" w:hAnsi="Calibri" w:cs="Calibri"/>
                <w:sz w:val="18"/>
                <w:szCs w:val="18"/>
              </w:rPr>
              <w:t>Semantic search with all-MiniLM-L6-v2 embeddings bridges the vocabulary gap Ines described.</w:t>
            </w:r>
          </w:p>
        </w:tc>
        <w:tc>
          <w:tcPr>
            <w:tcW w:w="2500" w:type="dxa"/>
          </w:tcPr>
          <w:p w14:paraId="7B857A69" w14:textId="77777777" w:rsidR="006A0746" w:rsidRDefault="00000000">
            <w:pPr>
              <w:spacing w:before="20" w:after="20"/>
            </w:pPr>
            <w:r>
              <w:rPr>
                <w:rFonts w:ascii="Calibri" w:eastAsia="Calibri" w:hAnsi="Calibri" w:cs="Calibri"/>
                <w:sz w:val="18"/>
                <w:szCs w:val="18"/>
              </w:rPr>
              <w:t>This embedding model is widely used for semantic similarity tasks and handles paraphrase well.</w:t>
            </w:r>
          </w:p>
        </w:tc>
        <w:tc>
          <w:tcPr>
            <w:tcW w:w="2700" w:type="dxa"/>
          </w:tcPr>
          <w:p w14:paraId="4AB5FB2A" w14:textId="77777777" w:rsidR="006A0746" w:rsidRDefault="00000000">
            <w:pPr>
              <w:spacing w:before="20" w:after="20"/>
            </w:pPr>
            <w:r>
              <w:rPr>
                <w:rFonts w:ascii="Calibri" w:eastAsia="Calibri" w:hAnsi="Calibri" w:cs="Calibri"/>
                <w:sz w:val="18"/>
                <w:szCs w:val="18"/>
              </w:rPr>
              <w:t>Retrieval recall is low — the system finds the wrong docs. Responses cite irrelevant articles.</w:t>
            </w:r>
          </w:p>
        </w:tc>
        <w:tc>
          <w:tcPr>
            <w:tcW w:w="2500" w:type="dxa"/>
          </w:tcPr>
          <w:p w14:paraId="42715F30" w14:textId="77777777" w:rsidR="006A0746" w:rsidRDefault="00000000">
            <w:pPr>
              <w:spacing w:before="20" w:after="20"/>
            </w:pPr>
            <w:r>
              <w:rPr>
                <w:rFonts w:ascii="Calibri" w:eastAsia="Calibri" w:hAnsi="Calibri" w:cs="Calibri"/>
                <w:sz w:val="18"/>
                <w:szCs w:val="18"/>
              </w:rPr>
              <w:t>Retrieval evaluation: does the correct doc appear in top-5 results for doc-answerable tickets?</w:t>
            </w:r>
          </w:p>
        </w:tc>
      </w:tr>
      <w:tr w:rsidR="006A0746" w14:paraId="0234A58D" w14:textId="77777777">
        <w:tblPrEx>
          <w:tblCellMar>
            <w:top w:w="0" w:type="dxa"/>
            <w:bottom w:w="0" w:type="dxa"/>
          </w:tblCellMar>
        </w:tblPrEx>
        <w:tc>
          <w:tcPr>
            <w:tcW w:w="2800" w:type="dxa"/>
          </w:tcPr>
          <w:p w14:paraId="28424153" w14:textId="77777777" w:rsidR="006A0746" w:rsidRDefault="00000000">
            <w:pPr>
              <w:spacing w:before="20" w:after="20"/>
            </w:pPr>
            <w:r>
              <w:rPr>
                <w:rFonts w:ascii="Calibri" w:eastAsia="Calibri" w:hAnsi="Calibri" w:cs="Calibri"/>
                <w:sz w:val="18"/>
                <w:szCs w:val="18"/>
              </w:rPr>
              <w:lastRenderedPageBreak/>
              <w:t>The four must-not-auto-respond intents are correctly identified in the ground truth labels.</w:t>
            </w:r>
          </w:p>
        </w:tc>
        <w:tc>
          <w:tcPr>
            <w:tcW w:w="2500" w:type="dxa"/>
          </w:tcPr>
          <w:p w14:paraId="10D0C61A" w14:textId="77777777" w:rsidR="006A0746" w:rsidRDefault="00000000">
            <w:pPr>
              <w:spacing w:before="20" w:after="20"/>
            </w:pPr>
            <w:r>
              <w:rPr>
                <w:rFonts w:ascii="Calibri" w:eastAsia="Calibri" w:hAnsi="Calibri" w:cs="Calibri"/>
                <w:sz w:val="18"/>
                <w:szCs w:val="18"/>
              </w:rPr>
              <w:t>The label schema explicitly includes this flag, and the four intents match Daniel's concerns.</w:t>
            </w:r>
          </w:p>
        </w:tc>
        <w:tc>
          <w:tcPr>
            <w:tcW w:w="2700" w:type="dxa"/>
          </w:tcPr>
          <w:p w14:paraId="344C88B8" w14:textId="77777777" w:rsidR="006A0746" w:rsidRDefault="00000000">
            <w:pPr>
              <w:spacing w:before="20" w:after="20"/>
            </w:pPr>
            <w:r>
              <w:rPr>
                <w:rFonts w:ascii="Calibri" w:eastAsia="Calibri" w:hAnsi="Calibri" w:cs="Calibri"/>
                <w:sz w:val="18"/>
                <w:szCs w:val="18"/>
              </w:rPr>
              <w:t>Some tickets that should be escalated are auto-responded to. Safety-critical gap.</w:t>
            </w:r>
          </w:p>
        </w:tc>
        <w:tc>
          <w:tcPr>
            <w:tcW w:w="2500" w:type="dxa"/>
          </w:tcPr>
          <w:p w14:paraId="7725DA4D" w14:textId="77777777" w:rsidR="006A0746" w:rsidRDefault="00000000">
            <w:pPr>
              <w:spacing w:before="20" w:after="20"/>
            </w:pPr>
            <w:r>
              <w:rPr>
                <w:rFonts w:ascii="Calibri" w:eastAsia="Calibri" w:hAnsi="Calibri" w:cs="Calibri"/>
                <w:sz w:val="18"/>
                <w:szCs w:val="18"/>
              </w:rPr>
              <w:t>Cross-check: every ticket with must_not_auto_respond=true has an intent in the four flagged categories.</w:t>
            </w:r>
          </w:p>
        </w:tc>
      </w:tr>
    </w:tbl>
    <w:p w14:paraId="38BFC327" w14:textId="77777777" w:rsidR="006A0746" w:rsidRDefault="00000000">
      <w:r>
        <w:br w:type="page"/>
      </w:r>
    </w:p>
    <w:p w14:paraId="2FAE7A1A" w14:textId="77777777" w:rsidR="006A0746" w:rsidRDefault="00000000">
      <w:pPr>
        <w:pStyle w:val="Heading2"/>
        <w:spacing w:before="360" w:after="120"/>
      </w:pPr>
      <w:r>
        <w:rPr>
          <w:rFonts w:ascii="Calibri" w:eastAsia="Calibri" w:hAnsi="Calibri" w:cs="Calibri"/>
          <w:b/>
          <w:bCs/>
          <w:color w:val="1F3864"/>
          <w:sz w:val="28"/>
          <w:szCs w:val="28"/>
        </w:rPr>
        <w:lastRenderedPageBreak/>
        <w:t>Section 8: Success Measures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1318"/>
        <w:gridCol w:w="1312"/>
        <w:gridCol w:w="2847"/>
        <w:gridCol w:w="2107"/>
      </w:tblGrid>
      <w:tr w:rsidR="006A0746" w14:paraId="0EBAE6FC" w14:textId="77777777">
        <w:tblPrEx>
          <w:tblCellMar>
            <w:top w:w="0" w:type="dxa"/>
            <w:bottom w:w="0" w:type="dxa"/>
          </w:tblCellMar>
        </w:tblPrEx>
        <w:tc>
          <w:tcPr>
            <w:tcW w:w="2000" w:type="dxa"/>
            <w:shd w:val="clear" w:color="auto" w:fill="1F3864"/>
          </w:tcPr>
          <w:p w14:paraId="538EF423" w14:textId="77777777" w:rsidR="006A0746" w:rsidRDefault="00000000">
            <w:pPr>
              <w:spacing w:before="40" w:after="40"/>
            </w:pPr>
            <w:r>
              <w:rPr>
                <w:rFonts w:ascii="Calibri" w:eastAsia="Calibri" w:hAnsi="Calibri" w:cs="Calibri"/>
                <w:b/>
                <w:bCs/>
                <w:color w:val="FFFFFF"/>
                <w:sz w:val="18"/>
                <w:szCs w:val="18"/>
              </w:rPr>
              <w:t>Measure</w:t>
            </w:r>
          </w:p>
        </w:tc>
        <w:tc>
          <w:tcPr>
            <w:tcW w:w="1500" w:type="dxa"/>
            <w:shd w:val="clear" w:color="auto" w:fill="1F3864"/>
          </w:tcPr>
          <w:p w14:paraId="2E38C180" w14:textId="77777777" w:rsidR="006A0746" w:rsidRDefault="00000000">
            <w:pPr>
              <w:spacing w:before="40" w:after="40"/>
            </w:pPr>
            <w:r>
              <w:rPr>
                <w:rFonts w:ascii="Calibri" w:eastAsia="Calibri" w:hAnsi="Calibri" w:cs="Calibri"/>
                <w:b/>
                <w:bCs/>
                <w:color w:val="FFFFFF"/>
                <w:sz w:val="18"/>
                <w:szCs w:val="18"/>
              </w:rPr>
              <w:t>Baseline</w:t>
            </w:r>
          </w:p>
        </w:tc>
        <w:tc>
          <w:tcPr>
            <w:tcW w:w="1500" w:type="dxa"/>
            <w:shd w:val="clear" w:color="auto" w:fill="1F3864"/>
          </w:tcPr>
          <w:p w14:paraId="52641CB9" w14:textId="77777777" w:rsidR="006A0746" w:rsidRDefault="00000000">
            <w:pPr>
              <w:spacing w:before="40" w:after="40"/>
            </w:pPr>
            <w:r>
              <w:rPr>
                <w:rFonts w:ascii="Calibri" w:eastAsia="Calibri" w:hAnsi="Calibri" w:cs="Calibri"/>
                <w:b/>
                <w:bCs/>
                <w:color w:val="FFFFFF"/>
                <w:sz w:val="18"/>
                <w:szCs w:val="18"/>
              </w:rPr>
              <w:t>Target</w:t>
            </w:r>
          </w:p>
        </w:tc>
        <w:tc>
          <w:tcPr>
            <w:tcW w:w="3000" w:type="dxa"/>
            <w:shd w:val="clear" w:color="auto" w:fill="1F3864"/>
          </w:tcPr>
          <w:p w14:paraId="65AEBB26" w14:textId="77777777" w:rsidR="006A0746" w:rsidRDefault="00000000">
            <w:pPr>
              <w:spacing w:before="40" w:after="40"/>
            </w:pPr>
            <w:r>
              <w:rPr>
                <w:rFonts w:ascii="Calibri" w:eastAsia="Calibri" w:hAnsi="Calibri" w:cs="Calibri"/>
                <w:b/>
                <w:bCs/>
                <w:color w:val="FFFFFF"/>
                <w:sz w:val="18"/>
                <w:szCs w:val="18"/>
              </w:rPr>
              <w:t>Measured how</w:t>
            </w:r>
          </w:p>
        </w:tc>
        <w:tc>
          <w:tcPr>
            <w:tcW w:w="2500" w:type="dxa"/>
            <w:shd w:val="clear" w:color="auto" w:fill="1F3864"/>
          </w:tcPr>
          <w:p w14:paraId="7B4E87C1" w14:textId="77777777" w:rsidR="006A0746" w:rsidRDefault="00000000">
            <w:pPr>
              <w:spacing w:before="40" w:after="40"/>
            </w:pPr>
            <w:r>
              <w:rPr>
                <w:rFonts w:ascii="Calibri" w:eastAsia="Calibri" w:hAnsi="Calibri" w:cs="Calibri"/>
                <w:b/>
                <w:bCs/>
                <w:color w:val="FFFFFF"/>
                <w:sz w:val="18"/>
                <w:szCs w:val="18"/>
              </w:rPr>
              <w:t>Reported by</w:t>
            </w:r>
          </w:p>
        </w:tc>
      </w:tr>
      <w:tr w:rsidR="006A0746" w14:paraId="06DC6023" w14:textId="77777777">
        <w:tblPrEx>
          <w:tblCellMar>
            <w:top w:w="0" w:type="dxa"/>
            <w:bottom w:w="0" w:type="dxa"/>
          </w:tblCellMar>
        </w:tblPrEx>
        <w:tc>
          <w:tcPr>
            <w:tcW w:w="2000" w:type="dxa"/>
          </w:tcPr>
          <w:p w14:paraId="333C0C5E" w14:textId="77777777" w:rsidR="006A0746" w:rsidRDefault="00000000">
            <w:pPr>
              <w:spacing w:before="20" w:after="20"/>
            </w:pPr>
            <w:r>
              <w:rPr>
                <w:rFonts w:ascii="Calibri" w:eastAsia="Calibri" w:hAnsi="Calibri" w:cs="Calibri"/>
                <w:sz w:val="18"/>
                <w:szCs w:val="18"/>
              </w:rPr>
              <w:t>First contact resolution</w:t>
            </w:r>
          </w:p>
        </w:tc>
        <w:tc>
          <w:tcPr>
            <w:tcW w:w="1500" w:type="dxa"/>
          </w:tcPr>
          <w:p w14:paraId="21B33C2E" w14:textId="77777777" w:rsidR="006A0746" w:rsidRDefault="00000000">
            <w:pPr>
              <w:spacing w:before="20" w:after="20"/>
            </w:pPr>
            <w:r>
              <w:rPr>
                <w:rFonts w:ascii="Calibri" w:eastAsia="Calibri" w:hAnsi="Calibri" w:cs="Calibri"/>
                <w:sz w:val="18"/>
                <w:szCs w:val="18"/>
              </w:rPr>
              <w:t>43.8%</w:t>
            </w:r>
          </w:p>
        </w:tc>
        <w:tc>
          <w:tcPr>
            <w:tcW w:w="1500" w:type="dxa"/>
          </w:tcPr>
          <w:p w14:paraId="741875DE" w14:textId="77777777" w:rsidR="006A0746" w:rsidRDefault="00000000">
            <w:pPr>
              <w:spacing w:before="20" w:after="20"/>
            </w:pPr>
            <w:r>
              <w:rPr>
                <w:rFonts w:ascii="Calibri" w:eastAsia="Calibri" w:hAnsi="Calibri" w:cs="Calibri"/>
                <w:sz w:val="18"/>
                <w:szCs w:val="18"/>
              </w:rPr>
              <w:t>≥ 65%</w:t>
            </w:r>
          </w:p>
        </w:tc>
        <w:tc>
          <w:tcPr>
            <w:tcW w:w="3000" w:type="dxa"/>
          </w:tcPr>
          <w:p w14:paraId="696EB896" w14:textId="77777777" w:rsidR="006A0746" w:rsidRDefault="00000000">
            <w:pPr>
              <w:spacing w:before="20" w:after="20"/>
            </w:pPr>
            <w:r>
              <w:rPr>
                <w:rFonts w:ascii="Calibri" w:eastAsia="Calibri" w:hAnsi="Calibri" w:cs="Calibri"/>
                <w:sz w:val="18"/>
                <w:szCs w:val="18"/>
              </w:rPr>
              <w:t>Count of tickets resolved without escalation, divided by total. Compared against history.first_contact_resolution labels.</w:t>
            </w:r>
          </w:p>
        </w:tc>
        <w:tc>
          <w:tcPr>
            <w:tcW w:w="2500" w:type="dxa"/>
          </w:tcPr>
          <w:p w14:paraId="57AC44E8" w14:textId="77777777" w:rsidR="006A0746" w:rsidRDefault="00000000">
            <w:pPr>
              <w:spacing w:before="20" w:after="20"/>
            </w:pPr>
            <w:r>
              <w:rPr>
                <w:rFonts w:ascii="Calibri" w:eastAsia="Calibri" w:hAnsi="Calibri" w:cs="Calibri"/>
                <w:sz w:val="18"/>
                <w:szCs w:val="18"/>
              </w:rPr>
              <w:t>Evaluation harness</w:t>
            </w:r>
          </w:p>
        </w:tc>
      </w:tr>
      <w:tr w:rsidR="006A0746" w14:paraId="20539A3C" w14:textId="77777777">
        <w:tblPrEx>
          <w:tblCellMar>
            <w:top w:w="0" w:type="dxa"/>
            <w:bottom w:w="0" w:type="dxa"/>
          </w:tblCellMar>
        </w:tblPrEx>
        <w:tc>
          <w:tcPr>
            <w:tcW w:w="2000" w:type="dxa"/>
          </w:tcPr>
          <w:p w14:paraId="4F60C8C0" w14:textId="77777777" w:rsidR="006A0746" w:rsidRDefault="00000000">
            <w:pPr>
              <w:spacing w:before="20" w:after="20"/>
            </w:pPr>
            <w:r>
              <w:rPr>
                <w:rFonts w:ascii="Calibri" w:eastAsia="Calibri" w:hAnsi="Calibri" w:cs="Calibri"/>
                <w:sz w:val="18"/>
                <w:szCs w:val="18"/>
              </w:rPr>
              <w:t>Time to first reply</w:t>
            </w:r>
          </w:p>
        </w:tc>
        <w:tc>
          <w:tcPr>
            <w:tcW w:w="1500" w:type="dxa"/>
          </w:tcPr>
          <w:p w14:paraId="4F0243C4" w14:textId="77777777" w:rsidR="006A0746" w:rsidRDefault="00000000">
            <w:pPr>
              <w:spacing w:before="20" w:after="20"/>
            </w:pPr>
            <w:r>
              <w:rPr>
                <w:rFonts w:ascii="Calibri" w:eastAsia="Calibri" w:hAnsi="Calibri" w:cs="Calibri"/>
                <w:sz w:val="18"/>
                <w:szCs w:val="18"/>
              </w:rPr>
              <w:t>8-12 hours</w:t>
            </w:r>
          </w:p>
        </w:tc>
        <w:tc>
          <w:tcPr>
            <w:tcW w:w="1500" w:type="dxa"/>
          </w:tcPr>
          <w:p w14:paraId="24EEA420" w14:textId="77777777" w:rsidR="006A0746" w:rsidRDefault="00000000">
            <w:pPr>
              <w:spacing w:before="20" w:after="20"/>
            </w:pPr>
            <w:r>
              <w:rPr>
                <w:rFonts w:ascii="Calibri" w:eastAsia="Calibri" w:hAnsi="Calibri" w:cs="Calibri"/>
                <w:sz w:val="18"/>
                <w:szCs w:val="18"/>
              </w:rPr>
              <w:t>&lt; 2 hours (SLA)</w:t>
            </w:r>
          </w:p>
        </w:tc>
        <w:tc>
          <w:tcPr>
            <w:tcW w:w="3000" w:type="dxa"/>
          </w:tcPr>
          <w:p w14:paraId="721B2502" w14:textId="77777777" w:rsidR="006A0746" w:rsidRDefault="00000000">
            <w:pPr>
              <w:spacing w:before="20" w:after="20"/>
            </w:pPr>
            <w:r>
              <w:rPr>
                <w:rFonts w:ascii="Calibri" w:eastAsia="Calibri" w:hAnsi="Calibri" w:cs="Calibri"/>
                <w:sz w:val="18"/>
                <w:szCs w:val="18"/>
              </w:rPr>
              <w:t>System processes tickets in seconds. For auto-responded tickets, response time is effectively instant.</w:t>
            </w:r>
          </w:p>
        </w:tc>
        <w:tc>
          <w:tcPr>
            <w:tcW w:w="2500" w:type="dxa"/>
          </w:tcPr>
          <w:p w14:paraId="16679F36" w14:textId="77777777" w:rsidR="006A0746" w:rsidRDefault="00000000">
            <w:pPr>
              <w:spacing w:before="20" w:after="20"/>
            </w:pPr>
            <w:r>
              <w:rPr>
                <w:rFonts w:ascii="Calibri" w:eastAsia="Calibri" w:hAnsi="Calibri" w:cs="Calibri"/>
                <w:sz w:val="18"/>
                <w:szCs w:val="18"/>
              </w:rPr>
              <w:t>Pipeline timing logs</w:t>
            </w:r>
          </w:p>
        </w:tc>
      </w:tr>
      <w:tr w:rsidR="006A0746" w14:paraId="0D09019D" w14:textId="77777777">
        <w:tblPrEx>
          <w:tblCellMar>
            <w:top w:w="0" w:type="dxa"/>
            <w:bottom w:w="0" w:type="dxa"/>
          </w:tblCellMar>
        </w:tblPrEx>
        <w:tc>
          <w:tcPr>
            <w:tcW w:w="2000" w:type="dxa"/>
          </w:tcPr>
          <w:p w14:paraId="4250AB71" w14:textId="77777777" w:rsidR="006A0746" w:rsidRDefault="00000000">
            <w:pPr>
              <w:spacing w:before="20" w:after="20"/>
            </w:pPr>
            <w:r>
              <w:rPr>
                <w:rFonts w:ascii="Calibri" w:eastAsia="Calibri" w:hAnsi="Calibri" w:cs="Calibri"/>
                <w:sz w:val="18"/>
                <w:szCs w:val="18"/>
              </w:rPr>
              <w:t>Escalation rate</w:t>
            </w:r>
          </w:p>
        </w:tc>
        <w:tc>
          <w:tcPr>
            <w:tcW w:w="1500" w:type="dxa"/>
          </w:tcPr>
          <w:p w14:paraId="2BCDD802" w14:textId="77777777" w:rsidR="006A0746" w:rsidRDefault="00000000">
            <w:pPr>
              <w:spacing w:before="20" w:after="20"/>
            </w:pPr>
            <w:r>
              <w:rPr>
                <w:rFonts w:ascii="Calibri" w:eastAsia="Calibri" w:hAnsi="Calibri" w:cs="Calibri"/>
                <w:sz w:val="18"/>
                <w:szCs w:val="18"/>
              </w:rPr>
              <w:t>56.2%</w:t>
            </w:r>
          </w:p>
        </w:tc>
        <w:tc>
          <w:tcPr>
            <w:tcW w:w="1500" w:type="dxa"/>
          </w:tcPr>
          <w:p w14:paraId="12E482EC" w14:textId="77777777" w:rsidR="006A0746" w:rsidRDefault="00000000">
            <w:pPr>
              <w:spacing w:before="20" w:after="20"/>
            </w:pPr>
            <w:r>
              <w:rPr>
                <w:rFonts w:ascii="Calibri" w:eastAsia="Calibri" w:hAnsi="Calibri" w:cs="Calibri"/>
                <w:sz w:val="18"/>
                <w:szCs w:val="18"/>
              </w:rPr>
              <w:t>&lt; 30%</w:t>
            </w:r>
          </w:p>
        </w:tc>
        <w:tc>
          <w:tcPr>
            <w:tcW w:w="3000" w:type="dxa"/>
          </w:tcPr>
          <w:p w14:paraId="637F4211" w14:textId="77777777" w:rsidR="006A0746" w:rsidRDefault="00000000">
            <w:pPr>
              <w:spacing w:before="20" w:after="20"/>
            </w:pPr>
            <w:r>
              <w:rPr>
                <w:rFonts w:ascii="Calibri" w:eastAsia="Calibri" w:hAnsi="Calibri" w:cs="Calibri"/>
                <w:sz w:val="18"/>
                <w:szCs w:val="18"/>
              </w:rPr>
              <w:t>Count of tickets routed to escalate, divided by total. Compared against labels.expected_route.</w:t>
            </w:r>
          </w:p>
        </w:tc>
        <w:tc>
          <w:tcPr>
            <w:tcW w:w="2500" w:type="dxa"/>
          </w:tcPr>
          <w:p w14:paraId="24167812" w14:textId="77777777" w:rsidR="006A0746" w:rsidRDefault="00000000">
            <w:pPr>
              <w:spacing w:before="20" w:after="20"/>
            </w:pPr>
            <w:r>
              <w:rPr>
                <w:rFonts w:ascii="Calibri" w:eastAsia="Calibri" w:hAnsi="Calibri" w:cs="Calibri"/>
                <w:sz w:val="18"/>
                <w:szCs w:val="18"/>
              </w:rPr>
              <w:t>Evaluation harness</w:t>
            </w:r>
          </w:p>
        </w:tc>
      </w:tr>
      <w:tr w:rsidR="006A0746" w14:paraId="7C0F1E0C" w14:textId="77777777">
        <w:tblPrEx>
          <w:tblCellMar>
            <w:top w:w="0" w:type="dxa"/>
            <w:bottom w:w="0" w:type="dxa"/>
          </w:tblCellMar>
        </w:tblPrEx>
        <w:tc>
          <w:tcPr>
            <w:tcW w:w="2000" w:type="dxa"/>
          </w:tcPr>
          <w:p w14:paraId="2D8FAAEB" w14:textId="77777777" w:rsidR="006A0746" w:rsidRDefault="00000000">
            <w:pPr>
              <w:spacing w:before="20" w:after="20"/>
            </w:pPr>
            <w:r>
              <w:rPr>
                <w:rFonts w:ascii="Calibri" w:eastAsia="Calibri" w:hAnsi="Calibri" w:cs="Calibri"/>
                <w:sz w:val="18"/>
                <w:szCs w:val="18"/>
              </w:rPr>
              <w:t>Classification accuracy (intent)</w:t>
            </w:r>
          </w:p>
        </w:tc>
        <w:tc>
          <w:tcPr>
            <w:tcW w:w="1500" w:type="dxa"/>
          </w:tcPr>
          <w:p w14:paraId="7B9CCCC3" w14:textId="77777777" w:rsidR="006A0746" w:rsidRDefault="00000000">
            <w:pPr>
              <w:spacing w:before="20" w:after="20"/>
            </w:pPr>
            <w:r>
              <w:rPr>
                <w:rFonts w:ascii="Calibri" w:eastAsia="Calibri" w:hAnsi="Calibri" w:cs="Calibri"/>
                <w:sz w:val="18"/>
                <w:szCs w:val="18"/>
              </w:rPr>
              <w:t>N/A (no current system)</w:t>
            </w:r>
          </w:p>
        </w:tc>
        <w:tc>
          <w:tcPr>
            <w:tcW w:w="1500" w:type="dxa"/>
          </w:tcPr>
          <w:p w14:paraId="49685B69" w14:textId="77777777" w:rsidR="006A0746" w:rsidRDefault="00000000">
            <w:pPr>
              <w:spacing w:before="20" w:after="20"/>
            </w:pPr>
            <w:r>
              <w:rPr>
                <w:rFonts w:ascii="Calibri" w:eastAsia="Calibri" w:hAnsi="Calibri" w:cs="Calibri"/>
                <w:sz w:val="18"/>
                <w:szCs w:val="18"/>
              </w:rPr>
              <w:t>≥ 70%</w:t>
            </w:r>
          </w:p>
        </w:tc>
        <w:tc>
          <w:tcPr>
            <w:tcW w:w="3000" w:type="dxa"/>
          </w:tcPr>
          <w:p w14:paraId="4387ADAD" w14:textId="77777777" w:rsidR="006A0746" w:rsidRDefault="00000000">
            <w:pPr>
              <w:spacing w:before="20" w:after="20"/>
            </w:pPr>
            <w:r>
              <w:rPr>
                <w:rFonts w:ascii="Calibri" w:eastAsia="Calibri" w:hAnsi="Calibri" w:cs="Calibri"/>
                <w:sz w:val="18"/>
                <w:szCs w:val="18"/>
              </w:rPr>
              <w:t>Predicted intent compared to labels.intent for each ticket. Accuracy = correct / total.</w:t>
            </w:r>
          </w:p>
        </w:tc>
        <w:tc>
          <w:tcPr>
            <w:tcW w:w="2500" w:type="dxa"/>
          </w:tcPr>
          <w:p w14:paraId="471E9A38" w14:textId="77777777" w:rsidR="006A0746" w:rsidRDefault="00000000">
            <w:pPr>
              <w:spacing w:before="20" w:after="20"/>
            </w:pPr>
            <w:r>
              <w:rPr>
                <w:rFonts w:ascii="Calibri" w:eastAsia="Calibri" w:hAnsi="Calibri" w:cs="Calibri"/>
                <w:sz w:val="18"/>
                <w:szCs w:val="18"/>
              </w:rPr>
              <w:t>Evaluation harness</w:t>
            </w:r>
          </w:p>
        </w:tc>
      </w:tr>
      <w:tr w:rsidR="006A0746" w14:paraId="46945767" w14:textId="77777777">
        <w:tblPrEx>
          <w:tblCellMar>
            <w:top w:w="0" w:type="dxa"/>
            <w:bottom w:w="0" w:type="dxa"/>
          </w:tblCellMar>
        </w:tblPrEx>
        <w:tc>
          <w:tcPr>
            <w:tcW w:w="2000" w:type="dxa"/>
          </w:tcPr>
          <w:p w14:paraId="6B00AC0A" w14:textId="77777777" w:rsidR="006A0746" w:rsidRDefault="00000000">
            <w:pPr>
              <w:spacing w:before="20" w:after="20"/>
            </w:pPr>
            <w:r>
              <w:rPr>
                <w:rFonts w:ascii="Calibri" w:eastAsia="Calibri" w:hAnsi="Calibri" w:cs="Calibri"/>
                <w:sz w:val="18"/>
                <w:szCs w:val="18"/>
              </w:rPr>
              <w:t>Retrieval recall@5</w:t>
            </w:r>
          </w:p>
        </w:tc>
        <w:tc>
          <w:tcPr>
            <w:tcW w:w="1500" w:type="dxa"/>
          </w:tcPr>
          <w:p w14:paraId="13D4FB3D" w14:textId="77777777" w:rsidR="006A0746" w:rsidRDefault="00000000">
            <w:pPr>
              <w:spacing w:before="20" w:after="20"/>
            </w:pPr>
            <w:r>
              <w:rPr>
                <w:rFonts w:ascii="Calibri" w:eastAsia="Calibri" w:hAnsi="Calibri" w:cs="Calibri"/>
                <w:sz w:val="18"/>
                <w:szCs w:val="18"/>
              </w:rPr>
              <w:t>N/A (keyword search)</w:t>
            </w:r>
          </w:p>
        </w:tc>
        <w:tc>
          <w:tcPr>
            <w:tcW w:w="1500" w:type="dxa"/>
          </w:tcPr>
          <w:p w14:paraId="6CB71385" w14:textId="77777777" w:rsidR="006A0746" w:rsidRDefault="00000000">
            <w:pPr>
              <w:spacing w:before="20" w:after="20"/>
            </w:pPr>
            <w:r>
              <w:rPr>
                <w:rFonts w:ascii="Calibri" w:eastAsia="Calibri" w:hAnsi="Calibri" w:cs="Calibri"/>
                <w:sz w:val="18"/>
                <w:szCs w:val="18"/>
              </w:rPr>
              <w:t>≥ 80%</w:t>
            </w:r>
          </w:p>
        </w:tc>
        <w:tc>
          <w:tcPr>
            <w:tcW w:w="3000" w:type="dxa"/>
          </w:tcPr>
          <w:p w14:paraId="4674D6A5" w14:textId="77777777" w:rsidR="006A0746" w:rsidRDefault="00000000">
            <w:pPr>
              <w:spacing w:before="20" w:after="20"/>
            </w:pPr>
            <w:r>
              <w:rPr>
                <w:rFonts w:ascii="Calibri" w:eastAsia="Calibri" w:hAnsi="Calibri" w:cs="Calibri"/>
                <w:sz w:val="18"/>
                <w:szCs w:val="18"/>
              </w:rPr>
              <w:t>For doc-answerable tickets: does the correct doc ID appear in the top 5 retrieved results?</w:t>
            </w:r>
          </w:p>
        </w:tc>
        <w:tc>
          <w:tcPr>
            <w:tcW w:w="2500" w:type="dxa"/>
          </w:tcPr>
          <w:p w14:paraId="0B5B3F34" w14:textId="77777777" w:rsidR="006A0746" w:rsidRDefault="00000000">
            <w:pPr>
              <w:spacing w:before="20" w:after="20"/>
            </w:pPr>
            <w:r>
              <w:rPr>
                <w:rFonts w:ascii="Calibri" w:eastAsia="Calibri" w:hAnsi="Calibri" w:cs="Calibri"/>
                <w:sz w:val="18"/>
                <w:szCs w:val="18"/>
              </w:rPr>
              <w:t>Evaluation harness</w:t>
            </w:r>
          </w:p>
        </w:tc>
      </w:tr>
      <w:tr w:rsidR="006A0746" w14:paraId="19C17FC7" w14:textId="77777777">
        <w:tblPrEx>
          <w:tblCellMar>
            <w:top w:w="0" w:type="dxa"/>
            <w:bottom w:w="0" w:type="dxa"/>
          </w:tblCellMar>
        </w:tblPrEx>
        <w:tc>
          <w:tcPr>
            <w:tcW w:w="2000" w:type="dxa"/>
          </w:tcPr>
          <w:p w14:paraId="43E9D605" w14:textId="77777777" w:rsidR="006A0746" w:rsidRDefault="00000000">
            <w:pPr>
              <w:spacing w:before="20" w:after="20"/>
            </w:pPr>
            <w:r>
              <w:rPr>
                <w:rFonts w:ascii="Calibri" w:eastAsia="Calibri" w:hAnsi="Calibri" w:cs="Calibri"/>
                <w:sz w:val="18"/>
                <w:szCs w:val="18"/>
              </w:rPr>
              <w:t>Must-not-auto-respond compliance</w:t>
            </w:r>
          </w:p>
        </w:tc>
        <w:tc>
          <w:tcPr>
            <w:tcW w:w="1500" w:type="dxa"/>
          </w:tcPr>
          <w:p w14:paraId="7CC46238" w14:textId="77777777" w:rsidR="006A0746" w:rsidRDefault="00000000">
            <w:pPr>
              <w:spacing w:before="20" w:after="20"/>
            </w:pPr>
            <w:r>
              <w:rPr>
                <w:rFonts w:ascii="Calibri" w:eastAsia="Calibri" w:hAnsi="Calibri" w:cs="Calibri"/>
                <w:sz w:val="18"/>
                <w:szCs w:val="18"/>
              </w:rPr>
              <w:t>N/A</w:t>
            </w:r>
          </w:p>
        </w:tc>
        <w:tc>
          <w:tcPr>
            <w:tcW w:w="1500" w:type="dxa"/>
          </w:tcPr>
          <w:p w14:paraId="14F8E779" w14:textId="77777777" w:rsidR="006A0746" w:rsidRDefault="00000000">
            <w:pPr>
              <w:spacing w:before="20" w:after="20"/>
            </w:pPr>
            <w:r>
              <w:rPr>
                <w:rFonts w:ascii="Calibri" w:eastAsia="Calibri" w:hAnsi="Calibri" w:cs="Calibri"/>
                <w:sz w:val="18"/>
                <w:szCs w:val="18"/>
              </w:rPr>
              <w:t>100%</w:t>
            </w:r>
          </w:p>
        </w:tc>
        <w:tc>
          <w:tcPr>
            <w:tcW w:w="3000" w:type="dxa"/>
          </w:tcPr>
          <w:p w14:paraId="2BD4BA71" w14:textId="77777777" w:rsidR="006A0746" w:rsidRDefault="00000000">
            <w:pPr>
              <w:spacing w:before="20" w:after="20"/>
            </w:pPr>
            <w:r>
              <w:rPr>
                <w:rFonts w:ascii="Calibri" w:eastAsia="Calibri" w:hAnsi="Calibri" w:cs="Calibri"/>
                <w:sz w:val="18"/>
                <w:szCs w:val="18"/>
              </w:rPr>
              <w:t>Every ticket with must_not_auto_respond=true must be routed to escalate. Zero exceptions.</w:t>
            </w:r>
          </w:p>
        </w:tc>
        <w:tc>
          <w:tcPr>
            <w:tcW w:w="2500" w:type="dxa"/>
          </w:tcPr>
          <w:p w14:paraId="1B013E58" w14:textId="77777777" w:rsidR="006A0746" w:rsidRDefault="00000000">
            <w:pPr>
              <w:spacing w:before="20" w:after="20"/>
            </w:pPr>
            <w:r>
              <w:rPr>
                <w:rFonts w:ascii="Calibri" w:eastAsia="Calibri" w:hAnsi="Calibri" w:cs="Calibri"/>
                <w:sz w:val="18"/>
                <w:szCs w:val="18"/>
              </w:rPr>
              <w:t>Evaluation harness</w:t>
            </w:r>
          </w:p>
        </w:tc>
      </w:tr>
      <w:tr w:rsidR="006A0746" w14:paraId="3BC4A268" w14:textId="77777777">
        <w:tblPrEx>
          <w:tblCellMar>
            <w:top w:w="0" w:type="dxa"/>
            <w:bottom w:w="0" w:type="dxa"/>
          </w:tblCellMar>
        </w:tblPrEx>
        <w:tc>
          <w:tcPr>
            <w:tcW w:w="2000" w:type="dxa"/>
          </w:tcPr>
          <w:p w14:paraId="2F4FA58C" w14:textId="77777777" w:rsidR="006A0746" w:rsidRDefault="00000000">
            <w:pPr>
              <w:spacing w:before="20" w:after="20"/>
            </w:pPr>
            <w:r>
              <w:rPr>
                <w:rFonts w:ascii="Calibri" w:eastAsia="Calibri" w:hAnsi="Calibri" w:cs="Calibri"/>
                <w:sz w:val="18"/>
                <w:szCs w:val="18"/>
              </w:rPr>
              <w:t>Zero wrong auto-responses</w:t>
            </w:r>
          </w:p>
        </w:tc>
        <w:tc>
          <w:tcPr>
            <w:tcW w:w="1500" w:type="dxa"/>
          </w:tcPr>
          <w:p w14:paraId="1D8EC4CD" w14:textId="77777777" w:rsidR="006A0746" w:rsidRDefault="00000000">
            <w:pPr>
              <w:spacing w:before="20" w:after="20"/>
            </w:pPr>
            <w:r>
              <w:rPr>
                <w:rFonts w:ascii="Calibri" w:eastAsia="Calibri" w:hAnsi="Calibri" w:cs="Calibri"/>
                <w:sz w:val="18"/>
                <w:szCs w:val="18"/>
              </w:rPr>
              <w:t>N/A</w:t>
            </w:r>
          </w:p>
        </w:tc>
        <w:tc>
          <w:tcPr>
            <w:tcW w:w="1500" w:type="dxa"/>
          </w:tcPr>
          <w:p w14:paraId="0920B741" w14:textId="77777777" w:rsidR="006A0746" w:rsidRDefault="00000000">
            <w:pPr>
              <w:spacing w:before="20" w:after="20"/>
            </w:pPr>
            <w:r>
              <w:rPr>
                <w:rFonts w:ascii="Calibri" w:eastAsia="Calibri" w:hAnsi="Calibri" w:cs="Calibri"/>
                <w:sz w:val="18"/>
                <w:szCs w:val="18"/>
              </w:rPr>
              <w:t>0 incidents</w:t>
            </w:r>
          </w:p>
        </w:tc>
        <w:tc>
          <w:tcPr>
            <w:tcW w:w="3000" w:type="dxa"/>
          </w:tcPr>
          <w:p w14:paraId="4722F6BB" w14:textId="77777777" w:rsidR="006A0746" w:rsidRDefault="00000000">
            <w:pPr>
              <w:spacing w:before="20" w:after="20"/>
            </w:pPr>
            <w:r>
              <w:rPr>
                <w:rFonts w:ascii="Calibri" w:eastAsia="Calibri" w:hAnsi="Calibri" w:cs="Calibri"/>
                <w:sz w:val="18"/>
                <w:szCs w:val="18"/>
              </w:rPr>
              <w:t>Count of auto-responses where confidence &gt; 0.8 but the response is factually incorrect per ground truth.</w:t>
            </w:r>
          </w:p>
        </w:tc>
        <w:tc>
          <w:tcPr>
            <w:tcW w:w="2500" w:type="dxa"/>
          </w:tcPr>
          <w:p w14:paraId="23602DAA" w14:textId="77777777" w:rsidR="006A0746" w:rsidRDefault="00000000">
            <w:pPr>
              <w:spacing w:before="20" w:after="20"/>
            </w:pPr>
            <w:r>
              <w:rPr>
                <w:rFonts w:ascii="Calibri" w:eastAsia="Calibri" w:hAnsi="Calibri" w:cs="Calibri"/>
                <w:sz w:val="18"/>
                <w:szCs w:val="18"/>
              </w:rPr>
              <w:t>Manual review + evaluation harness</w:t>
            </w:r>
          </w:p>
        </w:tc>
      </w:tr>
    </w:tbl>
    <w:p w14:paraId="01974CD9" w14:textId="77777777" w:rsidR="006A0746" w:rsidRDefault="00000000">
      <w:pPr>
        <w:pStyle w:val="Heading2"/>
        <w:spacing w:before="360" w:after="120"/>
      </w:pPr>
      <w:r>
        <w:rPr>
          <w:rFonts w:ascii="Calibri" w:eastAsia="Calibri" w:hAnsi="Calibri" w:cs="Calibri"/>
          <w:b/>
          <w:bCs/>
          <w:color w:val="1F3864"/>
          <w:sz w:val="28"/>
          <w:szCs w:val="28"/>
        </w:rPr>
        <w:t>Section 9: Open Questions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2733"/>
        <w:gridCol w:w="1765"/>
        <w:gridCol w:w="1816"/>
      </w:tblGrid>
      <w:tr w:rsidR="006A0746" w14:paraId="21F50C56" w14:textId="77777777">
        <w:tblPrEx>
          <w:tblCellMar>
            <w:top w:w="0" w:type="dxa"/>
            <w:bottom w:w="0" w:type="dxa"/>
          </w:tblCellMar>
        </w:tblPrEx>
        <w:tc>
          <w:tcPr>
            <w:tcW w:w="3500" w:type="dxa"/>
            <w:shd w:val="clear" w:color="auto" w:fill="1F3864"/>
          </w:tcPr>
          <w:p w14:paraId="246BC4E0" w14:textId="77777777" w:rsidR="006A0746" w:rsidRDefault="00000000">
            <w:pPr>
              <w:spacing w:before="40" w:after="40"/>
            </w:pPr>
            <w:r>
              <w:rPr>
                <w:rFonts w:ascii="Calibri" w:eastAsia="Calibri" w:hAnsi="Calibri" w:cs="Calibri"/>
                <w:b/>
                <w:bCs/>
                <w:color w:val="FFFFFF"/>
                <w:sz w:val="18"/>
                <w:szCs w:val="18"/>
              </w:rPr>
              <w:t>Question</w:t>
            </w:r>
          </w:p>
        </w:tc>
        <w:tc>
          <w:tcPr>
            <w:tcW w:w="3000" w:type="dxa"/>
            <w:shd w:val="clear" w:color="auto" w:fill="1F3864"/>
          </w:tcPr>
          <w:p w14:paraId="556C8703" w14:textId="77777777" w:rsidR="006A0746" w:rsidRDefault="00000000">
            <w:pPr>
              <w:spacing w:before="40" w:after="40"/>
            </w:pPr>
            <w:r>
              <w:rPr>
                <w:rFonts w:ascii="Calibri" w:eastAsia="Calibri" w:hAnsi="Calibri" w:cs="Calibri"/>
                <w:b/>
                <w:bCs/>
                <w:color w:val="FFFFFF"/>
                <w:sz w:val="18"/>
                <w:szCs w:val="18"/>
              </w:rPr>
              <w:t>Why it matters</w:t>
            </w:r>
          </w:p>
        </w:tc>
        <w:tc>
          <w:tcPr>
            <w:tcW w:w="2000" w:type="dxa"/>
            <w:shd w:val="clear" w:color="auto" w:fill="1F3864"/>
          </w:tcPr>
          <w:p w14:paraId="3F8467ED" w14:textId="77777777" w:rsidR="006A0746" w:rsidRDefault="00000000">
            <w:pPr>
              <w:spacing w:before="40" w:after="40"/>
            </w:pPr>
            <w:r>
              <w:rPr>
                <w:rFonts w:ascii="Calibri" w:eastAsia="Calibri" w:hAnsi="Calibri" w:cs="Calibri"/>
                <w:b/>
                <w:bCs/>
                <w:color w:val="FFFFFF"/>
                <w:sz w:val="18"/>
                <w:szCs w:val="18"/>
              </w:rPr>
              <w:t>Owner</w:t>
            </w:r>
          </w:p>
        </w:tc>
        <w:tc>
          <w:tcPr>
            <w:tcW w:w="2000" w:type="dxa"/>
            <w:shd w:val="clear" w:color="auto" w:fill="1F3864"/>
          </w:tcPr>
          <w:p w14:paraId="5593CB8F" w14:textId="77777777" w:rsidR="006A0746" w:rsidRDefault="00000000">
            <w:pPr>
              <w:spacing w:before="40" w:after="40"/>
            </w:pPr>
            <w:r>
              <w:rPr>
                <w:rFonts w:ascii="Calibri" w:eastAsia="Calibri" w:hAnsi="Calibri" w:cs="Calibri"/>
                <w:b/>
                <w:bCs/>
                <w:color w:val="FFFFFF"/>
                <w:sz w:val="18"/>
                <w:szCs w:val="18"/>
              </w:rPr>
              <w:t>Resolve by</w:t>
            </w:r>
          </w:p>
        </w:tc>
      </w:tr>
      <w:tr w:rsidR="006A0746" w14:paraId="130AED2B" w14:textId="77777777">
        <w:tblPrEx>
          <w:tblCellMar>
            <w:top w:w="0" w:type="dxa"/>
            <w:bottom w:w="0" w:type="dxa"/>
          </w:tblCellMar>
        </w:tblPrEx>
        <w:tc>
          <w:tcPr>
            <w:tcW w:w="3500" w:type="dxa"/>
          </w:tcPr>
          <w:p w14:paraId="50E6FB7C" w14:textId="77777777" w:rsidR="006A0746" w:rsidRDefault="00000000">
            <w:pPr>
              <w:spacing w:before="20" w:after="20"/>
            </w:pPr>
            <w:r>
              <w:rPr>
                <w:rFonts w:ascii="Calibri" w:eastAsia="Calibri" w:hAnsi="Calibri" w:cs="Calibri"/>
                <w:sz w:val="18"/>
                <w:szCs w:val="18"/>
              </w:rPr>
              <w:t>What confidence threshold best balances auto-response volume against accuracy?</w:t>
            </w:r>
          </w:p>
        </w:tc>
        <w:tc>
          <w:tcPr>
            <w:tcW w:w="3000" w:type="dxa"/>
          </w:tcPr>
          <w:p w14:paraId="484A9F62" w14:textId="77777777" w:rsidR="006A0746" w:rsidRDefault="00000000">
            <w:pPr>
              <w:spacing w:before="20" w:after="20"/>
            </w:pPr>
            <w:r>
              <w:rPr>
                <w:rFonts w:ascii="Calibri" w:eastAsia="Calibri" w:hAnsi="Calibri" w:cs="Calibri"/>
                <w:sz w:val="18"/>
                <w:szCs w:val="18"/>
              </w:rPr>
              <w:t>Too high (0.95) means almost nothing auto-responds and the system adds no value. Too low (0.60) means wrong answers reach customers. The threshold drives the entire ROI.</w:t>
            </w:r>
          </w:p>
        </w:tc>
        <w:tc>
          <w:tcPr>
            <w:tcW w:w="2000" w:type="dxa"/>
          </w:tcPr>
          <w:p w14:paraId="71D15C8C" w14:textId="77777777" w:rsidR="006A0746" w:rsidRDefault="00000000">
            <w:pPr>
              <w:spacing w:before="20" w:after="20"/>
            </w:pPr>
            <w:r>
              <w:rPr>
                <w:rFonts w:ascii="Calibri" w:eastAsia="Calibri" w:hAnsi="Calibri" w:cs="Calibri"/>
                <w:sz w:val="18"/>
                <w:szCs w:val="18"/>
              </w:rPr>
              <w:t>Guru (builder)</w:t>
            </w:r>
          </w:p>
        </w:tc>
        <w:tc>
          <w:tcPr>
            <w:tcW w:w="2000" w:type="dxa"/>
          </w:tcPr>
          <w:p w14:paraId="07D860EC" w14:textId="77777777" w:rsidR="006A0746" w:rsidRDefault="00000000">
            <w:pPr>
              <w:spacing w:before="20" w:after="20"/>
            </w:pPr>
            <w:r>
              <w:rPr>
                <w:rFonts w:ascii="Calibri" w:eastAsia="Calibri" w:hAnsi="Calibri" w:cs="Calibri"/>
                <w:sz w:val="18"/>
                <w:szCs w:val="18"/>
              </w:rPr>
              <w:t>End of Week 2 — after classifier evaluation results</w:t>
            </w:r>
          </w:p>
        </w:tc>
      </w:tr>
      <w:tr w:rsidR="006A0746" w14:paraId="6AC2CF0C" w14:textId="77777777">
        <w:tblPrEx>
          <w:tblCellMar>
            <w:top w:w="0" w:type="dxa"/>
            <w:bottom w:w="0" w:type="dxa"/>
          </w:tblCellMar>
        </w:tblPrEx>
        <w:tc>
          <w:tcPr>
            <w:tcW w:w="3500" w:type="dxa"/>
          </w:tcPr>
          <w:p w14:paraId="25393D46" w14:textId="77777777" w:rsidR="006A0746" w:rsidRDefault="00000000">
            <w:pPr>
              <w:spacing w:before="20" w:after="20"/>
            </w:pPr>
            <w:r>
              <w:rPr>
                <w:rFonts w:ascii="Calibri" w:eastAsia="Calibri" w:hAnsi="Calibri" w:cs="Calibri"/>
                <w:sz w:val="18"/>
                <w:szCs w:val="18"/>
              </w:rPr>
              <w:t>Does the vocabulary gap affect some intents more than others?</w:t>
            </w:r>
          </w:p>
        </w:tc>
        <w:tc>
          <w:tcPr>
            <w:tcW w:w="3000" w:type="dxa"/>
          </w:tcPr>
          <w:p w14:paraId="1FF0782E" w14:textId="77777777" w:rsidR="006A0746" w:rsidRDefault="00000000">
            <w:pPr>
              <w:spacing w:before="20" w:after="20"/>
            </w:pPr>
            <w:r>
              <w:rPr>
                <w:rFonts w:ascii="Calibri" w:eastAsia="Calibri" w:hAnsi="Calibri" w:cs="Calibri"/>
                <w:sz w:val="18"/>
                <w:szCs w:val="18"/>
              </w:rPr>
              <w:t>If deployment_failure tickets use very different language from the doc titles but billing_query tickets don't, retrieval accuracy will vary by intent. The system may need intent-specific retrieval strategies.</w:t>
            </w:r>
          </w:p>
        </w:tc>
        <w:tc>
          <w:tcPr>
            <w:tcW w:w="2000" w:type="dxa"/>
          </w:tcPr>
          <w:p w14:paraId="673F36B4" w14:textId="77777777" w:rsidR="006A0746" w:rsidRDefault="00000000">
            <w:pPr>
              <w:spacing w:before="20" w:after="20"/>
            </w:pPr>
            <w:r>
              <w:rPr>
                <w:rFonts w:ascii="Calibri" w:eastAsia="Calibri" w:hAnsi="Calibri" w:cs="Calibri"/>
                <w:sz w:val="18"/>
                <w:szCs w:val="18"/>
              </w:rPr>
              <w:t>Guru (builder)</w:t>
            </w:r>
          </w:p>
        </w:tc>
        <w:tc>
          <w:tcPr>
            <w:tcW w:w="2000" w:type="dxa"/>
          </w:tcPr>
          <w:p w14:paraId="7F2287DB" w14:textId="77777777" w:rsidR="006A0746" w:rsidRDefault="00000000">
            <w:pPr>
              <w:spacing w:before="20" w:after="20"/>
            </w:pPr>
            <w:r>
              <w:rPr>
                <w:rFonts w:ascii="Calibri" w:eastAsia="Calibri" w:hAnsi="Calibri" w:cs="Calibri"/>
                <w:sz w:val="18"/>
                <w:szCs w:val="18"/>
              </w:rPr>
              <w:t>After retrieval module evaluation</w:t>
            </w:r>
          </w:p>
        </w:tc>
      </w:tr>
      <w:tr w:rsidR="006A0746" w14:paraId="1C51B5A8" w14:textId="77777777">
        <w:tblPrEx>
          <w:tblCellMar>
            <w:top w:w="0" w:type="dxa"/>
            <w:bottom w:w="0" w:type="dxa"/>
          </w:tblCellMar>
        </w:tblPrEx>
        <w:tc>
          <w:tcPr>
            <w:tcW w:w="3500" w:type="dxa"/>
          </w:tcPr>
          <w:p w14:paraId="4E8DEE2E" w14:textId="77777777" w:rsidR="006A0746" w:rsidRDefault="00000000">
            <w:pPr>
              <w:spacing w:before="20" w:after="20"/>
            </w:pPr>
            <w:r>
              <w:rPr>
                <w:rFonts w:ascii="Calibri" w:eastAsia="Calibri" w:hAnsi="Calibri" w:cs="Calibri"/>
                <w:sz w:val="18"/>
                <w:szCs w:val="18"/>
              </w:rPr>
              <w:t>How should the system handle tickets that span multiple intents?</w:t>
            </w:r>
          </w:p>
        </w:tc>
        <w:tc>
          <w:tcPr>
            <w:tcW w:w="3000" w:type="dxa"/>
          </w:tcPr>
          <w:p w14:paraId="35F726FD" w14:textId="77777777" w:rsidR="006A0746" w:rsidRDefault="00000000">
            <w:pPr>
              <w:spacing w:before="20" w:after="20"/>
            </w:pPr>
            <w:r>
              <w:rPr>
                <w:rFonts w:ascii="Calibri" w:eastAsia="Calibri" w:hAnsi="Calibri" w:cs="Calibri"/>
                <w:sz w:val="18"/>
                <w:szCs w:val="18"/>
              </w:rPr>
              <w:t>A ticket that asks about data export AND data residency has two intents. The classifier picks one. If it picks the wrong one, the response misses half the question.</w:t>
            </w:r>
          </w:p>
        </w:tc>
        <w:tc>
          <w:tcPr>
            <w:tcW w:w="2000" w:type="dxa"/>
          </w:tcPr>
          <w:p w14:paraId="659F8E4D" w14:textId="77777777" w:rsidR="006A0746" w:rsidRDefault="00000000">
            <w:pPr>
              <w:spacing w:before="20" w:after="20"/>
            </w:pPr>
            <w:r>
              <w:rPr>
                <w:rFonts w:ascii="Calibri" w:eastAsia="Calibri" w:hAnsi="Calibri" w:cs="Calibri"/>
                <w:sz w:val="18"/>
                <w:szCs w:val="18"/>
              </w:rPr>
              <w:t>Guru (builder)</w:t>
            </w:r>
          </w:p>
        </w:tc>
        <w:tc>
          <w:tcPr>
            <w:tcW w:w="2000" w:type="dxa"/>
          </w:tcPr>
          <w:p w14:paraId="35230A5F" w14:textId="77777777" w:rsidR="006A0746" w:rsidRDefault="00000000">
            <w:pPr>
              <w:spacing w:before="20" w:after="20"/>
            </w:pPr>
            <w:r>
              <w:rPr>
                <w:rFonts w:ascii="Calibri" w:eastAsia="Calibri" w:hAnsi="Calibri" w:cs="Calibri"/>
                <w:sz w:val="18"/>
                <w:szCs w:val="18"/>
              </w:rPr>
              <w:t>During classifier evaluation — check misclassified tickets for multi-intent patterns</w:t>
            </w:r>
          </w:p>
        </w:tc>
      </w:tr>
      <w:tr w:rsidR="006A0746" w14:paraId="11304FC5" w14:textId="77777777">
        <w:tblPrEx>
          <w:tblCellMar>
            <w:top w:w="0" w:type="dxa"/>
            <w:bottom w:w="0" w:type="dxa"/>
          </w:tblCellMar>
        </w:tblPrEx>
        <w:tc>
          <w:tcPr>
            <w:tcW w:w="3500" w:type="dxa"/>
          </w:tcPr>
          <w:p w14:paraId="05B2AB07" w14:textId="77777777" w:rsidR="006A0746" w:rsidRDefault="00000000">
            <w:pPr>
              <w:spacing w:before="20" w:after="20"/>
            </w:pPr>
            <w:r>
              <w:rPr>
                <w:rFonts w:ascii="Calibri" w:eastAsia="Calibri" w:hAnsi="Calibri" w:cs="Calibri"/>
                <w:sz w:val="18"/>
                <w:szCs w:val="18"/>
              </w:rPr>
              <w:t>Is the 0.80 confidence threshold from .env the right starting point?</w:t>
            </w:r>
          </w:p>
        </w:tc>
        <w:tc>
          <w:tcPr>
            <w:tcW w:w="3000" w:type="dxa"/>
          </w:tcPr>
          <w:p w14:paraId="3257D97A" w14:textId="77777777" w:rsidR="006A0746" w:rsidRDefault="00000000">
            <w:pPr>
              <w:spacing w:before="20" w:after="20"/>
            </w:pPr>
            <w:r>
              <w:rPr>
                <w:rFonts w:ascii="Calibri" w:eastAsia="Calibri" w:hAnsi="Calibri" w:cs="Calibri"/>
                <w:sz w:val="18"/>
                <w:szCs w:val="18"/>
              </w:rPr>
              <w:t>The threshold was set before any evaluation. It may need tuning based on actual classifier performance data.</w:t>
            </w:r>
          </w:p>
        </w:tc>
        <w:tc>
          <w:tcPr>
            <w:tcW w:w="2000" w:type="dxa"/>
          </w:tcPr>
          <w:p w14:paraId="6F3EDE0E" w14:textId="77777777" w:rsidR="006A0746" w:rsidRDefault="00000000">
            <w:pPr>
              <w:spacing w:before="20" w:after="20"/>
            </w:pPr>
            <w:r>
              <w:rPr>
                <w:rFonts w:ascii="Calibri" w:eastAsia="Calibri" w:hAnsi="Calibri" w:cs="Calibri"/>
                <w:sz w:val="18"/>
                <w:szCs w:val="18"/>
              </w:rPr>
              <w:t>Guru (builder)</w:t>
            </w:r>
          </w:p>
        </w:tc>
        <w:tc>
          <w:tcPr>
            <w:tcW w:w="2000" w:type="dxa"/>
          </w:tcPr>
          <w:p w14:paraId="59D9BCE4" w14:textId="77777777" w:rsidR="006A0746" w:rsidRDefault="00000000">
            <w:pPr>
              <w:spacing w:before="20" w:after="20"/>
            </w:pPr>
            <w:r>
              <w:rPr>
                <w:rFonts w:ascii="Calibri" w:eastAsia="Calibri" w:hAnsi="Calibri" w:cs="Calibri"/>
                <w:sz w:val="18"/>
                <w:szCs w:val="18"/>
              </w:rPr>
              <w:t>After first full evaluation run</w:t>
            </w:r>
          </w:p>
        </w:tc>
      </w:tr>
    </w:tbl>
    <w:p w14:paraId="05710359" w14:textId="77777777" w:rsidR="006A4DD8" w:rsidRDefault="006A4DD8"/>
    <w:sectPr w:rsidR="006A4D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2FDB"/>
    <w:multiLevelType w:val="hybridMultilevel"/>
    <w:tmpl w:val="93964824"/>
    <w:lvl w:ilvl="0" w:tplc="F3FEFB10">
      <w:start w:val="1"/>
      <w:numFmt w:val="bullet"/>
      <w:lvlText w:val="●"/>
      <w:lvlJc w:val="left"/>
      <w:pPr>
        <w:ind w:left="720" w:hanging="360"/>
      </w:pPr>
    </w:lvl>
    <w:lvl w:ilvl="1" w:tplc="17C09CB0">
      <w:start w:val="1"/>
      <w:numFmt w:val="bullet"/>
      <w:lvlText w:val="○"/>
      <w:lvlJc w:val="left"/>
      <w:pPr>
        <w:ind w:left="1440" w:hanging="360"/>
      </w:pPr>
    </w:lvl>
    <w:lvl w:ilvl="2" w:tplc="ABC2DF70">
      <w:start w:val="1"/>
      <w:numFmt w:val="bullet"/>
      <w:lvlText w:val="■"/>
      <w:lvlJc w:val="left"/>
      <w:pPr>
        <w:ind w:left="2160" w:hanging="360"/>
      </w:pPr>
    </w:lvl>
    <w:lvl w:ilvl="3" w:tplc="6B1C829A">
      <w:start w:val="1"/>
      <w:numFmt w:val="bullet"/>
      <w:lvlText w:val="●"/>
      <w:lvlJc w:val="left"/>
      <w:pPr>
        <w:ind w:left="2880" w:hanging="360"/>
      </w:pPr>
    </w:lvl>
    <w:lvl w:ilvl="4" w:tplc="F7E818F6">
      <w:start w:val="1"/>
      <w:numFmt w:val="bullet"/>
      <w:lvlText w:val="○"/>
      <w:lvlJc w:val="left"/>
      <w:pPr>
        <w:ind w:left="3600" w:hanging="360"/>
      </w:pPr>
    </w:lvl>
    <w:lvl w:ilvl="5" w:tplc="17348BCA">
      <w:start w:val="1"/>
      <w:numFmt w:val="bullet"/>
      <w:lvlText w:val="■"/>
      <w:lvlJc w:val="left"/>
      <w:pPr>
        <w:ind w:left="4320" w:hanging="360"/>
      </w:pPr>
    </w:lvl>
    <w:lvl w:ilvl="6" w:tplc="6CB6F3F8">
      <w:start w:val="1"/>
      <w:numFmt w:val="bullet"/>
      <w:lvlText w:val="●"/>
      <w:lvlJc w:val="left"/>
      <w:pPr>
        <w:ind w:left="5040" w:hanging="360"/>
      </w:pPr>
    </w:lvl>
    <w:lvl w:ilvl="7" w:tplc="F33AAA16">
      <w:start w:val="1"/>
      <w:numFmt w:val="bullet"/>
      <w:lvlText w:val="●"/>
      <w:lvlJc w:val="left"/>
      <w:pPr>
        <w:ind w:left="5760" w:hanging="360"/>
      </w:pPr>
    </w:lvl>
    <w:lvl w:ilvl="8" w:tplc="78F604A0">
      <w:start w:val="1"/>
      <w:numFmt w:val="bullet"/>
      <w:lvlText w:val="●"/>
      <w:lvlJc w:val="left"/>
      <w:pPr>
        <w:ind w:left="6480" w:hanging="360"/>
      </w:pPr>
    </w:lvl>
  </w:abstractNum>
  <w:num w:numId="1" w16cid:durableId="276839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46"/>
    <w:rsid w:val="002145B3"/>
    <w:rsid w:val="003F4957"/>
    <w:rsid w:val="006A0746"/>
    <w:rsid w:val="006A4DD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755B"/>
  <w15:docId w15:val="{1E4F94E1-82BE-4709-949D-64D0758B6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2870</Words>
  <Characters>16363</Characters>
  <Application>Microsoft Office Word</Application>
  <DocSecurity>0</DocSecurity>
  <Lines>136</Lines>
  <Paragraphs>38</Paragraphs>
  <ScaleCrop>false</ScaleCrop>
  <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Gurunanje Wodeyar</cp:lastModifiedBy>
  <cp:revision>3</cp:revision>
  <dcterms:created xsi:type="dcterms:W3CDTF">2026-09-04T18:27:00Z</dcterms:created>
  <dcterms:modified xsi:type="dcterms:W3CDTF">2026-09-04T18:33:00Z</dcterms:modified>
</cp:coreProperties>
</file>