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0"/>
          <w:szCs w:val="20"/>
        </w:rPr>
        <w:t xml:space="preserve">FORWARD DEPLOYED AI ENGINEERING</w:t>
      </w:r>
    </w:p>
    <w:p>
      <w:pPr>
        <w:spacing w:after="100"/>
        <w:jc w:val="center"/>
      </w:pPr>
      <w:r>
        <w:rPr>
          <w:rFonts w:ascii="Calibri" w:cs="Calibri" w:eastAsia="Calibri" w:hAnsi="Calibri"/>
          <w:color w:val="1F3864"/>
          <w:sz w:val="20"/>
          <w:szCs w:val="20"/>
        </w:rPr>
        <w:t xml:space="preserve">Capstone Project</w:t>
      </w:r>
    </w:p>
    <w:p>
      <w:pPr>
        <w:spacing w:after="400"/>
        <w:jc w:val="center"/>
      </w:pPr>
      <w:r>
        <w:rPr>
          <w:rFonts w:ascii="Calibri" w:cs="Calibri" w:eastAsia="Calibri" w:hAnsi="Calibri"/>
          <w:b/>
          <w:bCs/>
          <w:sz w:val="28"/>
          <w:szCs w:val="28"/>
        </w:rPr>
        <w:t xml:space="preserve">Stage One: Discovery Workbook</w:t>
      </w:r>
    </w:p>
    <w:p>
      <w:pPr>
        <w:spacing w:after="400"/>
        <w:jc w:val="center"/>
      </w:pPr>
      <w:r>
        <w:rPr>
          <w:rFonts w:ascii="Calibri" w:cs="Calibri" w:eastAsia="Calibri" w:hAnsi="Calibri"/>
          <w:color w:val="666666"/>
          <w:sz w:val="20"/>
          <w:szCs w:val="20"/>
        </w:rPr>
        <w:t xml:space="preserve">Guru Nanje Wodeyar | September 2026</w:t>
      </w:r>
    </w:p>
    <w:p>
      <w:pPr>
        <w:pStyle w:val="Heading1"/>
        <w:spacing w:after="200" w:before="400"/>
      </w:pPr>
      <w:r>
        <w:rPr>
          <w:rFonts w:ascii="Calibri" w:cs="Calibri" w:eastAsia="Calibri" w:hAnsi="Calibri"/>
          <w:b/>
          <w:bCs/>
          <w:sz w:val="26"/>
          <w:szCs w:val="26"/>
        </w:rPr>
        <w:t xml:space="preserve">Section 1: What the Interviews Tell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shd w:fill="1F3864" w:color="auto" w:val="clear"/>
          </w:tcPr>
          <w:p>
            <w:r>
              <w:rPr>
                <w:rFonts w:ascii="Calibri" w:cs="Calibri" w:eastAsia="Calibri" w:hAnsi="Calibri"/>
                <w:b/>
                <w:bCs/>
                <w:color w:val="FFFFFF"/>
                <w:sz w:val="18"/>
                <w:szCs w:val="18"/>
              </w:rPr>
              <w:t xml:space="preserve">Who</w:t>
            </w:r>
          </w:p>
        </w:tc>
        <w:tc>
          <w:tcPr>
            <w:tcW w:type="dxa" w:w="2800"/>
            <w:shd w:fill="1F3864" w:color="auto" w:val="clear"/>
          </w:tcPr>
          <w:p>
            <w:r>
              <w:rPr>
                <w:rFonts w:ascii="Calibri" w:cs="Calibri" w:eastAsia="Calibri" w:hAnsi="Calibri"/>
                <w:b/>
                <w:bCs/>
                <w:color w:val="FFFFFF"/>
                <w:sz w:val="18"/>
                <w:szCs w:val="18"/>
              </w:rPr>
              <w:t xml:space="preserve">What they told you</w:t>
            </w:r>
          </w:p>
        </w:tc>
        <w:tc>
          <w:tcPr>
            <w:tcW w:type="dxa" w:w="2400"/>
            <w:shd w:fill="1F3864" w:color="auto" w:val="clear"/>
          </w:tcPr>
          <w:p>
            <w:r>
              <w:rPr>
                <w:rFonts w:ascii="Calibri" w:cs="Calibri" w:eastAsia="Calibri" w:hAnsi="Calibri"/>
                <w:b/>
                <w:bCs/>
                <w:color w:val="FFFFFF"/>
                <w:sz w:val="18"/>
                <w:szCs w:val="18"/>
              </w:rPr>
              <w:t xml:space="preserve">What they appear not to know</w:t>
            </w:r>
          </w:p>
        </w:tc>
        <w:tc>
          <w:tcPr>
            <w:tcW w:type="dxa" w:w="2360"/>
            <w:shd w:fill="1F3864" w:color="auto" w:val="clear"/>
          </w:tcPr>
          <w:p>
            <w:r>
              <w:rPr>
                <w:rFonts w:ascii="Calibri" w:cs="Calibri" w:eastAsia="Calibri" w:hAnsi="Calibri"/>
                <w:b/>
                <w:bCs/>
                <w:color w:val="FFFFFF"/>
                <w:sz w:val="18"/>
                <w:szCs w:val="18"/>
              </w:rPr>
              <w:t xml:space="preserve">What you want to verify in the data</w:t>
            </w:r>
          </w:p>
        </w:tc>
      </w:tr>
      <w:tr>
        <w:tc>
          <w:tcPr>
            <w:tcW w:type="dxa" w:w="1800"/>
          </w:tcPr>
          <w:p>
            <w:pPr>
              <w:spacing w:after="60"/>
            </w:pPr>
            <w:r>
              <w:rPr>
                <w:rFonts w:ascii="Calibri" w:cs="Calibri" w:eastAsia="Calibri" w:hAnsi="Calibri"/>
                <w:b w:val="false"/>
                <w:bCs w:val="false"/>
                <w:sz w:val="18"/>
                <w:szCs w:val="18"/>
              </w:rPr>
              <w:t xml:space="preserve">Marcus Adeyemi, Head of Support</w:t>
            </w:r>
          </w:p>
        </w:tc>
        <w:tc>
          <w:tcPr>
            <w:tcW w:type="dxa" w:w="2800"/>
          </w:tcPr>
          <w:p>
            <w:pPr>
              <w:spacing w:after="60"/>
            </w:pPr>
            <w:r>
              <w:rPr>
                <w:rFonts w:ascii="Calibri" w:cs="Calibri" w:eastAsia="Calibri" w:hAnsi="Calibri"/>
                <w:b w:val="false"/>
                <w:bCs w:val="false"/>
                <w:sz w:val="18"/>
                <w:szCs w:val="18"/>
              </w:rPr>
              <w:t xml:space="preserve">500+ tickets/week with 6 agents. SLA target is 2hr first response, actual is 8-12hr. FCR at 42% vs 65% benchmark. Escalation to T2 costs 4x a resolved ticket. Wants the easy tickets auto-answered so agents do the hard ones. Biggest fear: confidently wrong answers that engineers screenshot and share publicly. Needs explainability for compliance review.</w:t>
            </w:r>
          </w:p>
        </w:tc>
        <w:tc>
          <w:tcPr>
            <w:tcW w:type="dxa" w:w="2400"/>
          </w:tcPr>
          <w:p>
            <w:pPr>
              <w:spacing w:after="60"/>
            </w:pPr>
            <w:r>
              <w:rPr>
                <w:rFonts w:ascii="Calibri" w:cs="Calibri" w:eastAsia="Calibri" w:hAnsi="Calibri"/>
                <w:b w:val="false"/>
                <w:bCs w:val="false"/>
                <w:sz w:val="18"/>
                <w:szCs w:val="18"/>
              </w:rPr>
              <w:t xml:space="preserve">Does not know what his tickets are actually about ("I would be guessing"). Does not know what is inside escalations - he sees the rate, not the content. Does not know that enterprise tier already gets worse service than standard.</w:t>
            </w:r>
          </w:p>
        </w:tc>
        <w:tc>
          <w:tcPr>
            <w:tcW w:type="dxa" w:w="2360"/>
          </w:tcPr>
          <w:p>
            <w:pPr>
              <w:spacing w:after="60"/>
            </w:pPr>
            <w:r>
              <w:rPr>
                <w:rFonts w:ascii="Calibri" w:cs="Calibri" w:eastAsia="Calibri" w:hAnsi="Calibri"/>
                <w:b w:val="false"/>
                <w:bCs w:val="false"/>
                <w:sz w:val="18"/>
                <w:szCs w:val="18"/>
              </w:rPr>
              <w:t xml:space="preserve">Verify actual FCR rate from data. Verify intent distribution (is it as broad as he guesses?). Check escalation rate by tier to see if enterprise really gets better service.</w:t>
            </w:r>
          </w:p>
        </w:tc>
      </w:tr>
      <w:tr>
        <w:tc>
          <w:tcPr>
            <w:tcW w:type="dxa" w:w="1800"/>
          </w:tcPr>
          <w:p>
            <w:pPr>
              <w:spacing w:after="60"/>
            </w:pPr>
            <w:r>
              <w:rPr>
                <w:rFonts w:ascii="Calibri" w:cs="Calibri" w:eastAsia="Calibri" w:hAnsi="Calibri"/>
                <w:b w:val="false"/>
                <w:bCs w:val="false"/>
                <w:sz w:val="18"/>
                <w:szCs w:val="18"/>
              </w:rPr>
              <w:t xml:space="preserve">Sofia Restrepo, Tier 1 Agent</w:t>
            </w:r>
          </w:p>
        </w:tc>
        <w:tc>
          <w:tcPr>
            <w:tcW w:type="dxa" w:w="2800"/>
          </w:tcPr>
          <w:p>
            <w:pPr>
              <w:spacing w:after="60"/>
            </w:pPr>
            <w:r>
              <w:rPr>
                <w:rFonts w:ascii="Calibri" w:cs="Calibri" w:eastAsia="Calibri" w:hAnsi="Calibri"/>
                <w:b w:val="false"/>
                <w:bCs w:val="false"/>
                <w:sz w:val="18"/>
                <w:szCs w:val="18"/>
              </w:rPr>
              <w:t xml:space="preserve">70% of tickets she has seen before - problem is finding and writing answers, not knowing them. Agents bypass documentation and use personal snippet files. Non-fluent English speakers have worst CSAT and nobody has noticed. Wants a draft + relevant doc page, not full automation. Escalates when: (1) doesn't know, (2) not confident enough, (3) security-related.</w:t>
            </w:r>
          </w:p>
        </w:tc>
        <w:tc>
          <w:tcPr>
            <w:tcW w:type="dxa" w:w="2400"/>
          </w:tcPr>
          <w:p>
            <w:pPr>
              <w:spacing w:after="60"/>
            </w:pPr>
            <w:r>
              <w:rPr>
                <w:rFonts w:ascii="Calibri" w:cs="Calibri" w:eastAsia="Calibri" w:hAnsi="Calibri"/>
                <w:b w:val="false"/>
                <w:bCs w:val="false"/>
                <w:sz w:val="18"/>
                <w:szCs w:val="18"/>
              </w:rPr>
              <w:t xml:space="preserve">Does not realise how much her personal snippet file diverges from official docs. Does not know that the vocabulary gap she described to Ines was understood as a complaint about doc quality, not search quality.</w:t>
            </w:r>
          </w:p>
        </w:tc>
        <w:tc>
          <w:tcPr>
            <w:tcW w:type="dxa" w:w="2360"/>
          </w:tcPr>
          <w:p>
            <w:pPr>
              <w:spacing w:after="60"/>
            </w:pPr>
            <w:r>
              <w:rPr>
                <w:rFonts w:ascii="Calibri" w:cs="Calibri" w:eastAsia="Calibri" w:hAnsi="Calibri"/>
                <w:b w:val="false"/>
                <w:bCs w:val="false"/>
                <w:sz w:val="18"/>
                <w:szCs w:val="18"/>
              </w:rPr>
              <w:t xml:space="preserve">Verify CSAT scores for non-fluent vs fluent speakers. Check if 70% answerable-from-docs figure holds in the data. Check resolution time distribution for known vs unknown ticket types.</w:t>
            </w:r>
          </w:p>
        </w:tc>
      </w:tr>
      <w:tr>
        <w:tc>
          <w:tcPr>
            <w:tcW w:type="dxa" w:w="1800"/>
          </w:tcPr>
          <w:p>
            <w:pPr>
              <w:spacing w:after="60"/>
            </w:pPr>
            <w:r>
              <w:rPr>
                <w:rFonts w:ascii="Calibri" w:cs="Calibri" w:eastAsia="Calibri" w:hAnsi="Calibri"/>
                <w:b w:val="false"/>
                <w:bCs w:val="false"/>
                <w:sz w:val="18"/>
                <w:szCs w:val="18"/>
              </w:rPr>
              <w:t xml:space="preserve">Daniel Okonkwo, Tier 2 Engineer</w:t>
            </w:r>
          </w:p>
        </w:tc>
        <w:tc>
          <w:tcPr>
            <w:tcW w:type="dxa" w:w="2800"/>
          </w:tcPr>
          <w:p>
            <w:pPr>
              <w:spacing w:after="60"/>
            </w:pPr>
            <w:r>
              <w:rPr>
                <w:rFonts w:ascii="Calibri" w:cs="Calibri" w:eastAsia="Calibri" w:hAnsi="Calibri"/>
                <w:b w:val="false"/>
                <w:bCs w:val="false"/>
                <w:sz w:val="18"/>
                <w:szCs w:val="18"/>
              </w:rPr>
              <w:t xml:space="preserve">Half of escalations could be resolved at Tier 1 - it is a confidence/findability problem, not a knowledge problem. Escalations arrive with zero context (no summary, no notes). Wants structured context with the escalation: ticket summary, relevant docs, what the agent was unsure about. Warns snippet files contain outdated answers. Worries about automating security, billing disputes, and data residency.</w:t>
            </w:r>
          </w:p>
        </w:tc>
        <w:tc>
          <w:tcPr>
            <w:tcW w:type="dxa" w:w="2400"/>
          </w:tcPr>
          <w:p>
            <w:pPr>
              <w:spacing w:after="60"/>
            </w:pPr>
            <w:r>
              <w:rPr>
                <w:rFonts w:ascii="Calibri" w:cs="Calibri" w:eastAsia="Calibri" w:hAnsi="Calibri"/>
                <w:b w:val="false"/>
                <w:bCs w:val="false"/>
                <w:sz w:val="18"/>
                <w:szCs w:val="18"/>
              </w:rPr>
              <w:t xml:space="preserve">Does not know Marcus is unaware of what is inside escalations. Assumes everyone knows that half of T2 work is misrouted T1 work.</w:t>
            </w:r>
          </w:p>
        </w:tc>
        <w:tc>
          <w:tcPr>
            <w:tcW w:type="dxa" w:w="2360"/>
          </w:tcPr>
          <w:p>
            <w:pPr>
              <w:spacing w:after="60"/>
            </w:pPr>
            <w:r>
              <w:rPr>
                <w:rFonts w:ascii="Calibri" w:cs="Calibri" w:eastAsia="Calibri" w:hAnsi="Calibri"/>
                <w:b w:val="false"/>
                <w:bCs w:val="false"/>
                <w:sz w:val="18"/>
                <w:szCs w:val="18"/>
              </w:rPr>
              <w:t xml:space="preserve">Verify escalation rate. Check how many escalated tickets are answerable from docs. Verify that security_incident, billing, and data_residency intents are correctly flagged as must-not-auto-respond.</w:t>
            </w:r>
          </w:p>
        </w:tc>
      </w:tr>
      <w:tr>
        <w:tc>
          <w:tcPr>
            <w:tcW w:type="dxa" w:w="1800"/>
          </w:tcPr>
          <w:p>
            <w:pPr>
              <w:spacing w:after="60"/>
            </w:pPr>
            <w:r>
              <w:rPr>
                <w:rFonts w:ascii="Calibri" w:cs="Calibri" w:eastAsia="Calibri" w:hAnsi="Calibri"/>
                <w:b w:val="false"/>
                <w:bCs w:val="false"/>
                <w:sz w:val="18"/>
                <w:szCs w:val="18"/>
              </w:rPr>
              <w:t xml:space="preserve">Ines Varga, Technical Writer</w:t>
            </w:r>
          </w:p>
        </w:tc>
        <w:tc>
          <w:tcPr>
            <w:tcW w:type="dxa" w:w="2800"/>
          </w:tcPr>
          <w:p>
            <w:pPr>
              <w:spacing w:after="60"/>
            </w:pPr>
            <w:r>
              <w:rPr>
                <w:rFonts w:ascii="Calibri" w:cs="Calibri" w:eastAsia="Calibri" w:hAnsi="Calibri"/>
                <w:b w:val="false"/>
                <w:bCs w:val="false"/>
                <w:sz w:val="18"/>
                <w:szCs w:val="18"/>
              </w:rPr>
              <w:t xml:space="preserve">29 articles in support KB, reviewed on rotation, accurate. Support team does not use them because keyword search fails on vocabulary mismatch ("my deployment keeps dying" vs "resolving container health check failures"). Agents reconstruct answers from memory instead of linking articles. Wants citation so she can tell if the article is wrong or the system misread it. Feature requests, roadmap, and novel incidents have no doc coverage.</w:t>
            </w:r>
          </w:p>
        </w:tc>
        <w:tc>
          <w:tcPr>
            <w:tcW w:type="dxa" w:w="2400"/>
          </w:tcPr>
          <w:p>
            <w:pPr>
              <w:spacing w:after="60"/>
            </w:pPr>
            <w:r>
              <w:rPr>
                <w:rFonts w:ascii="Calibri" w:cs="Calibri" w:eastAsia="Calibri" w:hAnsi="Calibri"/>
                <w:b w:val="false"/>
                <w:bCs w:val="false"/>
                <w:sz w:val="18"/>
                <w:szCs w:val="18"/>
              </w:rPr>
              <w:t xml:space="preserve">Does not know agents have private snippet files with outdated answers. Initially misunderstood Sofia's complaint about search as a complaint about doc quality.</w:t>
            </w:r>
          </w:p>
        </w:tc>
        <w:tc>
          <w:tcPr>
            <w:tcW w:type="dxa" w:w="2360"/>
          </w:tcPr>
          <w:p>
            <w:pPr>
              <w:spacing w:after="60"/>
            </w:pPr>
            <w:r>
              <w:rPr>
                <w:rFonts w:ascii="Calibri" w:cs="Calibri" w:eastAsia="Calibri" w:hAnsi="Calibri"/>
                <w:b w:val="false"/>
                <w:bCs w:val="false"/>
                <w:sz w:val="18"/>
                <w:szCs w:val="18"/>
              </w:rPr>
              <w:t xml:space="preserve">Verify which doc IDs are most referenced in ground truth. Check coverage: what percentage of intents map to existing docs? Identify intents with no doc coverage.</w:t>
            </w:r>
          </w:p>
        </w:tc>
      </w:tr>
      <w:tr>
        <w:tc>
          <w:tcPr>
            <w:tcW w:type="dxa" w:w="1800"/>
          </w:tcPr>
          <w:p>
            <w:pPr>
              <w:spacing w:after="60"/>
            </w:pPr>
            <w:r>
              <w:rPr>
                <w:rFonts w:ascii="Calibri" w:cs="Calibri" w:eastAsia="Calibri" w:hAnsi="Calibri"/>
                <w:b w:val="false"/>
                <w:bCs w:val="false"/>
                <w:sz w:val="18"/>
                <w:szCs w:val="18"/>
              </w:rPr>
              <w:t xml:space="preserve">Ravi Menon, Customer</w:t>
            </w:r>
          </w:p>
        </w:tc>
        <w:tc>
          <w:tcPr>
            <w:tcW w:type="dxa" w:w="2800"/>
          </w:tcPr>
          <w:p>
            <w:pPr>
              <w:spacing w:after="60"/>
            </w:pPr>
            <w:r>
              <w:rPr>
                <w:rFonts w:ascii="Calibri" w:cs="Calibri" w:eastAsia="Calibri" w:hAnsi="Calibri"/>
                <w:b w:val="false"/>
                <w:bCs w:val="false"/>
                <w:sz w:val="18"/>
                <w:szCs w:val="18"/>
              </w:rPr>
              <w:t xml:space="preserve">Slow but decent once you reach someone. Finds the answer himself in docs ~50% of the time, then gets the same answer hours later from support. Wants automated responses to be honest: cite sources, show confidence, flag that it is automated. Calibrates trust differently for human vs machine responses. Worries business-tier gap vs enterprise will widen.</w:t>
            </w:r>
          </w:p>
        </w:tc>
        <w:tc>
          <w:tcPr>
            <w:tcW w:type="dxa" w:w="2400"/>
          </w:tcPr>
          <w:p>
            <w:pPr>
              <w:spacing w:after="60"/>
            </w:pPr>
            <w:r>
              <w:rPr>
                <w:rFonts w:ascii="Calibri" w:cs="Calibri" w:eastAsia="Calibri" w:hAnsi="Calibri"/>
                <w:b w:val="false"/>
                <w:bCs w:val="false"/>
                <w:sz w:val="18"/>
                <w:szCs w:val="18"/>
              </w:rPr>
              <w:t xml:space="preserve">Does not know that enterprise tier actually gets worse service than business tier in the data. Assumes enterprise gets faster responses.</w:t>
            </w:r>
          </w:p>
        </w:tc>
        <w:tc>
          <w:tcPr>
            <w:tcW w:type="dxa" w:w="2360"/>
          </w:tcPr>
          <w:p>
            <w:pPr>
              <w:spacing w:after="60"/>
            </w:pPr>
            <w:r>
              <w:rPr>
                <w:rFonts w:ascii="Calibri" w:cs="Calibri" w:eastAsia="Calibri" w:hAnsi="Calibri"/>
                <w:b w:val="false"/>
                <w:bCs w:val="false"/>
                <w:sz w:val="18"/>
                <w:szCs w:val="18"/>
              </w:rPr>
              <w:t xml:space="preserve">Verify resolution time and CSAT by customer tier. Check if there is a systematic service gap between tiers.</w:t>
            </w:r>
          </w:p>
        </w:tc>
      </w:tr>
    </w:tbl>
    <w:p>
      <w:pPr>
        <w:pStyle w:val="Heading2"/>
        <w:spacing w:after="200" w:before="400"/>
      </w:pPr>
      <w:r>
        <w:rPr>
          <w:rFonts w:ascii="Calibri" w:cs="Calibri" w:eastAsia="Calibri" w:hAnsi="Calibri"/>
          <w:b/>
          <w:bCs/>
          <w:sz w:val="22"/>
          <w:szCs w:val="22"/>
        </w:rPr>
        <w:t xml:space="preserve">Where the Accounts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shd w:fill="1F3864" w:color="auto" w:val="clear"/>
          </w:tcPr>
          <w:p>
            <w:r>
              <w:rPr>
                <w:rFonts w:ascii="Calibri" w:cs="Calibri" w:eastAsia="Calibri" w:hAnsi="Calibri"/>
                <w:b/>
                <w:bCs/>
                <w:color w:val="FFFFFF"/>
                <w:sz w:val="18"/>
                <w:szCs w:val="18"/>
              </w:rPr>
              <w:t xml:space="preserve">The disagreement</w:t>
            </w:r>
          </w:p>
        </w:tc>
        <w:tc>
          <w:tcPr>
            <w:tcW w:type="dxa" w:w="2200"/>
            <w:shd w:fill="1F3864" w:color="auto" w:val="clear"/>
          </w:tcPr>
          <w:p>
            <w:r>
              <w:rPr>
                <w:rFonts w:ascii="Calibri" w:cs="Calibri" w:eastAsia="Calibri" w:hAnsi="Calibri"/>
                <w:b/>
                <w:bCs/>
                <w:color w:val="FFFFFF"/>
                <w:sz w:val="18"/>
                <w:szCs w:val="18"/>
              </w:rPr>
              <w:t xml:space="preserve">Who says what</w:t>
            </w:r>
          </w:p>
        </w:tc>
        <w:tc>
          <w:tcPr>
            <w:tcW w:type="dxa" w:w="2800"/>
            <w:shd w:fill="1F3864" w:color="auto" w:val="clear"/>
          </w:tcPr>
          <w:p>
            <w:r>
              <w:rPr>
                <w:rFonts w:ascii="Calibri" w:cs="Calibri" w:eastAsia="Calibri" w:hAnsi="Calibri"/>
                <w:b/>
                <w:bCs/>
                <w:color w:val="FFFFFF"/>
                <w:sz w:val="18"/>
                <w:szCs w:val="18"/>
              </w:rPr>
              <w:t xml:space="preserve">How the data settles it</w:t>
            </w:r>
          </w:p>
        </w:tc>
        <w:tc>
          <w:tcPr>
            <w:tcW w:type="dxa" w:w="2360"/>
            <w:shd w:fill="1F3864" w:color="auto" w:val="clear"/>
          </w:tcPr>
          <w:p>
            <w:r>
              <w:rPr>
                <w:rFonts w:ascii="Calibri" w:cs="Calibri" w:eastAsia="Calibri" w:hAnsi="Calibri"/>
                <w:b/>
                <w:bCs/>
                <w:color w:val="FFFFFF"/>
                <w:sz w:val="18"/>
                <w:szCs w:val="18"/>
              </w:rPr>
              <w:t xml:space="preserve">What follows from the answer</w:t>
            </w:r>
          </w:p>
        </w:tc>
      </w:tr>
      <w:tr>
        <w:tc>
          <w:tcPr>
            <w:tcW w:type="dxa" w:w="2000"/>
          </w:tcPr>
          <w:p>
            <w:pPr>
              <w:spacing w:after="60"/>
            </w:pPr>
            <w:r>
              <w:rPr>
                <w:rFonts w:ascii="Calibri" w:cs="Calibri" w:eastAsia="Calibri" w:hAnsi="Calibri"/>
                <w:b w:val="false"/>
                <w:bCs w:val="false"/>
                <w:sz w:val="18"/>
                <w:szCs w:val="18"/>
              </w:rPr>
              <w:t xml:space="preserve">What is the root cause of long response times?</w:t>
            </w:r>
          </w:p>
        </w:tc>
        <w:tc>
          <w:tcPr>
            <w:tcW w:type="dxa" w:w="2200"/>
          </w:tcPr>
          <w:p>
            <w:pPr>
              <w:spacing w:after="60"/>
            </w:pPr>
            <w:r>
              <w:rPr>
                <w:rFonts w:ascii="Calibri" w:cs="Calibri" w:eastAsia="Calibri" w:hAnsi="Calibri"/>
                <w:b w:val="false"/>
                <w:bCs w:val="false"/>
                <w:sz w:val="18"/>
                <w:szCs w:val="18"/>
              </w:rPr>
              <w:t xml:space="preserve">Marcus: insufficient headcount (tried hiring, volume caught up). Sofia/Daniel: agents cannot find answers in docs, so they rely on personal snippet files or escalate unnecessarily.</w:t>
            </w:r>
          </w:p>
        </w:tc>
        <w:tc>
          <w:tcPr>
            <w:tcW w:type="dxa" w:w="2800"/>
          </w:tcPr>
          <w:p>
            <w:pPr>
              <w:spacing w:after="60"/>
            </w:pPr>
            <w:r>
              <w:rPr>
                <w:rFonts w:ascii="Calibri" w:cs="Calibri" w:eastAsia="Calibri" w:hAnsi="Calibri"/>
                <w:b w:val="false"/>
                <w:bCs w:val="false"/>
                <w:sz w:val="18"/>
                <w:szCs w:val="18"/>
              </w:rPr>
              <w:t xml:space="preserve">71.4% of tickets are answerable from existing documentation. 38.7% of those doc-answerable tickets still get escalated. This confirms it is a findability/delivery problem, not a knowledge or headcount problem.</w:t>
            </w:r>
          </w:p>
        </w:tc>
        <w:tc>
          <w:tcPr>
            <w:tcW w:type="dxa" w:w="2360"/>
          </w:tcPr>
          <w:p>
            <w:pPr>
              <w:spacing w:after="60"/>
            </w:pPr>
            <w:r>
              <w:rPr>
                <w:rFonts w:ascii="Calibri" w:cs="Calibri" w:eastAsia="Calibri" w:hAnsi="Calibri"/>
                <w:b w:val="false"/>
                <w:bCs w:val="false"/>
                <w:sz w:val="18"/>
                <w:szCs w:val="18"/>
              </w:rPr>
              <w:t xml:space="preserve">The solution is semantic retrieval (matching customer language to doc content), not more agents. Building a search system that bridges the vocabulary gap will have more impact than any staffing change.</w:t>
            </w:r>
          </w:p>
        </w:tc>
      </w:tr>
      <w:tr>
        <w:tc>
          <w:tcPr>
            <w:tcW w:type="dxa" w:w="2000"/>
          </w:tcPr>
          <w:p>
            <w:pPr>
              <w:spacing w:after="60"/>
            </w:pPr>
            <w:r>
              <w:rPr>
                <w:rFonts w:ascii="Calibri" w:cs="Calibri" w:eastAsia="Calibri" w:hAnsi="Calibri"/>
                <w:b w:val="false"/>
                <w:bCs w:val="false"/>
                <w:sz w:val="18"/>
                <w:szCs w:val="18"/>
              </w:rPr>
              <w:t xml:space="preserve">What is inside escalations?</w:t>
            </w:r>
          </w:p>
        </w:tc>
        <w:tc>
          <w:tcPr>
            <w:tcW w:type="dxa" w:w="2200"/>
          </w:tcPr>
          <w:p>
            <w:pPr>
              <w:spacing w:after="60"/>
            </w:pPr>
            <w:r>
              <w:rPr>
                <w:rFonts w:ascii="Calibri" w:cs="Calibri" w:eastAsia="Calibri" w:hAnsi="Calibri"/>
                <w:b w:val="false"/>
                <w:bCs w:val="false"/>
                <w:sz w:val="18"/>
                <w:szCs w:val="18"/>
              </w:rPr>
              <w:t xml:space="preserve">Marcus: sees escalation rate but admits he does not know the content. Daniel: half are tickets T1 could have resolved with the right doc page.</w:t>
            </w:r>
          </w:p>
        </w:tc>
        <w:tc>
          <w:tcPr>
            <w:tcW w:type="dxa" w:w="2800"/>
          </w:tcPr>
          <w:p>
            <w:pPr>
              <w:spacing w:after="60"/>
            </w:pPr>
            <w:r>
              <w:rPr>
                <w:rFonts w:ascii="Calibri" w:cs="Calibri" w:eastAsia="Calibri" w:hAnsi="Calibri"/>
                <w:b w:val="false"/>
                <w:bCs w:val="false"/>
                <w:sz w:val="18"/>
                <w:szCs w:val="18"/>
              </w:rPr>
              <w:t xml:space="preserve">56.2% of tickets are escalated overall. Of 357 doc-answerable tickets, 138 (38.7%) still get escalated. Daniel is right: a large share of T2 work is misrouted T1 work where the answer existed.</w:t>
            </w:r>
          </w:p>
        </w:tc>
        <w:tc>
          <w:tcPr>
            <w:tcW w:type="dxa" w:w="2360"/>
          </w:tcPr>
          <w:p>
            <w:pPr>
              <w:spacing w:after="60"/>
            </w:pPr>
            <w:r>
              <w:rPr>
                <w:rFonts w:ascii="Calibri" w:cs="Calibri" w:eastAsia="Calibri" w:hAnsi="Calibri"/>
                <w:b w:val="false"/>
                <w:bCs w:val="false"/>
                <w:sz w:val="18"/>
                <w:szCs w:val="18"/>
              </w:rPr>
              <w:t xml:space="preserve">Escalations need structured context (ticket summary, relevant docs, confidence level). The system should reduce unnecessary escalations by giving T1 agents the right doc at the right time.</w:t>
            </w:r>
          </w:p>
        </w:tc>
      </w:tr>
      <w:tr>
        <w:tc>
          <w:tcPr>
            <w:tcW w:type="dxa" w:w="2000"/>
          </w:tcPr>
          <w:p>
            <w:pPr>
              <w:spacing w:after="60"/>
            </w:pPr>
            <w:r>
              <w:rPr>
                <w:rFonts w:ascii="Calibri" w:cs="Calibri" w:eastAsia="Calibri" w:hAnsi="Calibri"/>
                <w:b w:val="false"/>
                <w:bCs w:val="false"/>
                <w:sz w:val="18"/>
                <w:szCs w:val="18"/>
              </w:rPr>
              <w:t xml:space="preserve">Do non-fluent speakers get worse service?</w:t>
            </w:r>
          </w:p>
        </w:tc>
        <w:tc>
          <w:tcPr>
            <w:tcW w:type="dxa" w:w="2200"/>
          </w:tcPr>
          <w:p>
            <w:pPr>
              <w:spacing w:after="60"/>
            </w:pPr>
            <w:r>
              <w:rPr>
                <w:rFonts w:ascii="Calibri" w:cs="Calibri" w:eastAsia="Calibri" w:hAnsi="Calibri"/>
                <w:b w:val="false"/>
                <w:bCs w:val="false"/>
                <w:sz w:val="18"/>
                <w:szCs w:val="18"/>
              </w:rPr>
              <w:t xml:space="preserve">Sofia: non-fluent tickets have worst CSAT and nobody has noticed. Marcus: does not mention it. Ravi: does not raise it.</w:t>
            </w:r>
          </w:p>
        </w:tc>
        <w:tc>
          <w:tcPr>
            <w:tcW w:type="dxa" w:w="2800"/>
          </w:tcPr>
          <w:p>
            <w:pPr>
              <w:spacing w:after="60"/>
            </w:pPr>
            <w:r>
              <w:rPr>
                <w:rFonts w:ascii="Calibri" w:cs="Calibri" w:eastAsia="Calibri" w:hAnsi="Calibri"/>
                <w:b w:val="false"/>
                <w:bCs w:val="false"/>
                <w:sz w:val="18"/>
                <w:szCs w:val="18"/>
              </w:rPr>
              <w:t xml:space="preserve">CSAT for fluent speakers: 2.95. CSAT for non-fluent: 3.04. The gap is small overall, but non-fluent speakers are 24% of volume (120/500). The system must handle non-fluent English without degradation - the governance framework requires &lt;5 point cross-group variation in any metric.</w:t>
            </w:r>
          </w:p>
        </w:tc>
        <w:tc>
          <w:tcPr>
            <w:tcW w:type="dxa" w:w="2360"/>
          </w:tcPr>
          <w:p>
            <w:pPr>
              <w:spacing w:after="60"/>
            </w:pPr>
            <w:r>
              <w:rPr>
                <w:rFonts w:ascii="Calibri" w:cs="Calibri" w:eastAsia="Calibri" w:hAnsi="Calibri"/>
                <w:b w:val="false"/>
                <w:bCs w:val="false"/>
                <w:sz w:val="18"/>
                <w:szCs w:val="18"/>
              </w:rPr>
              <w:t xml:space="preserve">The system must be tested for fairness across language fluency groups. Prompts should be designed to handle non-standard grammar. Evaluation must track CSAT and accuracy by fluency segment.</w:t>
            </w:r>
          </w:p>
        </w:tc>
      </w:tr>
      <w:tr>
        <w:tc>
          <w:tcPr>
            <w:tcW w:type="dxa" w:w="2000"/>
          </w:tcPr>
          <w:p>
            <w:pPr>
              <w:spacing w:after="60"/>
            </w:pPr>
            <w:r>
              <w:rPr>
                <w:rFonts w:ascii="Calibri" w:cs="Calibri" w:eastAsia="Calibri" w:hAnsi="Calibri"/>
                <w:b w:val="false"/>
                <w:bCs w:val="false"/>
                <w:sz w:val="18"/>
                <w:szCs w:val="18"/>
              </w:rPr>
              <w:t xml:space="preserve">Does enterprise tier get better service?</w:t>
            </w:r>
          </w:p>
        </w:tc>
        <w:tc>
          <w:tcPr>
            <w:tcW w:type="dxa" w:w="2200"/>
          </w:tcPr>
          <w:p>
            <w:pPr>
              <w:spacing w:after="60"/>
            </w:pPr>
            <w:r>
              <w:rPr>
                <w:rFonts w:ascii="Calibri" w:cs="Calibri" w:eastAsia="Calibri" w:hAnsi="Calibri"/>
                <w:b w:val="false"/>
                <w:bCs w:val="false"/>
                <w:sz w:val="18"/>
                <w:szCs w:val="18"/>
              </w:rPr>
              <w:t xml:space="preserve">Ravi (business tier): assumes enterprise gets faster service and worries the gap will widen. Marcus: implies enterprise has different SLA and gets priority.</w:t>
            </w:r>
          </w:p>
        </w:tc>
        <w:tc>
          <w:tcPr>
            <w:tcW w:type="dxa" w:w="2800"/>
          </w:tcPr>
          <w:p>
            <w:pPr>
              <w:spacing w:after="60"/>
            </w:pPr>
            <w:r>
              <w:rPr>
                <w:rFonts w:ascii="Calibri" w:cs="Calibri" w:eastAsia="Calibri" w:hAnsi="Calibri"/>
                <w:b w:val="false"/>
                <w:bCs w:val="false"/>
                <w:sz w:val="18"/>
                <w:szCs w:val="18"/>
              </w:rPr>
              <w:t xml:space="preserve">Enterprise has the WORST FCR (37.3% vs 43.1% standard, 48.2% business), highest escalation rate (62.7%), and longest avg resolution time (484 min vs 442 standard, 359 business).</w:t>
            </w:r>
          </w:p>
        </w:tc>
        <w:tc>
          <w:tcPr>
            <w:tcW w:type="dxa" w:w="2360"/>
          </w:tcPr>
          <w:p>
            <w:pPr>
              <w:spacing w:after="60"/>
            </w:pPr>
            <w:r>
              <w:rPr>
                <w:rFonts w:ascii="Calibri" w:cs="Calibri" w:eastAsia="Calibri" w:hAnsi="Calibri"/>
                <w:b w:val="false"/>
                <w:bCs w:val="false"/>
                <w:sz w:val="18"/>
                <w:szCs w:val="18"/>
              </w:rPr>
              <w:t xml:space="preserve">The system must not worsen this gap. Tier-aware routing may be needed. Governance metrics must be tracked per tier to ensure fairness.</w:t>
            </w:r>
          </w:p>
        </w:tc>
      </w:tr>
    </w:tbl>
    <w:p>
      <w:pPr>
        <w:pStyle w:val="Heading2"/>
        <w:spacing w:after="200" w:before="400"/>
      </w:pPr>
      <w:r>
        <w:rPr>
          <w:rFonts w:ascii="Calibri" w:cs="Calibri" w:eastAsia="Calibri" w:hAnsi="Calibri"/>
          <w:b/>
          <w:bCs/>
          <w:sz w:val="22"/>
          <w:szCs w:val="22"/>
        </w:rPr>
        <w:t xml:space="preserve">What Nobody 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shd w:fill="1F3864" w:color="auto" w:val="clear"/>
          </w:tcPr>
          <w:p>
            <w:r>
              <w:rPr>
                <w:rFonts w:ascii="Calibri" w:cs="Calibri" w:eastAsia="Calibri" w:hAnsi="Calibri"/>
                <w:b/>
                <w:bCs/>
                <w:color w:val="FFFFFF"/>
                <w:sz w:val="18"/>
                <w:szCs w:val="18"/>
              </w:rPr>
              <w:t xml:space="preserve">What was never mentioned</w:t>
            </w:r>
          </w:p>
        </w:tc>
        <w:tc>
          <w:tcPr>
            <w:tcW w:type="dxa" w:w="3200"/>
            <w:shd w:fill="1F3864" w:color="auto" w:val="clear"/>
          </w:tcPr>
          <w:p>
            <w:r>
              <w:rPr>
                <w:rFonts w:ascii="Calibri" w:cs="Calibri" w:eastAsia="Calibri" w:hAnsi="Calibri"/>
                <w:b/>
                <w:bCs/>
                <w:color w:val="FFFFFF"/>
                <w:sz w:val="18"/>
                <w:szCs w:val="18"/>
              </w:rPr>
              <w:t xml:space="preserve">Why you would have expected it</w:t>
            </w:r>
          </w:p>
        </w:tc>
        <w:tc>
          <w:tcPr>
            <w:tcW w:type="dxa" w:w="3160"/>
            <w:shd w:fill="1F3864" w:color="auto" w:val="clear"/>
          </w:tcPr>
          <w:p>
            <w:r>
              <w:rPr>
                <w:rFonts w:ascii="Calibri" w:cs="Calibri" w:eastAsia="Calibri" w:hAnsi="Calibri"/>
                <w:b/>
                <w:bCs/>
                <w:color w:val="FFFFFF"/>
                <w:sz w:val="18"/>
                <w:szCs w:val="18"/>
              </w:rPr>
              <w:t xml:space="preserve">How you will check it</w:t>
            </w:r>
          </w:p>
        </w:tc>
      </w:tr>
      <w:tr>
        <w:tc>
          <w:tcPr>
            <w:tcW w:type="dxa" w:w="3000"/>
          </w:tcPr>
          <w:p>
            <w:pPr>
              <w:spacing w:after="60"/>
            </w:pPr>
            <w:r>
              <w:rPr>
                <w:rFonts w:ascii="Calibri" w:cs="Calibri" w:eastAsia="Calibri" w:hAnsi="Calibri"/>
                <w:b w:val="false"/>
                <w:bCs w:val="false"/>
                <w:sz w:val="18"/>
                <w:szCs w:val="18"/>
              </w:rPr>
              <w:t xml:space="preserve">Confidence calibration - how should the system express uncertainty?</w:t>
            </w:r>
          </w:p>
        </w:tc>
        <w:tc>
          <w:tcPr>
            <w:tcW w:type="dxa" w:w="3200"/>
          </w:tcPr>
          <w:p>
            <w:pPr>
              <w:spacing w:after="60"/>
            </w:pPr>
            <w:r>
              <w:rPr>
                <w:rFonts w:ascii="Calibri" w:cs="Calibri" w:eastAsia="Calibri" w:hAnsi="Calibri"/>
                <w:b w:val="false"/>
                <w:bCs w:val="false"/>
                <w:sz w:val="18"/>
                <w:szCs w:val="18"/>
              </w:rPr>
              <w:t xml:space="preserve">Every stakeholder says they want honesty and no wrong answers, but nobody defined what a confidence score means or how it should be calibrated. Ravi says he calibrates trust differently for human vs machine, which implies the system needs explicit confidence signals.</w:t>
            </w:r>
          </w:p>
        </w:tc>
        <w:tc>
          <w:tcPr>
            <w:tcW w:type="dxa" w:w="3160"/>
          </w:tcPr>
          <w:p>
            <w:pPr>
              <w:spacing w:after="60"/>
            </w:pPr>
            <w:r>
              <w:rPr>
                <w:rFonts w:ascii="Calibri" w:cs="Calibri" w:eastAsia="Calibri" w:hAnsi="Calibri"/>
                <w:b w:val="false"/>
                <w:bCs w:val="false"/>
                <w:sz w:val="18"/>
                <w:szCs w:val="18"/>
              </w:rPr>
              <w:t xml:space="preserve">The evaluation framework requires stated confidence within 5 percentage points of observed accuracy. We will implement calibration by comparing confidence scores against actual correctness on the development set.</w:t>
            </w:r>
          </w:p>
        </w:tc>
      </w:tr>
      <w:tr>
        <w:tc>
          <w:tcPr>
            <w:tcW w:type="dxa" w:w="3000"/>
          </w:tcPr>
          <w:p>
            <w:pPr>
              <w:spacing w:after="60"/>
            </w:pPr>
            <w:r>
              <w:rPr>
                <w:rFonts w:ascii="Calibri" w:cs="Calibri" w:eastAsia="Calibri" w:hAnsi="Calibri"/>
                <w:b w:val="false"/>
                <w:bCs w:val="false"/>
                <w:sz w:val="18"/>
                <w:szCs w:val="18"/>
              </w:rPr>
              <w:t xml:space="preserve">Decision logging and audit trail</w:t>
            </w:r>
          </w:p>
        </w:tc>
        <w:tc>
          <w:tcPr>
            <w:tcW w:type="dxa" w:w="3200"/>
          </w:tcPr>
          <w:p>
            <w:pPr>
              <w:spacing w:after="60"/>
            </w:pPr>
            <w:r>
              <w:rPr>
                <w:rFonts w:ascii="Calibri" w:cs="Calibri" w:eastAsia="Calibri" w:hAnsi="Calibri"/>
                <w:b w:val="false"/>
                <w:bCs w:val="false"/>
                <w:sz w:val="18"/>
                <w:szCs w:val="18"/>
              </w:rPr>
              <w:t xml:space="preserve">Marcus mentions a compliance review in autumn and needs explainability, but nobody described what an audit trail should contain or how it would be queried.</w:t>
            </w:r>
          </w:p>
        </w:tc>
        <w:tc>
          <w:tcPr>
            <w:tcW w:type="dxa" w:w="3160"/>
          </w:tcPr>
          <w:p>
            <w:pPr>
              <w:spacing w:after="60"/>
            </w:pPr>
            <w:r>
              <w:rPr>
                <w:rFonts w:ascii="Calibri" w:cs="Calibri" w:eastAsia="Calibri" w:hAnsi="Calibri"/>
                <w:b w:val="false"/>
                <w:bCs w:val="false"/>
                <w:sz w:val="18"/>
                <w:szCs w:val="18"/>
              </w:rPr>
              <w:t xml:space="preserve">The governance framework specifies a 14-field decision log schema. Every automated decision must be logged with ticket_id, prediction, confidence, alternatives, sources, guardrail results, and prompt version.</w:t>
            </w:r>
          </w:p>
        </w:tc>
      </w:tr>
      <w:tr>
        <w:tc>
          <w:tcPr>
            <w:tcW w:type="dxa" w:w="3000"/>
          </w:tcPr>
          <w:p>
            <w:pPr>
              <w:spacing w:after="60"/>
            </w:pPr>
            <w:r>
              <w:rPr>
                <w:rFonts w:ascii="Calibri" w:cs="Calibri" w:eastAsia="Calibri" w:hAnsi="Calibri"/>
                <w:b w:val="false"/>
                <w:bCs w:val="false"/>
                <w:sz w:val="18"/>
                <w:szCs w:val="18"/>
              </w:rPr>
              <w:t xml:space="preserve">Regional fairness across geographies</w:t>
            </w:r>
          </w:p>
        </w:tc>
        <w:tc>
          <w:tcPr>
            <w:tcW w:type="dxa" w:w="3200"/>
          </w:tcPr>
          <w:p>
            <w:pPr>
              <w:spacing w:after="60"/>
            </w:pPr>
            <w:r>
              <w:rPr>
                <w:rFonts w:ascii="Calibri" w:cs="Calibri" w:eastAsia="Calibri" w:hAnsi="Calibri"/>
                <w:b w:val="false"/>
                <w:bCs w:val="false"/>
                <w:sz w:val="18"/>
                <w:szCs w:val="18"/>
              </w:rPr>
              <w:t xml:space="preserve">Tickets come from 4 regions (NA 34%, Europe 30.2%, Asia-Pacific 23.8%, LATAM 12%). Nobody raised whether the system would perform differently across regions.</w:t>
            </w:r>
          </w:p>
        </w:tc>
        <w:tc>
          <w:tcPr>
            <w:tcW w:type="dxa" w:w="3160"/>
          </w:tcPr>
          <w:p>
            <w:pPr>
              <w:spacing w:after="60"/>
            </w:pPr>
            <w:r>
              <w:rPr>
                <w:rFonts w:ascii="Calibri" w:cs="Calibri" w:eastAsia="Calibri" w:hAnsi="Calibri"/>
                <w:b w:val="false"/>
                <w:bCs w:val="false"/>
                <w:sz w:val="18"/>
                <w:szCs w:val="18"/>
              </w:rPr>
              <w:t xml:space="preserve">Non-fluent speakers are distributed evenly across regions (21-25% each). We will track accuracy and CSAT by region in evaluation to detect geographic bias.</w:t>
            </w:r>
          </w:p>
        </w:tc>
      </w:tr>
      <w:tr>
        <w:tc>
          <w:tcPr>
            <w:tcW w:type="dxa" w:w="3000"/>
          </w:tcPr>
          <w:p>
            <w:pPr>
              <w:spacing w:after="60"/>
            </w:pPr>
            <w:r>
              <w:rPr>
                <w:rFonts w:ascii="Calibri" w:cs="Calibri" w:eastAsia="Calibri" w:hAnsi="Calibri"/>
                <w:b w:val="false"/>
                <w:bCs w:val="false"/>
                <w:sz w:val="18"/>
                <w:szCs w:val="18"/>
              </w:rPr>
              <w:t xml:space="preserve">What happens when documentation is updated?</w:t>
            </w:r>
          </w:p>
        </w:tc>
        <w:tc>
          <w:tcPr>
            <w:tcW w:type="dxa" w:w="3200"/>
          </w:tcPr>
          <w:p>
            <w:pPr>
              <w:spacing w:after="60"/>
            </w:pPr>
            <w:r>
              <w:rPr>
                <w:rFonts w:ascii="Calibri" w:cs="Calibri" w:eastAsia="Calibri" w:hAnsi="Calibri"/>
                <w:b w:val="false"/>
                <w:bCs w:val="false"/>
                <w:sz w:val="18"/>
                <w:szCs w:val="18"/>
              </w:rPr>
              <w:t xml:space="preserve">Ines reviews articles on rotation but nobody discussed how the system stays current when a doc changes. Stale retrieval is the automated version of Daniel's concern about outdated snippet files.</w:t>
            </w:r>
          </w:p>
        </w:tc>
        <w:tc>
          <w:tcPr>
            <w:tcW w:type="dxa" w:w="3160"/>
          </w:tcPr>
          <w:p>
            <w:pPr>
              <w:spacing w:after="60"/>
            </w:pPr>
            <w:r>
              <w:rPr>
                <w:rFonts w:ascii="Calibri" w:cs="Calibri" w:eastAsia="Calibri" w:hAnsi="Calibri"/>
                <w:b w:val="false"/>
                <w:bCs w:val="false"/>
                <w:sz w:val="18"/>
                <w:szCs w:val="18"/>
              </w:rPr>
              <w:t xml:space="preserve">The system will re-ingest documentation.json on each run. For production, a webhook-triggered re-indexing pipeline would be needed.</w:t>
            </w:r>
          </w:p>
        </w:tc>
      </w:tr>
    </w:tbl>
    <w:p>
      <w:r>
        <w:br w:type="page"/>
      </w:r>
    </w:p>
    <w:p>
      <w:pPr>
        <w:pStyle w:val="Heading1"/>
        <w:spacing w:after="200" w:before="200"/>
      </w:pPr>
      <w:r>
        <w:rPr>
          <w:rFonts w:ascii="Calibri" w:cs="Calibri" w:eastAsia="Calibri" w:hAnsi="Calibri"/>
          <w:b/>
          <w:bCs/>
          <w:sz w:val="26"/>
          <w:szCs w:val="26"/>
        </w:rPr>
        <w:t xml:space="preserve">Section 2: What the Ticket Data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shd w:fill="1F3864" w:color="auto" w:val="clear"/>
          </w:tcPr>
          <w:p>
            <w:r>
              <w:rPr>
                <w:rFonts w:ascii="Calibri" w:cs="Calibri" w:eastAsia="Calibri" w:hAnsi="Calibri"/>
                <w:b/>
                <w:bCs/>
                <w:color w:val="FFFFFF"/>
                <w:sz w:val="18"/>
                <w:szCs w:val="18"/>
              </w:rPr>
              <w:t xml:space="preserve">What to measure</w:t>
            </w:r>
          </w:p>
        </w:tc>
        <w:tc>
          <w:tcPr>
            <w:tcW w:type="dxa" w:w="1800"/>
            <w:shd w:fill="1F3864" w:color="auto" w:val="clear"/>
          </w:tcPr>
          <w:p>
            <w:r>
              <w:rPr>
                <w:rFonts w:ascii="Calibri" w:cs="Calibri" w:eastAsia="Calibri" w:hAnsi="Calibri"/>
                <w:b/>
                <w:bCs/>
                <w:color w:val="FFFFFF"/>
                <w:sz w:val="18"/>
                <w:szCs w:val="18"/>
              </w:rPr>
              <w:t xml:space="preserve">Your figure</w:t>
            </w:r>
          </w:p>
        </w:tc>
        <w:tc>
          <w:tcPr>
            <w:tcW w:type="dxa" w:w="2600"/>
            <w:shd w:fill="1F3864" w:color="auto" w:val="clear"/>
          </w:tcPr>
          <w:p>
            <w:r>
              <w:rPr>
                <w:rFonts w:ascii="Calibri" w:cs="Calibri" w:eastAsia="Calibri" w:hAnsi="Calibri"/>
                <w:b/>
                <w:bCs/>
                <w:color w:val="FFFFFF"/>
                <w:sz w:val="18"/>
                <w:szCs w:val="18"/>
              </w:rPr>
              <w:t xml:space="preserve">Where the figure came from</w:t>
            </w:r>
          </w:p>
        </w:tc>
        <w:tc>
          <w:tcPr>
            <w:tcW w:type="dxa" w:w="2760"/>
            <w:shd w:fill="1F3864" w:color="auto" w:val="clear"/>
          </w:tcPr>
          <w:p>
            <w:r>
              <w:rPr>
                <w:rFonts w:ascii="Calibri" w:cs="Calibri" w:eastAsia="Calibri" w:hAnsi="Calibri"/>
                <w:b/>
                <w:bCs/>
                <w:color w:val="FFFFFF"/>
                <w:sz w:val="18"/>
                <w:szCs w:val="18"/>
              </w:rPr>
              <w:t xml:space="preserve">What surprised you about it</w:t>
            </w:r>
          </w:p>
        </w:tc>
      </w:tr>
      <w:tr>
        <w:tc>
          <w:tcPr>
            <w:tcW w:type="dxa" w:w="2200"/>
          </w:tcPr>
          <w:p>
            <w:pPr>
              <w:spacing w:after="60"/>
            </w:pPr>
            <w:r>
              <w:rPr>
                <w:rFonts w:ascii="Calibri" w:cs="Calibri" w:eastAsia="Calibri" w:hAnsi="Calibri"/>
                <w:b w:val="false"/>
                <w:bCs w:val="false"/>
                <w:sz w:val="18"/>
                <w:szCs w:val="18"/>
              </w:rPr>
              <w:t xml:space="preserve">Total tickets in the sample</w:t>
            </w:r>
          </w:p>
        </w:tc>
        <w:tc>
          <w:tcPr>
            <w:tcW w:type="dxa" w:w="1800"/>
          </w:tcPr>
          <w:p>
            <w:pPr>
              <w:spacing w:after="60"/>
            </w:pPr>
            <w:r>
              <w:rPr>
                <w:rFonts w:ascii="Calibri" w:cs="Calibri" w:eastAsia="Calibri" w:hAnsi="Calibri"/>
                <w:b w:val="false"/>
                <w:bCs w:val="false"/>
                <w:sz w:val="18"/>
                <w:szCs w:val="18"/>
              </w:rPr>
              <w:t xml:space="preserve">500</w:t>
            </w:r>
          </w:p>
        </w:tc>
        <w:tc>
          <w:tcPr>
            <w:tcW w:type="dxa" w:w="2600"/>
          </w:tcPr>
          <w:p>
            <w:pPr>
              <w:spacing w:after="60"/>
            </w:pPr>
            <w:r>
              <w:rPr>
                <w:rFonts w:ascii="Calibri" w:cs="Calibri" w:eastAsia="Calibri" w:hAnsi="Calibri"/>
                <w:b w:val="false"/>
                <w:bCs w:val="false"/>
                <w:sz w:val="18"/>
                <w:szCs w:val="18"/>
              </w:rPr>
              <w:t xml:space="preserve">len(development_tickets.json)</w:t>
            </w:r>
          </w:p>
        </w:tc>
        <w:tc>
          <w:tcPr>
            <w:tcW w:type="dxa" w:w="2760"/>
          </w:tcPr>
          <w:p>
            <w:pPr>
              <w:spacing w:after="60"/>
            </w:pPr>
            <w:r>
              <w:rPr>
                <w:rFonts w:ascii="Calibri" w:cs="Calibri" w:eastAsia="Calibri" w:hAnsi="Calibri"/>
                <w:b w:val="false"/>
                <w:bCs w:val="false"/>
                <w:sz w:val="18"/>
                <w:szCs w:val="18"/>
              </w:rPr>
              <w:t xml:space="preserve">Matches Marcus's "north of 500 a week" estimate exactly.</w:t>
            </w:r>
          </w:p>
        </w:tc>
      </w:tr>
      <w:tr>
        <w:tc>
          <w:tcPr>
            <w:tcW w:type="dxa" w:w="2200"/>
          </w:tcPr>
          <w:p>
            <w:pPr>
              <w:spacing w:after="60"/>
            </w:pPr>
            <w:r>
              <w:rPr>
                <w:rFonts w:ascii="Calibri" w:cs="Calibri" w:eastAsia="Calibri" w:hAnsi="Calibri"/>
                <w:b w:val="false"/>
                <w:bCs w:val="false"/>
                <w:sz w:val="18"/>
                <w:szCs w:val="18"/>
              </w:rPr>
              <w:t xml:space="preserve">Split by channel</w:t>
            </w:r>
          </w:p>
        </w:tc>
        <w:tc>
          <w:tcPr>
            <w:tcW w:type="dxa" w:w="1800"/>
          </w:tcPr>
          <w:p>
            <w:pPr>
              <w:spacing w:after="60"/>
            </w:pPr>
            <w:r>
              <w:rPr>
                <w:rFonts w:ascii="Calibri" w:cs="Calibri" w:eastAsia="Calibri" w:hAnsi="Calibri"/>
                <w:b w:val="false"/>
                <w:bCs w:val="false"/>
                <w:sz w:val="18"/>
                <w:szCs w:val="18"/>
              </w:rPr>
              <w:t xml:space="preserve">Email: 212 (42.4%), Chat: 155 (31.0%), Docs comment: 78 (15.6%), Forum: 55 (11.0%)</w:t>
            </w:r>
          </w:p>
        </w:tc>
        <w:tc>
          <w:tcPr>
            <w:tcW w:type="dxa" w:w="2600"/>
          </w:tcPr>
          <w:p>
            <w:pPr>
              <w:spacing w:after="60"/>
            </w:pPr>
            <w:r>
              <w:rPr>
                <w:rFonts w:ascii="Calibri" w:cs="Calibri" w:eastAsia="Calibri" w:hAnsi="Calibri"/>
                <w:b w:val="false"/>
                <w:bCs w:val="false"/>
                <w:sz w:val="18"/>
                <w:szCs w:val="18"/>
              </w:rPr>
              <w:t xml:space="preserve">Counter on channel field</w:t>
            </w:r>
          </w:p>
        </w:tc>
        <w:tc>
          <w:tcPr>
            <w:tcW w:type="dxa" w:w="2760"/>
          </w:tcPr>
          <w:p>
            <w:pPr>
              <w:spacing w:after="60"/>
            </w:pPr>
            <w:r>
              <w:rPr>
                <w:rFonts w:ascii="Calibri" w:cs="Calibri" w:eastAsia="Calibri" w:hAnsi="Calibri"/>
                <w:b w:val="false"/>
                <w:bCs w:val="false"/>
                <w:sz w:val="18"/>
                <w:szCs w:val="18"/>
              </w:rPr>
              <w:t xml:space="preserve">Email dominates. Docs_comment and forum together are 26.6% - these channels were never mentioned by any stakeholder.</w:t>
            </w:r>
          </w:p>
        </w:tc>
      </w:tr>
      <w:tr>
        <w:tc>
          <w:tcPr>
            <w:tcW w:type="dxa" w:w="2200"/>
          </w:tcPr>
          <w:p>
            <w:pPr>
              <w:spacing w:after="60"/>
            </w:pPr>
            <w:r>
              <w:rPr>
                <w:rFonts w:ascii="Calibri" w:cs="Calibri" w:eastAsia="Calibri" w:hAnsi="Calibri"/>
                <w:b w:val="false"/>
                <w:bCs w:val="false"/>
                <w:sz w:val="18"/>
                <w:szCs w:val="18"/>
              </w:rPr>
              <w:t xml:space="preserve">Split by intent category</w:t>
            </w:r>
          </w:p>
        </w:tc>
        <w:tc>
          <w:tcPr>
            <w:tcW w:type="dxa" w:w="1800"/>
          </w:tcPr>
          <w:p>
            <w:pPr>
              <w:spacing w:after="60"/>
            </w:pPr>
            <w:r>
              <w:rPr>
                <w:rFonts w:ascii="Calibri" w:cs="Calibri" w:eastAsia="Calibri" w:hAnsi="Calibri"/>
                <w:b w:val="false"/>
                <w:bCs w:val="false"/>
                <w:sz w:val="18"/>
                <w:szCs w:val="18"/>
              </w:rPr>
              <w:t xml:space="preserve">22 distinct intents. Top 3: data_export (29), data_residency (29), rollback_request (28). Smallest: rate_limit (13)</w:t>
            </w:r>
          </w:p>
        </w:tc>
        <w:tc>
          <w:tcPr>
            <w:tcW w:type="dxa" w:w="2600"/>
          </w:tcPr>
          <w:p>
            <w:pPr>
              <w:spacing w:after="60"/>
            </w:pPr>
            <w:r>
              <w:rPr>
                <w:rFonts w:ascii="Calibri" w:cs="Calibri" w:eastAsia="Calibri" w:hAnsi="Calibri"/>
                <w:b w:val="false"/>
                <w:bCs w:val="false"/>
                <w:sz w:val="18"/>
                <w:szCs w:val="18"/>
              </w:rPr>
              <w:t xml:space="preserve">Counter on labels.intent</w:t>
            </w:r>
          </w:p>
        </w:tc>
        <w:tc>
          <w:tcPr>
            <w:tcW w:type="dxa" w:w="2760"/>
          </w:tcPr>
          <w:p>
            <w:pPr>
              <w:spacing w:after="60"/>
            </w:pPr>
            <w:r>
              <w:rPr>
                <w:rFonts w:ascii="Calibri" w:cs="Calibri" w:eastAsia="Calibri" w:hAnsi="Calibri"/>
                <w:b w:val="false"/>
                <w:bCs w:val="false"/>
                <w:sz w:val="18"/>
                <w:szCs w:val="18"/>
              </w:rPr>
              <w:t xml:space="preserve">Remarkably flat distribution - no single intent dominates. The top intent is only 5.8% of volume. This means a general solution is needed, not category-specific templates.</w:t>
            </w:r>
          </w:p>
        </w:tc>
      </w:tr>
      <w:tr>
        <w:tc>
          <w:tcPr>
            <w:tcW w:type="dxa" w:w="2200"/>
          </w:tcPr>
          <w:p>
            <w:pPr>
              <w:spacing w:after="60"/>
            </w:pPr>
            <w:r>
              <w:rPr>
                <w:rFonts w:ascii="Calibri" w:cs="Calibri" w:eastAsia="Calibri" w:hAnsi="Calibri"/>
                <w:b w:val="false"/>
                <w:bCs w:val="false"/>
                <w:sz w:val="18"/>
                <w:szCs w:val="18"/>
              </w:rPr>
              <w:t xml:space="preserve">Split by urgency</w:t>
            </w:r>
          </w:p>
        </w:tc>
        <w:tc>
          <w:tcPr>
            <w:tcW w:type="dxa" w:w="1800"/>
          </w:tcPr>
          <w:p>
            <w:pPr>
              <w:spacing w:after="60"/>
            </w:pPr>
            <w:r>
              <w:rPr>
                <w:rFonts w:ascii="Calibri" w:cs="Calibri" w:eastAsia="Calibri" w:hAnsi="Calibri"/>
                <w:b w:val="false"/>
                <w:bCs w:val="false"/>
                <w:sz w:val="18"/>
                <w:szCs w:val="18"/>
              </w:rPr>
              <w:t xml:space="preserve">Medium: 226 (45.2%), High: 146 (29.2%), Low: 128 (25.6%)</w:t>
            </w:r>
          </w:p>
        </w:tc>
        <w:tc>
          <w:tcPr>
            <w:tcW w:type="dxa" w:w="2600"/>
          </w:tcPr>
          <w:p>
            <w:pPr>
              <w:spacing w:after="60"/>
            </w:pPr>
            <w:r>
              <w:rPr>
                <w:rFonts w:ascii="Calibri" w:cs="Calibri" w:eastAsia="Calibri" w:hAnsi="Calibri"/>
                <w:b w:val="false"/>
                <w:bCs w:val="false"/>
                <w:sz w:val="18"/>
                <w:szCs w:val="18"/>
              </w:rPr>
              <w:t xml:space="preserve">Counter on labels.urgency</w:t>
            </w:r>
          </w:p>
        </w:tc>
        <w:tc>
          <w:tcPr>
            <w:tcW w:type="dxa" w:w="2760"/>
          </w:tcPr>
          <w:p>
            <w:pPr>
              <w:spacing w:after="60"/>
            </w:pPr>
            <w:r>
              <w:rPr>
                <w:rFonts w:ascii="Calibri" w:cs="Calibri" w:eastAsia="Calibri" w:hAnsi="Calibri"/>
                <w:b w:val="false"/>
                <w:bCs w:val="false"/>
                <w:sz w:val="18"/>
                <w:szCs w:val="18"/>
              </w:rPr>
              <w:t xml:space="preserve">Nearly 30% are high urgency. These are the tickets Ravi described where "four hours is a serious problem."</w:t>
            </w:r>
          </w:p>
        </w:tc>
      </w:tr>
      <w:tr>
        <w:tc>
          <w:tcPr>
            <w:tcW w:type="dxa" w:w="2200"/>
          </w:tcPr>
          <w:p>
            <w:pPr>
              <w:spacing w:after="60"/>
            </w:pPr>
            <w:r>
              <w:rPr>
                <w:rFonts w:ascii="Calibri" w:cs="Calibri" w:eastAsia="Calibri" w:hAnsi="Calibri"/>
                <w:b w:val="false"/>
                <w:bCs w:val="false"/>
                <w:sz w:val="18"/>
                <w:szCs w:val="18"/>
              </w:rPr>
              <w:t xml:space="preserve">Proportion resolved on first contact</w:t>
            </w:r>
          </w:p>
        </w:tc>
        <w:tc>
          <w:tcPr>
            <w:tcW w:type="dxa" w:w="1800"/>
          </w:tcPr>
          <w:p>
            <w:pPr>
              <w:spacing w:after="60"/>
            </w:pPr>
            <w:r>
              <w:rPr>
                <w:rFonts w:ascii="Calibri" w:cs="Calibri" w:eastAsia="Calibri" w:hAnsi="Calibri"/>
                <w:b w:val="false"/>
                <w:bCs w:val="false"/>
                <w:sz w:val="18"/>
                <w:szCs w:val="18"/>
              </w:rPr>
              <w:t xml:space="preserve">219/500 = 43.8%</w:t>
            </w:r>
          </w:p>
        </w:tc>
        <w:tc>
          <w:tcPr>
            <w:tcW w:type="dxa" w:w="2600"/>
          </w:tcPr>
          <w:p>
            <w:pPr>
              <w:spacing w:after="60"/>
            </w:pPr>
            <w:r>
              <w:rPr>
                <w:rFonts w:ascii="Calibri" w:cs="Calibri" w:eastAsia="Calibri" w:hAnsi="Calibri"/>
                <w:b w:val="false"/>
                <w:bCs w:val="false"/>
                <w:sz w:val="18"/>
                <w:szCs w:val="18"/>
              </w:rPr>
              <w:t xml:space="preserve">Counter on history.first_contact_resolution</w:t>
            </w:r>
          </w:p>
        </w:tc>
        <w:tc>
          <w:tcPr>
            <w:tcW w:type="dxa" w:w="2760"/>
          </w:tcPr>
          <w:p>
            <w:pPr>
              <w:spacing w:after="60"/>
            </w:pPr>
            <w:r>
              <w:rPr>
                <w:rFonts w:ascii="Calibri" w:cs="Calibri" w:eastAsia="Calibri" w:hAnsi="Calibri"/>
                <w:b w:val="false"/>
                <w:bCs w:val="false"/>
                <w:sz w:val="18"/>
                <w:szCs w:val="18"/>
              </w:rPr>
              <w:t xml:space="preserve">Very close to Marcus's stated 42%. Confirms his number is accurate even though he says he is guessing about other metrics.</w:t>
            </w:r>
          </w:p>
        </w:tc>
      </w:tr>
      <w:tr>
        <w:tc>
          <w:tcPr>
            <w:tcW w:type="dxa" w:w="2200"/>
          </w:tcPr>
          <w:p>
            <w:pPr>
              <w:spacing w:after="60"/>
            </w:pPr>
            <w:r>
              <w:rPr>
                <w:rFonts w:ascii="Calibri" w:cs="Calibri" w:eastAsia="Calibri" w:hAnsi="Calibri"/>
                <w:b w:val="false"/>
                <w:bCs w:val="false"/>
                <w:sz w:val="18"/>
                <w:szCs w:val="18"/>
              </w:rPr>
              <w:t xml:space="preserve">Average satisfaction rating</w:t>
            </w:r>
          </w:p>
        </w:tc>
        <w:tc>
          <w:tcPr>
            <w:tcW w:type="dxa" w:w="1800"/>
          </w:tcPr>
          <w:p>
            <w:pPr>
              <w:spacing w:after="60"/>
            </w:pPr>
            <w:r>
              <w:rPr>
                <w:rFonts w:ascii="Calibri" w:cs="Calibri" w:eastAsia="Calibri" w:hAnsi="Calibri"/>
                <w:b w:val="false"/>
                <w:bCs w:val="false"/>
                <w:sz w:val="18"/>
                <w:szCs w:val="18"/>
              </w:rPr>
              <w:t xml:space="preserve">2.97 / 5.0. Distribution: 1-star: 89, 2-star: 107, 3-star: 114, 4-star: 109, 5-star: 81</w:t>
            </w:r>
          </w:p>
        </w:tc>
        <w:tc>
          <w:tcPr>
            <w:tcW w:type="dxa" w:w="2600"/>
          </w:tcPr>
          <w:p>
            <w:pPr>
              <w:spacing w:after="60"/>
            </w:pPr>
            <w:r>
              <w:rPr>
                <w:rFonts w:ascii="Calibri" w:cs="Calibri" w:eastAsia="Calibri" w:hAnsi="Calibri"/>
                <w:b w:val="false"/>
                <w:bCs w:val="false"/>
                <w:sz w:val="18"/>
                <w:szCs w:val="18"/>
              </w:rPr>
              <w:t xml:space="preserve">Mean of history.csat_rating</w:t>
            </w:r>
          </w:p>
        </w:tc>
        <w:tc>
          <w:tcPr>
            <w:tcW w:type="dxa" w:w="2760"/>
          </w:tcPr>
          <w:p>
            <w:pPr>
              <w:spacing w:after="60"/>
            </w:pPr>
            <w:r>
              <w:rPr>
                <w:rFonts w:ascii="Calibri" w:cs="Calibri" w:eastAsia="Calibri" w:hAnsi="Calibri"/>
                <w:b w:val="false"/>
                <w:bCs w:val="false"/>
                <w:sz w:val="18"/>
                <w:szCs w:val="18"/>
              </w:rPr>
              <w:t xml:space="preserve">Below 3.0 - this is poor. More 1-star (89) and 2-star (107) ratings than 4-star (109) and 5-star (81). The service is actively frustrating customers.</w:t>
            </w:r>
          </w:p>
        </w:tc>
      </w:tr>
      <w:tr>
        <w:tc>
          <w:tcPr>
            <w:tcW w:type="dxa" w:w="2200"/>
          </w:tcPr>
          <w:p>
            <w:pPr>
              <w:spacing w:after="60"/>
            </w:pPr>
            <w:r>
              <w:rPr>
                <w:rFonts w:ascii="Calibri" w:cs="Calibri" w:eastAsia="Calibri" w:hAnsi="Calibri"/>
                <w:b w:val="false"/>
                <w:bCs w:val="false"/>
                <w:sz w:val="18"/>
                <w:szCs w:val="18"/>
              </w:rPr>
              <w:t xml:space="preserve">Most frequent single question</w:t>
            </w:r>
          </w:p>
        </w:tc>
        <w:tc>
          <w:tcPr>
            <w:tcW w:type="dxa" w:w="1800"/>
          </w:tcPr>
          <w:p>
            <w:pPr>
              <w:spacing w:after="60"/>
            </w:pPr>
            <w:r>
              <w:rPr>
                <w:rFonts w:ascii="Calibri" w:cs="Calibri" w:eastAsia="Calibri" w:hAnsi="Calibri"/>
                <w:b w:val="false"/>
                <w:bCs w:val="false"/>
                <w:sz w:val="18"/>
                <w:szCs w:val="18"/>
              </w:rPr>
              <w:t xml:space="preserve">data_export (29 tickets, 5.8%) and data_residency (29 tickets, 5.8%) are tied</w:t>
            </w:r>
          </w:p>
        </w:tc>
        <w:tc>
          <w:tcPr>
            <w:tcW w:type="dxa" w:w="2600"/>
          </w:tcPr>
          <w:p>
            <w:pPr>
              <w:spacing w:after="60"/>
            </w:pPr>
            <w:r>
              <w:rPr>
                <w:rFonts w:ascii="Calibri" w:cs="Calibri" w:eastAsia="Calibri" w:hAnsi="Calibri"/>
                <w:b w:val="false"/>
                <w:bCs w:val="false"/>
                <w:sz w:val="18"/>
                <w:szCs w:val="18"/>
              </w:rPr>
              <w:t xml:space="preserve">Counter on labels.intent, most_common(1)</w:t>
            </w:r>
          </w:p>
        </w:tc>
        <w:tc>
          <w:tcPr>
            <w:tcW w:type="dxa" w:w="2760"/>
          </w:tcPr>
          <w:p>
            <w:pPr>
              <w:spacing w:after="60"/>
            </w:pPr>
            <w:r>
              <w:rPr>
                <w:rFonts w:ascii="Calibri" w:cs="Calibri" w:eastAsia="Calibri" w:hAnsi="Calibri"/>
                <w:b w:val="false"/>
                <w:bCs w:val="false"/>
                <w:sz w:val="18"/>
                <w:szCs w:val="18"/>
              </w:rPr>
              <w:t xml:space="preserve">No dominant question. The long tail means the system cannot rely on a handful of templates.</w:t>
            </w:r>
          </w:p>
        </w:tc>
      </w:tr>
      <w:tr>
        <w:tc>
          <w:tcPr>
            <w:tcW w:type="dxa" w:w="2200"/>
          </w:tcPr>
          <w:p>
            <w:pPr>
              <w:spacing w:after="60"/>
            </w:pPr>
            <w:r>
              <w:rPr>
                <w:rFonts w:ascii="Calibri" w:cs="Calibri" w:eastAsia="Calibri" w:hAnsi="Calibri"/>
                <w:b w:val="false"/>
                <w:bCs w:val="false"/>
                <w:sz w:val="18"/>
                <w:szCs w:val="18"/>
              </w:rPr>
              <w:t xml:space="preserve">Answerable from existing documentation</w:t>
            </w:r>
          </w:p>
        </w:tc>
        <w:tc>
          <w:tcPr>
            <w:tcW w:type="dxa" w:w="1800"/>
          </w:tcPr>
          <w:p>
            <w:pPr>
              <w:spacing w:after="60"/>
            </w:pPr>
            <w:r>
              <w:rPr>
                <w:rFonts w:ascii="Calibri" w:cs="Calibri" w:eastAsia="Calibri" w:hAnsi="Calibri"/>
                <w:b w:val="false"/>
                <w:bCs w:val="false"/>
                <w:sz w:val="18"/>
                <w:szCs w:val="18"/>
              </w:rPr>
              <w:t xml:space="preserve">357/500 = 71.4%</w:t>
            </w:r>
          </w:p>
        </w:tc>
        <w:tc>
          <w:tcPr>
            <w:tcW w:type="dxa" w:w="2600"/>
          </w:tcPr>
          <w:p>
            <w:pPr>
              <w:spacing w:after="60"/>
            </w:pPr>
            <w:r>
              <w:rPr>
                <w:rFonts w:ascii="Calibri" w:cs="Calibri" w:eastAsia="Calibri" w:hAnsi="Calibri"/>
                <w:b w:val="false"/>
                <w:bCs w:val="false"/>
                <w:sz w:val="18"/>
                <w:szCs w:val="18"/>
              </w:rPr>
              <w:t xml:space="preserve">Counter on labels.answerable_from_docs</w:t>
            </w:r>
          </w:p>
        </w:tc>
        <w:tc>
          <w:tcPr>
            <w:tcW w:type="dxa" w:w="2760"/>
          </w:tcPr>
          <w:p>
            <w:pPr>
              <w:spacing w:after="60"/>
            </w:pPr>
            <w:r>
              <w:rPr>
                <w:rFonts w:ascii="Calibri" w:cs="Calibri" w:eastAsia="Calibri" w:hAnsi="Calibri"/>
                <w:b w:val="false"/>
                <w:bCs w:val="false"/>
                <w:sz w:val="18"/>
                <w:szCs w:val="18"/>
              </w:rPr>
              <w:t xml:space="preserve">This is THE core finding. 7 in 10 tickets already have an answer sitting in the 29 articles. The problem is delivery, not missing knowledge.</w:t>
            </w:r>
          </w:p>
        </w:tc>
      </w:tr>
      <w:tr>
        <w:tc>
          <w:tcPr>
            <w:tcW w:type="dxa" w:w="2200"/>
          </w:tcPr>
          <w:p>
            <w:pPr>
              <w:spacing w:after="60"/>
            </w:pPr>
            <w:r>
              <w:rPr>
                <w:rFonts w:ascii="Calibri" w:cs="Calibri" w:eastAsia="Calibri" w:hAnsi="Calibri"/>
                <w:b w:val="false"/>
                <w:bCs w:val="false"/>
                <w:sz w:val="18"/>
                <w:szCs w:val="18"/>
              </w:rPr>
              <w:t xml:space="preserve">Non-fluent speakers and their outcomes</w:t>
            </w:r>
          </w:p>
        </w:tc>
        <w:tc>
          <w:tcPr>
            <w:tcW w:type="dxa" w:w="1800"/>
          </w:tcPr>
          <w:p>
            <w:pPr>
              <w:spacing w:after="60"/>
            </w:pPr>
            <w:r>
              <w:rPr>
                <w:rFonts w:ascii="Calibri" w:cs="Calibri" w:eastAsia="Calibri" w:hAnsi="Calibri"/>
                <w:b w:val="false"/>
                <w:bCs w:val="false"/>
                <w:sz w:val="18"/>
                <w:szCs w:val="18"/>
              </w:rPr>
              <w:t xml:space="preserve">120/500 = 24.0% non-fluent. CSAT: fluent 2.95, non-fluent 3.04. Evenly distributed across regions (21-25%).</w:t>
            </w:r>
          </w:p>
        </w:tc>
        <w:tc>
          <w:tcPr>
            <w:tcW w:type="dxa" w:w="2600"/>
          </w:tcPr>
          <w:p>
            <w:pPr>
              <w:spacing w:after="60"/>
            </w:pPr>
            <w:r>
              <w:rPr>
                <w:rFonts w:ascii="Calibri" w:cs="Calibri" w:eastAsia="Calibri" w:hAnsi="Calibri"/>
                <w:b w:val="false"/>
                <w:bCs w:val="false"/>
                <w:sz w:val="18"/>
                <w:szCs w:val="18"/>
              </w:rPr>
              <w:t xml:space="preserve">Counter on language_fluency; mean CSAT grouped by fluency</w:t>
            </w:r>
          </w:p>
        </w:tc>
        <w:tc>
          <w:tcPr>
            <w:tcW w:type="dxa" w:w="2760"/>
          </w:tcPr>
          <w:p>
            <w:pPr>
              <w:spacing w:after="60"/>
            </w:pPr>
            <w:r>
              <w:rPr>
                <w:rFonts w:ascii="Calibri" w:cs="Calibri" w:eastAsia="Calibri" w:hAnsi="Calibri"/>
                <w:b w:val="false"/>
                <w:bCs w:val="false"/>
                <w:sz w:val="18"/>
                <w:szCs w:val="18"/>
              </w:rPr>
              <w:t xml:space="preserve">Sofia was right that non-fluent speakers are a significant segment (24%). The CSAT gap is surprisingly small. Non-fluent distribution is even across regions, not concentrated in one geography.</w:t>
            </w:r>
          </w:p>
        </w:tc>
      </w:tr>
      <w:tr>
        <w:tc>
          <w:tcPr>
            <w:tcW w:type="dxa" w:w="2200"/>
          </w:tcPr>
          <w:p>
            <w:pPr>
              <w:spacing w:after="60"/>
            </w:pPr>
            <w:r>
              <w:rPr>
                <w:rFonts w:ascii="Calibri" w:cs="Calibri" w:eastAsia="Calibri" w:hAnsi="Calibri"/>
                <w:b w:val="false"/>
                <w:bCs w:val="false"/>
                <w:sz w:val="18"/>
                <w:szCs w:val="18"/>
              </w:rPr>
              <w:t xml:space="preserve">Outcomes by customer tier</w:t>
            </w:r>
          </w:p>
        </w:tc>
        <w:tc>
          <w:tcPr>
            <w:tcW w:type="dxa" w:w="1800"/>
          </w:tcPr>
          <w:p>
            <w:pPr>
              <w:spacing w:after="60"/>
            </w:pPr>
            <w:r>
              <w:rPr>
                <w:rFonts w:ascii="Calibri" w:cs="Calibri" w:eastAsia="Calibri" w:hAnsi="Calibri"/>
                <w:b w:val="false"/>
                <w:bCs w:val="false"/>
                <w:sz w:val="18"/>
                <w:szCs w:val="18"/>
              </w:rPr>
              <w:t xml:space="preserve">Standard: FCR 43.1%, CSAT 2.98, Escalation 56.9%, Avg resolve 442 min.
Business: FCR 48.2%, CSAT 2.91, Escalation 51.8%, Avg resolve 359 min.
Enterprise: FCR 37.3%, CSAT 3.05, Escalation 62.7%, Avg resolve 484 min.</w:t>
            </w:r>
          </w:p>
        </w:tc>
        <w:tc>
          <w:tcPr>
            <w:tcW w:type="dxa" w:w="2600"/>
          </w:tcPr>
          <w:p>
            <w:pPr>
              <w:spacing w:after="60"/>
            </w:pPr>
            <w:r>
              <w:rPr>
                <w:rFonts w:ascii="Calibri" w:cs="Calibri" w:eastAsia="Calibri" w:hAnsi="Calibri"/>
                <w:b w:val="false"/>
                <w:bCs w:val="false"/>
                <w:sz w:val="18"/>
                <w:szCs w:val="18"/>
              </w:rPr>
              <w:t xml:space="preserve">Grouped analysis by customer_tier</w:t>
            </w:r>
          </w:p>
        </w:tc>
        <w:tc>
          <w:tcPr>
            <w:tcW w:type="dxa" w:w="2760"/>
          </w:tcPr>
          <w:p>
            <w:pPr>
              <w:spacing w:after="60"/>
            </w:pPr>
            <w:r>
              <w:rPr>
                <w:rFonts w:ascii="Calibri" w:cs="Calibri" w:eastAsia="Calibri" w:hAnsi="Calibri"/>
                <w:b w:val="false"/>
                <w:bCs w:val="false"/>
                <w:sz w:val="18"/>
                <w:szCs w:val="18"/>
              </w:rPr>
              <w:t xml:space="preserve">Enterprise gets the WORST service on nearly every metric despite presumably paying the most. FCR 37.3% is far below standard's 43.1%. This directly contradicts Ravi's assumption.</w:t>
            </w:r>
          </w:p>
        </w:tc>
      </w:tr>
      <w:tr>
        <w:tc>
          <w:tcPr>
            <w:tcW w:type="dxa" w:w="2200"/>
          </w:tcPr>
          <w:p>
            <w:pPr>
              <w:spacing w:after="60"/>
            </w:pPr>
            <w:r>
              <w:rPr>
                <w:rFonts w:ascii="Calibri" w:cs="Calibri" w:eastAsia="Calibri" w:hAnsi="Calibri"/>
                <w:b w:val="false"/>
                <w:bCs w:val="false"/>
                <w:sz w:val="18"/>
                <w:szCs w:val="18"/>
              </w:rPr>
              <w:t xml:space="preserve">Repeat contacts</w:t>
            </w:r>
          </w:p>
        </w:tc>
        <w:tc>
          <w:tcPr>
            <w:tcW w:type="dxa" w:w="1800"/>
          </w:tcPr>
          <w:p>
            <w:pPr>
              <w:spacing w:after="60"/>
            </w:pPr>
            <w:r>
              <w:rPr>
                <w:rFonts w:ascii="Calibri" w:cs="Calibri" w:eastAsia="Calibri" w:hAnsi="Calibri"/>
                <w:b w:val="false"/>
                <w:bCs w:val="false"/>
                <w:sz w:val="18"/>
                <w:szCs w:val="18"/>
              </w:rPr>
              <w:t xml:space="preserve">108/500 = 21.6%</w:t>
            </w:r>
          </w:p>
        </w:tc>
        <w:tc>
          <w:tcPr>
            <w:tcW w:type="dxa" w:w="2600"/>
          </w:tcPr>
          <w:p>
            <w:pPr>
              <w:spacing w:after="60"/>
            </w:pPr>
            <w:r>
              <w:rPr>
                <w:rFonts w:ascii="Calibri" w:cs="Calibri" w:eastAsia="Calibri" w:hAnsi="Calibri"/>
                <w:b w:val="false"/>
                <w:bCs w:val="false"/>
                <w:sz w:val="18"/>
                <w:szCs w:val="18"/>
              </w:rPr>
              <w:t xml:space="preserve">Counter on history.repeat_contact</w:t>
            </w:r>
          </w:p>
        </w:tc>
        <w:tc>
          <w:tcPr>
            <w:tcW w:type="dxa" w:w="2760"/>
          </w:tcPr>
          <w:p>
            <w:pPr>
              <w:spacing w:after="60"/>
            </w:pPr>
            <w:r>
              <w:rPr>
                <w:rFonts w:ascii="Calibri" w:cs="Calibri" w:eastAsia="Calibri" w:hAnsi="Calibri"/>
                <w:b w:val="false"/>
                <w:bCs w:val="false"/>
                <w:sz w:val="18"/>
                <w:szCs w:val="18"/>
              </w:rPr>
              <w:t xml:space="preserve">One in five tickets is a customer coming back because the first response failed. This is direct evidence of FCR failure costing the team additional volume.</w:t>
            </w:r>
          </w:p>
        </w:tc>
      </w:tr>
      <w:tr>
        <w:tc>
          <w:tcPr>
            <w:tcW w:type="dxa" w:w="2200"/>
          </w:tcPr>
          <w:p>
            <w:pPr>
              <w:spacing w:after="60"/>
            </w:pPr>
            <w:r>
              <w:rPr>
                <w:rFonts w:ascii="Calibri" w:cs="Calibri" w:eastAsia="Calibri" w:hAnsi="Calibri"/>
                <w:b w:val="false"/>
                <w:bCs w:val="false"/>
                <w:sz w:val="18"/>
                <w:szCs w:val="18"/>
              </w:rPr>
              <w:t xml:space="preserve">Doc-answerable tickets that still escalated</w:t>
            </w:r>
          </w:p>
        </w:tc>
        <w:tc>
          <w:tcPr>
            <w:tcW w:type="dxa" w:w="1800"/>
          </w:tcPr>
          <w:p>
            <w:pPr>
              <w:spacing w:after="60"/>
            </w:pPr>
            <w:r>
              <w:rPr>
                <w:rFonts w:ascii="Calibri" w:cs="Calibri" w:eastAsia="Calibri" w:hAnsi="Calibri"/>
                <w:b w:val="false"/>
                <w:bCs w:val="false"/>
                <w:sz w:val="18"/>
                <w:szCs w:val="18"/>
              </w:rPr>
              <w:t xml:space="preserve">138/357 = 38.7%</w:t>
            </w:r>
          </w:p>
        </w:tc>
        <w:tc>
          <w:tcPr>
            <w:tcW w:type="dxa" w:w="2600"/>
          </w:tcPr>
          <w:p>
            <w:pPr>
              <w:spacing w:after="60"/>
            </w:pPr>
            <w:r>
              <w:rPr>
                <w:rFonts w:ascii="Calibri" w:cs="Calibri" w:eastAsia="Calibri" w:hAnsi="Calibri"/>
                <w:b w:val="false"/>
                <w:bCs w:val="false"/>
                <w:sz w:val="18"/>
                <w:szCs w:val="18"/>
              </w:rPr>
              <w:t xml:space="preserve">Cross-tab: answerable_from_docs AND history.escalated</w:t>
            </w:r>
          </w:p>
        </w:tc>
        <w:tc>
          <w:tcPr>
            <w:tcW w:type="dxa" w:w="2760"/>
          </w:tcPr>
          <w:p>
            <w:pPr>
              <w:spacing w:after="60"/>
            </w:pPr>
            <w:r>
              <w:rPr>
                <w:rFonts w:ascii="Calibri" w:cs="Calibri" w:eastAsia="Calibri" w:hAnsi="Calibri"/>
                <w:b w:val="false"/>
                <w:bCs w:val="false"/>
                <w:sz w:val="18"/>
                <w:szCs w:val="18"/>
              </w:rPr>
              <w:t xml:space="preserve">Nearly 4 in 10 doc-answerable tickets escalate anyway. This is the findability problem Sofia and Ines describe, now quantified.</w:t>
            </w:r>
          </w:p>
        </w:tc>
      </w:tr>
      <w:tr>
        <w:tc>
          <w:tcPr>
            <w:tcW w:type="dxa" w:w="2200"/>
          </w:tcPr>
          <w:p>
            <w:pPr>
              <w:spacing w:after="60"/>
            </w:pPr>
            <w:r>
              <w:rPr>
                <w:rFonts w:ascii="Calibri" w:cs="Calibri" w:eastAsia="Calibri" w:hAnsi="Calibri"/>
                <w:b w:val="false"/>
                <w:bCs w:val="false"/>
                <w:sz w:val="18"/>
                <w:szCs w:val="18"/>
              </w:rPr>
              <w:t xml:space="preserve">Most referenced documentation articles</w:t>
            </w:r>
          </w:p>
        </w:tc>
        <w:tc>
          <w:tcPr>
            <w:tcW w:type="dxa" w:w="1800"/>
          </w:tcPr>
          <w:p>
            <w:pPr>
              <w:spacing w:after="60"/>
            </w:pPr>
            <w:r>
              <w:rPr>
                <w:rFonts w:ascii="Calibri" w:cs="Calibri" w:eastAsia="Calibri" w:hAnsi="Calibri"/>
                <w:b w:val="false"/>
                <w:bCs w:val="false"/>
                <w:sz w:val="18"/>
                <w:szCs w:val="18"/>
              </w:rPr>
              <w:t xml:space="preserve">DOC-DATA-001 (27), DOC-API-003 (26), DOC-API-001 (24), DOC-API-002 (23), DOC-AUTH-003 (22)</w:t>
            </w:r>
          </w:p>
        </w:tc>
        <w:tc>
          <w:tcPr>
            <w:tcW w:type="dxa" w:w="2600"/>
          </w:tcPr>
          <w:p>
            <w:pPr>
              <w:spacing w:after="60"/>
            </w:pPr>
            <w:r>
              <w:rPr>
                <w:rFonts w:ascii="Calibri" w:cs="Calibri" w:eastAsia="Calibri" w:hAnsi="Calibri"/>
                <w:b w:val="false"/>
                <w:bCs w:val="false"/>
                <w:sz w:val="18"/>
                <w:szCs w:val="18"/>
              </w:rPr>
              <w:t xml:space="preserve">Counter on labels.expected_doc_ids</w:t>
            </w:r>
          </w:p>
        </w:tc>
        <w:tc>
          <w:tcPr>
            <w:tcW w:type="dxa" w:w="2760"/>
          </w:tcPr>
          <w:p>
            <w:pPr>
              <w:spacing w:after="60"/>
            </w:pPr>
            <w:r>
              <w:rPr>
                <w:rFonts w:ascii="Calibri" w:cs="Calibri" w:eastAsia="Calibri" w:hAnsi="Calibri"/>
                <w:b w:val="false"/>
                <w:bCs w:val="false"/>
                <w:sz w:val="18"/>
                <w:szCs w:val="18"/>
              </w:rPr>
              <w:t xml:space="preserve">Data and API docs are most needed. The top 10 doc IDs cover a wide spread, consistent with the flat intent distribution.</w:t>
            </w:r>
          </w:p>
        </w:tc>
      </w:tr>
    </w:tbl>
    <w:p>
      <w:r>
        <w:br w:type="page"/>
      </w:r>
    </w:p>
    <w:p>
      <w:pPr>
        <w:pStyle w:val="Heading1"/>
        <w:spacing w:after="200" w:before="200"/>
      </w:pPr>
      <w:r>
        <w:rPr>
          <w:rFonts w:ascii="Calibri" w:cs="Calibri" w:eastAsia="Calibri" w:hAnsi="Calibri"/>
          <w:b/>
          <w:bCs/>
          <w:sz w:val="26"/>
          <w:szCs w:val="26"/>
        </w:rPr>
        <w:t xml:space="preserve">Section 3: Where the Time Actually Goes</w:t>
      </w:r>
    </w:p>
    <w:p>
      <w:pPr>
        <w:spacing w:after="200"/>
      </w:pPr>
      <w:r>
        <w:rPr>
          <w:rFonts w:ascii="Calibri" w:cs="Calibri" w:eastAsia="Calibri" w:hAnsi="Calibri"/>
          <w:sz w:val="20"/>
          <w:szCs w:val="20"/>
        </w:rPr>
        <w:t xml:space="preserve">Agent workflow reconstruction based on Sofia's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4760"/>
      </w:tblGrid>
      <w:tr>
        <w:tc>
          <w:tcPr>
            <w:tcW w:type="dxa" w:w="600"/>
            <w:shd w:fill="1F3864" w:color="auto" w:val="clear"/>
          </w:tcPr>
          <w:p>
            <w:r>
              <w:rPr>
                <w:rFonts w:ascii="Calibri" w:cs="Calibri" w:eastAsia="Calibri" w:hAnsi="Calibri"/>
                <w:b/>
                <w:bCs/>
                <w:color w:val="FFFFFF"/>
                <w:sz w:val="18"/>
                <w:szCs w:val="18"/>
              </w:rPr>
              <w:t xml:space="preserve">Step</w:t>
            </w:r>
          </w:p>
        </w:tc>
        <w:tc>
          <w:tcPr>
            <w:tcW w:type="dxa" w:w="2400"/>
            <w:shd w:fill="1F3864" w:color="auto" w:val="clear"/>
          </w:tcPr>
          <w:p>
            <w:r>
              <w:rPr>
                <w:rFonts w:ascii="Calibri" w:cs="Calibri" w:eastAsia="Calibri" w:hAnsi="Calibri"/>
                <w:b/>
                <w:bCs/>
                <w:color w:val="FFFFFF"/>
                <w:sz w:val="18"/>
                <w:szCs w:val="18"/>
              </w:rPr>
              <w:t xml:space="preserve">What the agent does</w:t>
            </w:r>
          </w:p>
        </w:tc>
        <w:tc>
          <w:tcPr>
            <w:tcW w:type="dxa" w:w="1600"/>
            <w:shd w:fill="1F3864" w:color="auto" w:val="clear"/>
          </w:tcPr>
          <w:p>
            <w:r>
              <w:rPr>
                <w:rFonts w:ascii="Calibri" w:cs="Calibri" w:eastAsia="Calibri" w:hAnsi="Calibri"/>
                <w:b/>
                <w:bCs/>
                <w:color w:val="FFFFFF"/>
                <w:sz w:val="18"/>
                <w:szCs w:val="18"/>
              </w:rPr>
              <w:t xml:space="preserve">Roughly how long</w:t>
            </w:r>
          </w:p>
        </w:tc>
        <w:tc>
          <w:tcPr>
            <w:tcW w:type="dxa" w:w="4760"/>
            <w:shd w:fill="1F3864" w:color="auto" w:val="clear"/>
          </w:tcPr>
          <w:p>
            <w:r>
              <w:rPr>
                <w:rFonts w:ascii="Calibri" w:cs="Calibri" w:eastAsia="Calibri" w:hAnsi="Calibri"/>
                <w:b/>
                <w:bCs/>
                <w:color w:val="FFFFFF"/>
                <w:sz w:val="18"/>
                <w:szCs w:val="18"/>
              </w:rPr>
              <w:t xml:space="preserve">Could this be automated? Say why or why not</w:t>
            </w:r>
          </w:p>
        </w:tc>
      </w:tr>
      <w:tr>
        <w:tc>
          <w:tcPr>
            <w:tcW w:type="dxa" w:w="600"/>
          </w:tcPr>
          <w:p>
            <w:pPr>
              <w:spacing w:after="60"/>
            </w:pPr>
            <w:r>
              <w:rPr>
                <w:rFonts w:ascii="Calibri" w:cs="Calibri" w:eastAsia="Calibri" w:hAnsi="Calibri"/>
                <w:b w:val="false"/>
                <w:bCs w:val="false"/>
                <w:sz w:val="18"/>
                <w:szCs w:val="18"/>
              </w:rPr>
              <w:t xml:space="preserve">1</w:t>
            </w:r>
          </w:p>
        </w:tc>
        <w:tc>
          <w:tcPr>
            <w:tcW w:type="dxa" w:w="2400"/>
          </w:tcPr>
          <w:p>
            <w:pPr>
              <w:spacing w:after="60"/>
            </w:pPr>
            <w:r>
              <w:rPr>
                <w:rFonts w:ascii="Calibri" w:cs="Calibri" w:eastAsia="Calibri" w:hAnsi="Calibri"/>
                <w:b w:val="false"/>
                <w:bCs w:val="false"/>
                <w:sz w:val="18"/>
                <w:szCs w:val="18"/>
              </w:rPr>
              <w:t xml:space="preserve">Open queue, sort by age (oldest first to avoid SLA breach)</w:t>
            </w:r>
          </w:p>
        </w:tc>
        <w:tc>
          <w:tcPr>
            <w:tcW w:type="dxa" w:w="1600"/>
          </w:tcPr>
          <w:p>
            <w:pPr>
              <w:spacing w:after="60"/>
            </w:pPr>
            <w:r>
              <w:rPr>
                <w:rFonts w:ascii="Calibri" w:cs="Calibri" w:eastAsia="Calibri" w:hAnsi="Calibri"/>
                <w:b w:val="false"/>
                <w:bCs w:val="false"/>
                <w:sz w:val="18"/>
                <w:szCs w:val="18"/>
              </w:rPr>
              <w:t xml:space="preserve">1-2 min</w:t>
            </w:r>
          </w:p>
        </w:tc>
        <w:tc>
          <w:tcPr>
            <w:tcW w:type="dxa" w:w="4760"/>
          </w:tcPr>
          <w:p>
            <w:pPr>
              <w:spacing w:after="60"/>
            </w:pPr>
            <w:r>
              <w:rPr>
                <w:rFonts w:ascii="Calibri" w:cs="Calibri" w:eastAsia="Calibri" w:hAnsi="Calibri"/>
                <w:b w:val="false"/>
                <w:bCs w:val="false"/>
                <w:sz w:val="18"/>
                <w:szCs w:val="18"/>
              </w:rPr>
              <w:t xml:space="preserve">No. Prioritisation requires human judgment about which tickets are most critical. However, the system could pre-sort by urgency classification.</w:t>
            </w:r>
          </w:p>
        </w:tc>
      </w:tr>
      <w:tr>
        <w:tc>
          <w:tcPr>
            <w:tcW w:type="dxa" w:w="600"/>
          </w:tcPr>
          <w:p>
            <w:pPr>
              <w:spacing w:after="60"/>
            </w:pPr>
            <w:r>
              <w:rPr>
                <w:rFonts w:ascii="Calibri" w:cs="Calibri" w:eastAsia="Calibri" w:hAnsi="Calibri"/>
                <w:b w:val="false"/>
                <w:bCs w:val="false"/>
                <w:sz w:val="18"/>
                <w:szCs w:val="18"/>
              </w:rPr>
              <w:t xml:space="preserve">2</w:t>
            </w:r>
          </w:p>
        </w:tc>
        <w:tc>
          <w:tcPr>
            <w:tcW w:type="dxa" w:w="2400"/>
          </w:tcPr>
          <w:p>
            <w:pPr>
              <w:spacing w:after="60"/>
            </w:pPr>
            <w:r>
              <w:rPr>
                <w:rFonts w:ascii="Calibri" w:cs="Calibri" w:eastAsia="Calibri" w:hAnsi="Calibri"/>
                <w:b w:val="false"/>
                <w:bCs w:val="false"/>
                <w:sz w:val="18"/>
                <w:szCs w:val="18"/>
              </w:rPr>
              <w:t xml:space="preserve">Read the ticket, understand what the customer is asking</w:t>
            </w:r>
          </w:p>
        </w:tc>
        <w:tc>
          <w:tcPr>
            <w:tcW w:type="dxa" w:w="1600"/>
          </w:tcPr>
          <w:p>
            <w:pPr>
              <w:spacing w:after="60"/>
            </w:pPr>
            <w:r>
              <w:rPr>
                <w:rFonts w:ascii="Calibri" w:cs="Calibri" w:eastAsia="Calibri" w:hAnsi="Calibri"/>
                <w:b w:val="false"/>
                <w:bCs w:val="false"/>
                <w:sz w:val="18"/>
                <w:szCs w:val="18"/>
              </w:rPr>
              <w:t xml:space="preserve">1-2 min</w:t>
            </w:r>
          </w:p>
        </w:tc>
        <w:tc>
          <w:tcPr>
            <w:tcW w:type="dxa" w:w="4760"/>
          </w:tcPr>
          <w:p>
            <w:pPr>
              <w:spacing w:after="60"/>
            </w:pPr>
            <w:r>
              <w:rPr>
                <w:rFonts w:ascii="Calibri" w:cs="Calibri" w:eastAsia="Calibri" w:hAnsi="Calibri"/>
                <w:b w:val="false"/>
                <w:bCs w:val="false"/>
                <w:sz w:val="18"/>
                <w:szCs w:val="18"/>
              </w:rPr>
              <w:t xml:space="preserve">Partially. An LLM can classify intent and extract the core question. But non-fluent tickets require extra interpretation that Sofia describes as error-prone even for humans.</w:t>
            </w:r>
          </w:p>
        </w:tc>
      </w:tr>
      <w:tr>
        <w:tc>
          <w:tcPr>
            <w:tcW w:type="dxa" w:w="600"/>
          </w:tcPr>
          <w:p>
            <w:pPr>
              <w:spacing w:after="60"/>
            </w:pPr>
            <w:r>
              <w:rPr>
                <w:rFonts w:ascii="Calibri" w:cs="Calibri" w:eastAsia="Calibri" w:hAnsi="Calibri"/>
                <w:b w:val="false"/>
                <w:bCs w:val="false"/>
                <w:sz w:val="18"/>
                <w:szCs w:val="18"/>
              </w:rPr>
              <w:t xml:space="preserve">3</w:t>
            </w:r>
          </w:p>
        </w:tc>
        <w:tc>
          <w:tcPr>
            <w:tcW w:type="dxa" w:w="2400"/>
          </w:tcPr>
          <w:p>
            <w:pPr>
              <w:spacing w:after="60"/>
            </w:pPr>
            <w:r>
              <w:rPr>
                <w:rFonts w:ascii="Calibri" w:cs="Calibri" w:eastAsia="Calibri" w:hAnsi="Calibri"/>
                <w:b w:val="false"/>
                <w:bCs w:val="false"/>
                <w:sz w:val="18"/>
                <w:szCs w:val="18"/>
              </w:rPr>
              <w:t xml:space="preserve">Decide if they know the answer from memory/personal snippets</w:t>
            </w:r>
          </w:p>
        </w:tc>
        <w:tc>
          <w:tcPr>
            <w:tcW w:type="dxa" w:w="1600"/>
          </w:tcPr>
          <w:p>
            <w:pPr>
              <w:spacing w:after="60"/>
            </w:pPr>
            <w:r>
              <w:rPr>
                <w:rFonts w:ascii="Calibri" w:cs="Calibri" w:eastAsia="Calibri" w:hAnsi="Calibri"/>
                <w:b w:val="false"/>
                <w:bCs w:val="false"/>
                <w:sz w:val="18"/>
                <w:szCs w:val="18"/>
              </w:rPr>
              <w:t xml:space="preserve">30 sec</w:t>
            </w:r>
          </w:p>
        </w:tc>
        <w:tc>
          <w:tcPr>
            <w:tcW w:type="dxa" w:w="4760"/>
          </w:tcPr>
          <w:p>
            <w:pPr>
              <w:spacing w:after="60"/>
            </w:pPr>
            <w:r>
              <w:rPr>
                <w:rFonts w:ascii="Calibri" w:cs="Calibri" w:eastAsia="Calibri" w:hAnsi="Calibri"/>
                <w:b w:val="false"/>
                <w:bCs w:val="false"/>
                <w:sz w:val="18"/>
                <w:szCs w:val="18"/>
              </w:rPr>
              <w:t xml:space="preserve">Yes - this is classification and confidence assessment. The system can classify intent and determine if the answer exists in documentation.</w:t>
            </w:r>
          </w:p>
        </w:tc>
      </w:tr>
      <w:tr>
        <w:tc>
          <w:tcPr>
            <w:tcW w:type="dxa" w:w="600"/>
          </w:tcPr>
          <w:p>
            <w:pPr>
              <w:spacing w:after="60"/>
            </w:pPr>
            <w:r>
              <w:rPr>
                <w:rFonts w:ascii="Calibri" w:cs="Calibri" w:eastAsia="Calibri" w:hAnsi="Calibri"/>
                <w:b w:val="false"/>
                <w:bCs w:val="false"/>
                <w:sz w:val="18"/>
                <w:szCs w:val="18"/>
              </w:rPr>
              <w:t xml:space="preserve">4</w:t>
            </w:r>
          </w:p>
        </w:tc>
        <w:tc>
          <w:tcPr>
            <w:tcW w:type="dxa" w:w="2400"/>
          </w:tcPr>
          <w:p>
            <w:pPr>
              <w:spacing w:after="60"/>
            </w:pPr>
            <w:r>
              <w:rPr>
                <w:rFonts w:ascii="Calibri" w:cs="Calibri" w:eastAsia="Calibri" w:hAnsi="Calibri"/>
                <w:b w:val="false"/>
                <w:bCs w:val="false"/>
                <w:sz w:val="18"/>
                <w:szCs w:val="18"/>
              </w:rPr>
              <w:t xml:space="preserve">Search for the answer: either in personal snippet file, memory, or (rarely) official docs</w:t>
            </w:r>
          </w:p>
        </w:tc>
        <w:tc>
          <w:tcPr>
            <w:tcW w:type="dxa" w:w="1600"/>
          </w:tcPr>
          <w:p>
            <w:pPr>
              <w:spacing w:after="60"/>
            </w:pPr>
            <w:r>
              <w:rPr>
                <w:rFonts w:ascii="Calibri" w:cs="Calibri" w:eastAsia="Calibri" w:hAnsi="Calibri"/>
                <w:b w:val="false"/>
                <w:bCs w:val="false"/>
                <w:sz w:val="18"/>
                <w:szCs w:val="18"/>
              </w:rPr>
              <w:t xml:space="preserve">2-10 min</w:t>
            </w:r>
          </w:p>
        </w:tc>
        <w:tc>
          <w:tcPr>
            <w:tcW w:type="dxa" w:w="4760"/>
          </w:tcPr>
          <w:p>
            <w:pPr>
              <w:spacing w:after="60"/>
            </w:pPr>
            <w:r>
              <w:rPr>
                <w:rFonts w:ascii="Calibri" w:cs="Calibri" w:eastAsia="Calibri" w:hAnsi="Calibri"/>
                <w:b w:val="false"/>
                <w:bCs w:val="false"/>
                <w:sz w:val="18"/>
                <w:szCs w:val="18"/>
              </w:rPr>
              <w:t xml:space="preserve">Yes - this is where semantic retrieval replaces keyword search. Ines identifies this exact step as the bottleneck: customer vocabulary does not match doc titles.</w:t>
            </w:r>
          </w:p>
        </w:tc>
      </w:tr>
      <w:tr>
        <w:tc>
          <w:tcPr>
            <w:tcW w:type="dxa" w:w="600"/>
          </w:tcPr>
          <w:p>
            <w:pPr>
              <w:spacing w:after="60"/>
            </w:pPr>
            <w:r>
              <w:rPr>
                <w:rFonts w:ascii="Calibri" w:cs="Calibri" w:eastAsia="Calibri" w:hAnsi="Calibri"/>
                <w:b w:val="false"/>
                <w:bCs w:val="false"/>
                <w:sz w:val="18"/>
                <w:szCs w:val="18"/>
              </w:rPr>
              <w:t xml:space="preserve">5</w:t>
            </w:r>
          </w:p>
        </w:tc>
        <w:tc>
          <w:tcPr>
            <w:tcW w:type="dxa" w:w="2400"/>
          </w:tcPr>
          <w:p>
            <w:pPr>
              <w:spacing w:after="60"/>
            </w:pPr>
            <w:r>
              <w:rPr>
                <w:rFonts w:ascii="Calibri" w:cs="Calibri" w:eastAsia="Calibri" w:hAnsi="Calibri"/>
                <w:b w:val="false"/>
                <w:bCs w:val="false"/>
                <w:sz w:val="18"/>
                <w:szCs w:val="18"/>
              </w:rPr>
              <w:t xml:space="preserve">Write the response, adapting the doc content to the customer's specific situation</w:t>
            </w:r>
          </w:p>
        </w:tc>
        <w:tc>
          <w:tcPr>
            <w:tcW w:type="dxa" w:w="1600"/>
          </w:tcPr>
          <w:p>
            <w:pPr>
              <w:spacing w:after="60"/>
            </w:pPr>
            <w:r>
              <w:rPr>
                <w:rFonts w:ascii="Calibri" w:cs="Calibri" w:eastAsia="Calibri" w:hAnsi="Calibri"/>
                <w:b w:val="false"/>
                <w:bCs w:val="false"/>
                <w:sz w:val="18"/>
                <w:szCs w:val="18"/>
              </w:rPr>
              <w:t xml:space="preserve">2-5 min</w:t>
            </w:r>
          </w:p>
        </w:tc>
        <w:tc>
          <w:tcPr>
            <w:tcW w:type="dxa" w:w="4760"/>
          </w:tcPr>
          <w:p>
            <w:pPr>
              <w:spacing w:after="60"/>
            </w:pPr>
            <w:r>
              <w:rPr>
                <w:rFonts w:ascii="Calibri" w:cs="Calibri" w:eastAsia="Calibri" w:hAnsi="Calibri"/>
                <w:b w:val="false"/>
                <w:bCs w:val="false"/>
                <w:sz w:val="18"/>
                <w:szCs w:val="18"/>
              </w:rPr>
              <w:t xml:space="preserve">Partially. An LLM can draft a response grounded in retrieved docs. But the response must cite sources, express confidence, and be reviewed for accuracy.</w:t>
            </w:r>
          </w:p>
        </w:tc>
      </w:tr>
      <w:tr>
        <w:tc>
          <w:tcPr>
            <w:tcW w:type="dxa" w:w="600"/>
          </w:tcPr>
          <w:p>
            <w:pPr>
              <w:spacing w:after="60"/>
            </w:pPr>
            <w:r>
              <w:rPr>
                <w:rFonts w:ascii="Calibri" w:cs="Calibri" w:eastAsia="Calibri" w:hAnsi="Calibri"/>
                <w:b w:val="false"/>
                <w:bCs w:val="false"/>
                <w:sz w:val="18"/>
                <w:szCs w:val="18"/>
              </w:rPr>
              <w:t xml:space="preserve">6</w:t>
            </w:r>
          </w:p>
        </w:tc>
        <w:tc>
          <w:tcPr>
            <w:tcW w:type="dxa" w:w="2400"/>
          </w:tcPr>
          <w:p>
            <w:pPr>
              <w:spacing w:after="60"/>
            </w:pPr>
            <w:r>
              <w:rPr>
                <w:rFonts w:ascii="Calibri" w:cs="Calibri" w:eastAsia="Calibri" w:hAnsi="Calibri"/>
                <w:b w:val="false"/>
                <w:bCs w:val="false"/>
                <w:sz w:val="18"/>
                <w:szCs w:val="18"/>
              </w:rPr>
              <w:t xml:space="preserve">If not confident: escalate (forward ticket to T2 with no context)</w:t>
            </w:r>
          </w:p>
        </w:tc>
        <w:tc>
          <w:tcPr>
            <w:tcW w:type="dxa" w:w="1600"/>
          </w:tcPr>
          <w:p>
            <w:pPr>
              <w:spacing w:after="60"/>
            </w:pPr>
            <w:r>
              <w:rPr>
                <w:rFonts w:ascii="Calibri" w:cs="Calibri" w:eastAsia="Calibri" w:hAnsi="Calibri"/>
                <w:b w:val="false"/>
                <w:bCs w:val="false"/>
                <w:sz w:val="18"/>
                <w:szCs w:val="18"/>
              </w:rPr>
              <w:t xml:space="preserve">1 min</w:t>
            </w:r>
          </w:p>
        </w:tc>
        <w:tc>
          <w:tcPr>
            <w:tcW w:type="dxa" w:w="4760"/>
          </w:tcPr>
          <w:p>
            <w:pPr>
              <w:spacing w:after="60"/>
            </w:pPr>
            <w:r>
              <w:rPr>
                <w:rFonts w:ascii="Calibri" w:cs="Calibri" w:eastAsia="Calibri" w:hAnsi="Calibri"/>
                <w:b w:val="false"/>
                <w:bCs w:val="false"/>
                <w:sz w:val="18"/>
                <w:szCs w:val="18"/>
              </w:rPr>
              <w:t xml:space="preserve">The system can improve this even when escalating: it can attach a structured summary with relevant docs and its confidence assessment, addressing Daniel's request for context.</w:t>
            </w:r>
          </w:p>
        </w:tc>
      </w:tr>
      <w:tr>
        <w:tc>
          <w:tcPr>
            <w:tcW w:type="dxa" w:w="600"/>
          </w:tcPr>
          <w:p>
            <w:pPr>
              <w:spacing w:after="60"/>
            </w:pPr>
            <w:r>
              <w:rPr>
                <w:rFonts w:ascii="Calibri" w:cs="Calibri" w:eastAsia="Calibri" w:hAnsi="Calibri"/>
                <w:b w:val="false"/>
                <w:bCs w:val="false"/>
                <w:sz w:val="18"/>
                <w:szCs w:val="18"/>
              </w:rPr>
              <w:t xml:space="preserve">7</w:t>
            </w:r>
          </w:p>
        </w:tc>
        <w:tc>
          <w:tcPr>
            <w:tcW w:type="dxa" w:w="2400"/>
          </w:tcPr>
          <w:p>
            <w:pPr>
              <w:spacing w:after="60"/>
            </w:pPr>
            <w:r>
              <w:rPr>
                <w:rFonts w:ascii="Calibri" w:cs="Calibri" w:eastAsia="Calibri" w:hAnsi="Calibri"/>
                <w:b w:val="false"/>
                <w:bCs w:val="false"/>
                <w:sz w:val="18"/>
                <w:szCs w:val="18"/>
              </w:rPr>
              <w:t xml:space="preserve">If confident: send response, mark resolved</w:t>
            </w:r>
          </w:p>
        </w:tc>
        <w:tc>
          <w:tcPr>
            <w:tcW w:type="dxa" w:w="1600"/>
          </w:tcPr>
          <w:p>
            <w:pPr>
              <w:spacing w:after="60"/>
            </w:pPr>
            <w:r>
              <w:rPr>
                <w:rFonts w:ascii="Calibri" w:cs="Calibri" w:eastAsia="Calibri" w:hAnsi="Calibri"/>
                <w:b w:val="false"/>
                <w:bCs w:val="false"/>
                <w:sz w:val="18"/>
                <w:szCs w:val="18"/>
              </w:rPr>
              <w:t xml:space="preserve">1 min</w:t>
            </w:r>
          </w:p>
        </w:tc>
        <w:tc>
          <w:tcPr>
            <w:tcW w:type="dxa" w:w="4760"/>
          </w:tcPr>
          <w:p>
            <w:pPr>
              <w:spacing w:after="60"/>
            </w:pPr>
            <w:r>
              <w:rPr>
                <w:rFonts w:ascii="Calibri" w:cs="Calibri" w:eastAsia="Calibri" w:hAnsi="Calibri"/>
                <w:b w:val="false"/>
                <w:bCs w:val="false"/>
                <w:sz w:val="18"/>
                <w:szCs w:val="18"/>
              </w:rPr>
              <w:t xml:space="preserve">Yes for auto-respond eligible tickets. Must NOT auto-send for the 4 must-not-auto-respond intents (compliance, security, feature requests, unclear).</w:t>
            </w:r>
          </w:p>
        </w:tc>
      </w:tr>
    </w:tbl>
    <w:p>
      <w:pPr>
        <w:spacing w:after="200" w:before="200"/>
      </w:pPr>
      <w:r>
        <w:rPr>
          <w:rFonts w:ascii="Calibri" w:cs="Calibri" w:eastAsia="Calibri" w:hAnsi="Calibri"/>
          <w:sz w:val="20"/>
          <w:szCs w:val="20"/>
        </w:rPr>
        <w:t xml:space="preserve">Key finding: Steps 3 and 4 (finding the answer) consume the most time on known tickets. Sofia says a known ticket takes 4-5 minutes; an unknown one takes up to 40 minutes. For the 71.4% that are doc-answerable, eliminating the search step could reduce per-ticket time from 5 minutes to under 1 minute.</w:t>
      </w:r>
    </w:p>
    <w:p>
      <w:r>
        <w:br w:type="page"/>
      </w:r>
    </w:p>
    <w:p>
      <w:pPr>
        <w:pStyle w:val="Heading1"/>
        <w:spacing w:after="200" w:before="200"/>
      </w:pPr>
      <w:r>
        <w:rPr>
          <w:rFonts w:ascii="Calibri" w:cs="Calibri" w:eastAsia="Calibri" w:hAnsi="Calibri"/>
          <w:b/>
          <w:bCs/>
          <w:sz w:val="26"/>
          <w:szCs w:val="26"/>
        </w:rPr>
        <w:t xml:space="preserve">Section 4: What the Client Counts as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400"/>
        <w:gridCol w:w="2360"/>
      </w:tblGrid>
      <w:tr>
        <w:tc>
          <w:tcPr>
            <w:tcW w:type="dxa" w:w="1800"/>
            <w:shd w:fill="1F3864" w:color="auto" w:val="clear"/>
          </w:tcPr>
          <w:p>
            <w:r>
              <w:rPr>
                <w:rFonts w:ascii="Calibri" w:cs="Calibri" w:eastAsia="Calibri" w:hAnsi="Calibri"/>
                <w:b/>
                <w:bCs/>
                <w:color w:val="FFFFFF"/>
                <w:sz w:val="18"/>
                <w:szCs w:val="18"/>
              </w:rPr>
              <w:t xml:space="preserve">Measure</w:t>
            </w:r>
          </w:p>
        </w:tc>
        <w:tc>
          <w:tcPr>
            <w:tcW w:type="dxa" w:w="1400"/>
            <w:shd w:fill="1F3864" w:color="auto" w:val="clear"/>
          </w:tcPr>
          <w:p>
            <w:r>
              <w:rPr>
                <w:rFonts w:ascii="Calibri" w:cs="Calibri" w:eastAsia="Calibri" w:hAnsi="Calibri"/>
                <w:b/>
                <w:bCs/>
                <w:color w:val="FFFFFF"/>
                <w:sz w:val="18"/>
                <w:szCs w:val="18"/>
              </w:rPr>
              <w:t xml:space="preserve">Who watches it</w:t>
            </w:r>
          </w:p>
        </w:tc>
        <w:tc>
          <w:tcPr>
            <w:tcW w:type="dxa" w:w="1400"/>
            <w:shd w:fill="1F3864" w:color="auto" w:val="clear"/>
          </w:tcPr>
          <w:p>
            <w:r>
              <w:rPr>
                <w:rFonts w:ascii="Calibri" w:cs="Calibri" w:eastAsia="Calibri" w:hAnsi="Calibri"/>
                <w:b/>
                <w:bCs/>
                <w:color w:val="FFFFFF"/>
                <w:sz w:val="18"/>
                <w:szCs w:val="18"/>
              </w:rPr>
              <w:t xml:space="preserve">Current value</w:t>
            </w:r>
          </w:p>
        </w:tc>
        <w:tc>
          <w:tcPr>
            <w:tcW w:type="dxa" w:w="2400"/>
            <w:shd w:fill="1F3864" w:color="auto" w:val="clear"/>
          </w:tcPr>
          <w:p>
            <w:r>
              <w:rPr>
                <w:rFonts w:ascii="Calibri" w:cs="Calibri" w:eastAsia="Calibri" w:hAnsi="Calibri"/>
                <w:b/>
                <w:bCs/>
                <w:color w:val="FFFFFF"/>
                <w:sz w:val="18"/>
                <w:szCs w:val="18"/>
              </w:rPr>
              <w:t xml:space="preserve">What they would call success</w:t>
            </w:r>
          </w:p>
        </w:tc>
        <w:tc>
          <w:tcPr>
            <w:tcW w:type="dxa" w:w="2360"/>
            <w:shd w:fill="1F3864" w:color="auto" w:val="clear"/>
          </w:tcPr>
          <w:p>
            <w:r>
              <w:rPr>
                <w:rFonts w:ascii="Calibri" w:cs="Calibri" w:eastAsia="Calibri" w:hAnsi="Calibri"/>
                <w:b/>
                <w:bCs/>
                <w:color w:val="FFFFFF"/>
                <w:sz w:val="18"/>
                <w:szCs w:val="18"/>
              </w:rPr>
              <w:t xml:space="preserve">How confident are you in this?</w:t>
            </w:r>
          </w:p>
        </w:tc>
      </w:tr>
      <w:tr>
        <w:tc>
          <w:tcPr>
            <w:tcW w:type="dxa" w:w="1800"/>
          </w:tcPr>
          <w:p>
            <w:pPr>
              <w:spacing w:after="60"/>
            </w:pPr>
            <w:r>
              <w:rPr>
                <w:rFonts w:ascii="Calibri" w:cs="Calibri" w:eastAsia="Calibri" w:hAnsi="Calibri"/>
                <w:b w:val="false"/>
                <w:bCs w:val="false"/>
                <w:sz w:val="18"/>
                <w:szCs w:val="18"/>
              </w:rPr>
              <w:t xml:space="preserve">First response time</w:t>
            </w:r>
          </w:p>
        </w:tc>
        <w:tc>
          <w:tcPr>
            <w:tcW w:type="dxa" w:w="1400"/>
          </w:tcPr>
          <w:p>
            <w:pPr>
              <w:spacing w:after="60"/>
            </w:pPr>
            <w:r>
              <w:rPr>
                <w:rFonts w:ascii="Calibri" w:cs="Calibri" w:eastAsia="Calibri" w:hAnsi="Calibri"/>
                <w:b w:val="false"/>
                <w:bCs w:val="false"/>
                <w:sz w:val="18"/>
                <w:szCs w:val="18"/>
              </w:rPr>
              <w:t xml:space="preserve">Marcus (reports to executives)</w:t>
            </w:r>
          </w:p>
        </w:tc>
        <w:tc>
          <w:tcPr>
            <w:tcW w:type="dxa" w:w="1400"/>
          </w:tcPr>
          <w:p>
            <w:pPr>
              <w:spacing w:after="60"/>
            </w:pPr>
            <w:r>
              <w:rPr>
                <w:rFonts w:ascii="Calibri" w:cs="Calibri" w:eastAsia="Calibri" w:hAnsi="Calibri"/>
                <w:b w:val="false"/>
                <w:bCs w:val="false"/>
                <w:sz w:val="18"/>
                <w:szCs w:val="18"/>
              </w:rPr>
              <w:t xml:space="preserve">8-12 hours (SLA target: 2 hours)</w:t>
            </w:r>
          </w:p>
        </w:tc>
        <w:tc>
          <w:tcPr>
            <w:tcW w:type="dxa" w:w="2400"/>
          </w:tcPr>
          <w:p>
            <w:pPr>
              <w:spacing w:after="60"/>
            </w:pPr>
            <w:r>
              <w:rPr>
                <w:rFonts w:ascii="Calibri" w:cs="Calibri" w:eastAsia="Calibri" w:hAnsi="Calibri"/>
                <w:b w:val="false"/>
                <w:bCs w:val="false"/>
                <w:sz w:val="18"/>
                <w:szCs w:val="18"/>
              </w:rPr>
              <w:t xml:space="preserve">Under 2 hours consistently</w:t>
            </w:r>
          </w:p>
        </w:tc>
        <w:tc>
          <w:tcPr>
            <w:tcW w:type="dxa" w:w="2360"/>
          </w:tcPr>
          <w:p>
            <w:pPr>
              <w:spacing w:after="60"/>
            </w:pPr>
            <w:r>
              <w:rPr>
                <w:rFonts w:ascii="Calibri" w:cs="Calibri" w:eastAsia="Calibri" w:hAnsi="Calibri"/>
                <w:b w:val="false"/>
                <w:bCs w:val="false"/>
                <w:sz w:val="18"/>
                <w:szCs w:val="18"/>
              </w:rPr>
              <w:t xml:space="preserve">High - Marcus states this explicitly and it is in the SLA</w:t>
            </w:r>
          </w:p>
        </w:tc>
      </w:tr>
      <w:tr>
        <w:tc>
          <w:tcPr>
            <w:tcW w:type="dxa" w:w="1800"/>
          </w:tcPr>
          <w:p>
            <w:pPr>
              <w:spacing w:after="60"/>
            </w:pPr>
            <w:r>
              <w:rPr>
                <w:rFonts w:ascii="Calibri" w:cs="Calibri" w:eastAsia="Calibri" w:hAnsi="Calibri"/>
                <w:b w:val="false"/>
                <w:bCs w:val="false"/>
                <w:sz w:val="18"/>
                <w:szCs w:val="18"/>
              </w:rPr>
              <w:t xml:space="preserve">First contact resolution (FCR)</w:t>
            </w:r>
          </w:p>
        </w:tc>
        <w:tc>
          <w:tcPr>
            <w:tcW w:type="dxa" w:w="1400"/>
          </w:tcPr>
          <w:p>
            <w:pPr>
              <w:spacing w:after="60"/>
            </w:pPr>
            <w:r>
              <w:rPr>
                <w:rFonts w:ascii="Calibri" w:cs="Calibri" w:eastAsia="Calibri" w:hAnsi="Calibri"/>
                <w:b w:val="false"/>
                <w:bCs w:val="false"/>
                <w:sz w:val="18"/>
                <w:szCs w:val="18"/>
              </w:rPr>
              <w:t xml:space="preserve">Marcus (the metric he actually cares about)</w:t>
            </w:r>
          </w:p>
        </w:tc>
        <w:tc>
          <w:tcPr>
            <w:tcW w:type="dxa" w:w="1400"/>
          </w:tcPr>
          <w:p>
            <w:pPr>
              <w:spacing w:after="60"/>
            </w:pPr>
            <w:r>
              <w:rPr>
                <w:rFonts w:ascii="Calibri" w:cs="Calibri" w:eastAsia="Calibri" w:hAnsi="Calibri"/>
                <w:b w:val="false"/>
                <w:bCs w:val="false"/>
                <w:sz w:val="18"/>
                <w:szCs w:val="18"/>
              </w:rPr>
              <w:t xml:space="preserve">43.8% (benchmark: 65%)</w:t>
            </w:r>
          </w:p>
        </w:tc>
        <w:tc>
          <w:tcPr>
            <w:tcW w:type="dxa" w:w="2400"/>
          </w:tcPr>
          <w:p>
            <w:pPr>
              <w:spacing w:after="60"/>
            </w:pPr>
            <w:r>
              <w:rPr>
                <w:rFonts w:ascii="Calibri" w:cs="Calibri" w:eastAsia="Calibri" w:hAnsi="Calibri"/>
                <w:b w:val="false"/>
                <w:bCs w:val="false"/>
                <w:sz w:val="18"/>
                <w:szCs w:val="18"/>
              </w:rPr>
              <w:t xml:space="preserve">Above 65% to match industry benchmark</w:t>
            </w:r>
          </w:p>
        </w:tc>
        <w:tc>
          <w:tcPr>
            <w:tcW w:type="dxa" w:w="2360"/>
          </w:tcPr>
          <w:p>
            <w:pPr>
              <w:spacing w:after="60"/>
            </w:pPr>
            <w:r>
              <w:rPr>
                <w:rFonts w:ascii="Calibri" w:cs="Calibri" w:eastAsia="Calibri" w:hAnsi="Calibri"/>
                <w:b w:val="false"/>
                <w:bCs w:val="false"/>
                <w:sz w:val="18"/>
                <w:szCs w:val="18"/>
              </w:rPr>
              <w:t xml:space="preserve">High - Marcus says this matters more than response time. Data confirms 43.8%.</w:t>
            </w:r>
          </w:p>
        </w:tc>
      </w:tr>
      <w:tr>
        <w:tc>
          <w:tcPr>
            <w:tcW w:type="dxa" w:w="1800"/>
          </w:tcPr>
          <w:p>
            <w:pPr>
              <w:spacing w:after="60"/>
            </w:pPr>
            <w:r>
              <w:rPr>
                <w:rFonts w:ascii="Calibri" w:cs="Calibri" w:eastAsia="Calibri" w:hAnsi="Calibri"/>
                <w:b w:val="false"/>
                <w:bCs w:val="false"/>
                <w:sz w:val="18"/>
                <w:szCs w:val="18"/>
              </w:rPr>
              <w:t xml:space="preserve">Escalation rate</w:t>
            </w:r>
          </w:p>
        </w:tc>
        <w:tc>
          <w:tcPr>
            <w:tcW w:type="dxa" w:w="1400"/>
          </w:tcPr>
          <w:p>
            <w:pPr>
              <w:spacing w:after="60"/>
            </w:pPr>
            <w:r>
              <w:rPr>
                <w:rFonts w:ascii="Calibri" w:cs="Calibri" w:eastAsia="Calibri" w:hAnsi="Calibri"/>
                <w:b w:val="false"/>
                <w:bCs w:val="false"/>
                <w:sz w:val="18"/>
                <w:szCs w:val="18"/>
              </w:rPr>
              <w:t xml:space="preserve">Marcus (indirectly), Daniel (directly)</w:t>
            </w:r>
          </w:p>
        </w:tc>
        <w:tc>
          <w:tcPr>
            <w:tcW w:type="dxa" w:w="1400"/>
          </w:tcPr>
          <w:p>
            <w:pPr>
              <w:spacing w:after="60"/>
            </w:pPr>
            <w:r>
              <w:rPr>
                <w:rFonts w:ascii="Calibri" w:cs="Calibri" w:eastAsia="Calibri" w:hAnsi="Calibri"/>
                <w:b w:val="false"/>
                <w:bCs w:val="false"/>
                <w:sz w:val="18"/>
                <w:szCs w:val="18"/>
              </w:rPr>
              <w:t xml:space="preserve">56.2%</w:t>
            </w:r>
          </w:p>
        </w:tc>
        <w:tc>
          <w:tcPr>
            <w:tcW w:type="dxa" w:w="2400"/>
          </w:tcPr>
          <w:p>
            <w:pPr>
              <w:spacing w:after="60"/>
            </w:pPr>
            <w:r>
              <w:rPr>
                <w:rFonts w:ascii="Calibri" w:cs="Calibri" w:eastAsia="Calibri" w:hAnsi="Calibri"/>
                <w:b w:val="false"/>
                <w:bCs w:val="false"/>
                <w:sz w:val="18"/>
                <w:szCs w:val="18"/>
              </w:rPr>
              <w:t xml:space="preserve">Below 30% - Daniel says half his work should not reach him</w:t>
            </w:r>
          </w:p>
        </w:tc>
        <w:tc>
          <w:tcPr>
            <w:tcW w:type="dxa" w:w="2360"/>
          </w:tcPr>
          <w:p>
            <w:pPr>
              <w:spacing w:after="60"/>
            </w:pPr>
            <w:r>
              <w:rPr>
                <w:rFonts w:ascii="Calibri" w:cs="Calibri" w:eastAsia="Calibri" w:hAnsi="Calibri"/>
                <w:b w:val="false"/>
                <w:bCs w:val="false"/>
                <w:sz w:val="18"/>
                <w:szCs w:val="18"/>
              </w:rPr>
              <w:t xml:space="preserve">High - data confirms. Daniel provides the qualitative evidence that many are unnecessary.</w:t>
            </w:r>
          </w:p>
        </w:tc>
      </w:tr>
      <w:tr>
        <w:tc>
          <w:tcPr>
            <w:tcW w:type="dxa" w:w="1800"/>
          </w:tcPr>
          <w:p>
            <w:pPr>
              <w:spacing w:after="60"/>
            </w:pPr>
            <w:r>
              <w:rPr>
                <w:rFonts w:ascii="Calibri" w:cs="Calibri" w:eastAsia="Calibri" w:hAnsi="Calibri"/>
                <w:b w:val="false"/>
                <w:bCs w:val="false"/>
                <w:sz w:val="18"/>
                <w:szCs w:val="18"/>
              </w:rPr>
              <w:t xml:space="preserve">CSAT</w:t>
            </w:r>
          </w:p>
        </w:tc>
        <w:tc>
          <w:tcPr>
            <w:tcW w:type="dxa" w:w="1400"/>
          </w:tcPr>
          <w:p>
            <w:pPr>
              <w:spacing w:after="60"/>
            </w:pPr>
            <w:r>
              <w:rPr>
                <w:rFonts w:ascii="Calibri" w:cs="Calibri" w:eastAsia="Calibri" w:hAnsi="Calibri"/>
                <w:b w:val="false"/>
                <w:bCs w:val="false"/>
                <w:sz w:val="18"/>
                <w:szCs w:val="18"/>
              </w:rPr>
              <w:t xml:space="preserve">Not explicitly owned by anyone</w:t>
            </w:r>
          </w:p>
        </w:tc>
        <w:tc>
          <w:tcPr>
            <w:tcW w:type="dxa" w:w="1400"/>
          </w:tcPr>
          <w:p>
            <w:pPr>
              <w:spacing w:after="60"/>
            </w:pPr>
            <w:r>
              <w:rPr>
                <w:rFonts w:ascii="Calibri" w:cs="Calibri" w:eastAsia="Calibri" w:hAnsi="Calibri"/>
                <w:b w:val="false"/>
                <w:bCs w:val="false"/>
                <w:sz w:val="18"/>
                <w:szCs w:val="18"/>
              </w:rPr>
              <w:t xml:space="preserve">2.97 / 5.0</w:t>
            </w:r>
          </w:p>
        </w:tc>
        <w:tc>
          <w:tcPr>
            <w:tcW w:type="dxa" w:w="2400"/>
          </w:tcPr>
          <w:p>
            <w:pPr>
              <w:spacing w:after="60"/>
            </w:pPr>
            <w:r>
              <w:rPr>
                <w:rFonts w:ascii="Calibri" w:cs="Calibri" w:eastAsia="Calibri" w:hAnsi="Calibri"/>
                <w:b w:val="false"/>
                <w:bCs w:val="false"/>
                <w:sz w:val="18"/>
                <w:szCs w:val="18"/>
              </w:rPr>
              <w:t xml:space="preserve">Above 3.5 at minimum</w:t>
            </w:r>
          </w:p>
        </w:tc>
        <w:tc>
          <w:tcPr>
            <w:tcW w:type="dxa" w:w="2360"/>
          </w:tcPr>
          <w:p>
            <w:pPr>
              <w:spacing w:after="60"/>
            </w:pPr>
            <w:r>
              <w:rPr>
                <w:rFonts w:ascii="Calibri" w:cs="Calibri" w:eastAsia="Calibri" w:hAnsi="Calibri"/>
                <w:b w:val="false"/>
                <w:bCs w:val="false"/>
                <w:sz w:val="18"/>
                <w:szCs w:val="18"/>
              </w:rPr>
              <w:t xml:space="preserve">Medium - nobody states a target. 2.97 is poor but nobody seems to be tracking it closely.</w:t>
            </w:r>
          </w:p>
        </w:tc>
      </w:tr>
      <w:tr>
        <w:tc>
          <w:tcPr>
            <w:tcW w:type="dxa" w:w="1800"/>
          </w:tcPr>
          <w:p>
            <w:pPr>
              <w:spacing w:after="60"/>
            </w:pPr>
            <w:r>
              <w:rPr>
                <w:rFonts w:ascii="Calibri" w:cs="Calibri" w:eastAsia="Calibri" w:hAnsi="Calibri"/>
                <w:b w:val="false"/>
                <w:bCs w:val="false"/>
                <w:sz w:val="18"/>
                <w:szCs w:val="18"/>
              </w:rPr>
              <w:t xml:space="preserve">Cost per ticket</w:t>
            </w:r>
          </w:p>
        </w:tc>
        <w:tc>
          <w:tcPr>
            <w:tcW w:type="dxa" w:w="1400"/>
          </w:tcPr>
          <w:p>
            <w:pPr>
              <w:spacing w:after="60"/>
            </w:pPr>
            <w:r>
              <w:rPr>
                <w:rFonts w:ascii="Calibri" w:cs="Calibri" w:eastAsia="Calibri" w:hAnsi="Calibri"/>
                <w:b w:val="false"/>
                <w:bCs w:val="false"/>
                <w:sz w:val="18"/>
                <w:szCs w:val="18"/>
              </w:rPr>
              <w:t xml:space="preserve">Marcus (implicitly - "4x for escalated")</w:t>
            </w:r>
          </w:p>
        </w:tc>
        <w:tc>
          <w:tcPr>
            <w:tcW w:type="dxa" w:w="1400"/>
          </w:tcPr>
          <w:p>
            <w:pPr>
              <w:spacing w:after="60"/>
            </w:pPr>
            <w:r>
              <w:rPr>
                <w:rFonts w:ascii="Calibri" w:cs="Calibri" w:eastAsia="Calibri" w:hAnsi="Calibri"/>
                <w:b w:val="false"/>
                <w:bCs w:val="false"/>
                <w:sz w:val="18"/>
                <w:szCs w:val="18"/>
              </w:rPr>
              <w:t xml:space="preserve">Not stated directly</w:t>
            </w:r>
          </w:p>
        </w:tc>
        <w:tc>
          <w:tcPr>
            <w:tcW w:type="dxa" w:w="2400"/>
          </w:tcPr>
          <w:p>
            <w:pPr>
              <w:spacing w:after="60"/>
            </w:pPr>
            <w:r>
              <w:rPr>
                <w:rFonts w:ascii="Calibri" w:cs="Calibri" w:eastAsia="Calibri" w:hAnsi="Calibri"/>
                <w:b w:val="false"/>
                <w:bCs w:val="false"/>
                <w:sz w:val="18"/>
                <w:szCs w:val="18"/>
              </w:rPr>
              <w:t xml:space="preserve">Reduced by lowering unnecessary escalations</w:t>
            </w:r>
          </w:p>
        </w:tc>
        <w:tc>
          <w:tcPr>
            <w:tcW w:type="dxa" w:w="2360"/>
          </w:tcPr>
          <w:p>
            <w:pPr>
              <w:spacing w:after="60"/>
            </w:pPr>
            <w:r>
              <w:rPr>
                <w:rFonts w:ascii="Calibri" w:cs="Calibri" w:eastAsia="Calibri" w:hAnsi="Calibri"/>
                <w:b w:val="false"/>
                <w:bCs w:val="false"/>
                <w:sz w:val="18"/>
                <w:szCs w:val="18"/>
              </w:rPr>
              <w:t xml:space="preserve">Medium - Marcus frames it as escalation cost, not absolute cost per ticket.</w:t>
            </w:r>
          </w:p>
        </w:tc>
      </w:tr>
      <w:tr>
        <w:tc>
          <w:tcPr>
            <w:tcW w:type="dxa" w:w="1800"/>
          </w:tcPr>
          <w:p>
            <w:pPr>
              <w:spacing w:after="60"/>
            </w:pPr>
            <w:r>
              <w:rPr>
                <w:rFonts w:ascii="Calibri" w:cs="Calibri" w:eastAsia="Calibri" w:hAnsi="Calibri"/>
                <w:b w:val="false"/>
                <w:bCs w:val="false"/>
                <w:sz w:val="18"/>
                <w:szCs w:val="18"/>
              </w:rPr>
              <w:t xml:space="preserve">Accuracy / no wrong answers</w:t>
            </w:r>
          </w:p>
        </w:tc>
        <w:tc>
          <w:tcPr>
            <w:tcW w:type="dxa" w:w="1400"/>
          </w:tcPr>
          <w:p>
            <w:pPr>
              <w:spacing w:after="60"/>
            </w:pPr>
            <w:r>
              <w:rPr>
                <w:rFonts w:ascii="Calibri" w:cs="Calibri" w:eastAsia="Calibri" w:hAnsi="Calibri"/>
                <w:b w:val="false"/>
                <w:bCs w:val="false"/>
                <w:sz w:val="18"/>
                <w:szCs w:val="18"/>
              </w:rPr>
              <w:t xml:space="preserve">Marcus, Ravi, Sofia</w:t>
            </w:r>
          </w:p>
        </w:tc>
        <w:tc>
          <w:tcPr>
            <w:tcW w:type="dxa" w:w="1400"/>
          </w:tcPr>
          <w:p>
            <w:pPr>
              <w:spacing w:after="60"/>
            </w:pPr>
            <w:r>
              <w:rPr>
                <w:rFonts w:ascii="Calibri" w:cs="Calibri" w:eastAsia="Calibri" w:hAnsi="Calibri"/>
                <w:b w:val="false"/>
                <w:bCs w:val="false"/>
                <w:sz w:val="18"/>
                <w:szCs w:val="18"/>
              </w:rPr>
              <w:t xml:space="preserve">Unknown (no current measurement)</w:t>
            </w:r>
          </w:p>
        </w:tc>
        <w:tc>
          <w:tcPr>
            <w:tcW w:type="dxa" w:w="2400"/>
          </w:tcPr>
          <w:p>
            <w:pPr>
              <w:spacing w:after="60"/>
            </w:pPr>
            <w:r>
              <w:rPr>
                <w:rFonts w:ascii="Calibri" w:cs="Calibri" w:eastAsia="Calibri" w:hAnsi="Calibri"/>
                <w:b w:val="false"/>
                <w:bCs w:val="false"/>
                <w:sz w:val="18"/>
                <w:szCs w:val="18"/>
              </w:rPr>
              <w:t xml:space="preserve">Zero confidently wrong auto-responses</w:t>
            </w:r>
          </w:p>
        </w:tc>
        <w:tc>
          <w:tcPr>
            <w:tcW w:type="dxa" w:w="2360"/>
          </w:tcPr>
          <w:p>
            <w:pPr>
              <w:spacing w:after="60"/>
            </w:pPr>
            <w:r>
              <w:rPr>
                <w:rFonts w:ascii="Calibri" w:cs="Calibri" w:eastAsia="Calibri" w:hAnsi="Calibri"/>
                <w:b w:val="false"/>
                <w:bCs w:val="false"/>
                <w:sz w:val="18"/>
                <w:szCs w:val="18"/>
              </w:rPr>
              <w:t xml:space="preserve">High - Marcus: "I would rather it said nothing than said something wrong." This is the kill switch.</w:t>
            </w:r>
          </w:p>
        </w:tc>
      </w:tr>
      <w:tr>
        <w:tc>
          <w:tcPr>
            <w:tcW w:type="dxa" w:w="1800"/>
          </w:tcPr>
          <w:p>
            <w:pPr>
              <w:spacing w:after="60"/>
            </w:pPr>
            <w:r>
              <w:rPr>
                <w:rFonts w:ascii="Calibri" w:cs="Calibri" w:eastAsia="Calibri" w:hAnsi="Calibri"/>
                <w:b w:val="false"/>
                <w:bCs w:val="false"/>
                <w:sz w:val="18"/>
                <w:szCs w:val="18"/>
              </w:rPr>
              <w:t xml:space="preserve">Explainability / audit trail</w:t>
            </w:r>
          </w:p>
        </w:tc>
        <w:tc>
          <w:tcPr>
            <w:tcW w:type="dxa" w:w="1400"/>
          </w:tcPr>
          <w:p>
            <w:pPr>
              <w:spacing w:after="60"/>
            </w:pPr>
            <w:r>
              <w:rPr>
                <w:rFonts w:ascii="Calibri" w:cs="Calibri" w:eastAsia="Calibri" w:hAnsi="Calibri"/>
                <w:b w:val="false"/>
                <w:bCs w:val="false"/>
                <w:sz w:val="18"/>
                <w:szCs w:val="18"/>
              </w:rPr>
              <w:t xml:space="preserve">Marcus (compliance review)</w:t>
            </w:r>
          </w:p>
        </w:tc>
        <w:tc>
          <w:tcPr>
            <w:tcW w:type="dxa" w:w="1400"/>
          </w:tcPr>
          <w:p>
            <w:pPr>
              <w:spacing w:after="60"/>
            </w:pPr>
            <w:r>
              <w:rPr>
                <w:rFonts w:ascii="Calibri" w:cs="Calibri" w:eastAsia="Calibri" w:hAnsi="Calibri"/>
                <w:b w:val="false"/>
                <w:bCs w:val="false"/>
                <w:sz w:val="18"/>
                <w:szCs w:val="18"/>
              </w:rPr>
              <w:t xml:space="preserve">No current system</w:t>
            </w:r>
          </w:p>
        </w:tc>
        <w:tc>
          <w:tcPr>
            <w:tcW w:type="dxa" w:w="2400"/>
          </w:tcPr>
          <w:p>
            <w:pPr>
              <w:spacing w:after="60"/>
            </w:pPr>
            <w:r>
              <w:rPr>
                <w:rFonts w:ascii="Calibri" w:cs="Calibri" w:eastAsia="Calibri" w:hAnsi="Calibri"/>
                <w:b w:val="false"/>
                <w:bCs w:val="false"/>
                <w:sz w:val="18"/>
                <w:szCs w:val="18"/>
              </w:rPr>
              <w:t xml:space="preserve">Every automated decision logged with reasoning</w:t>
            </w:r>
          </w:p>
        </w:tc>
        <w:tc>
          <w:tcPr>
            <w:tcW w:type="dxa" w:w="2360"/>
          </w:tcPr>
          <w:p>
            <w:pPr>
              <w:spacing w:after="60"/>
            </w:pPr>
            <w:r>
              <w:rPr>
                <w:rFonts w:ascii="Calibri" w:cs="Calibri" w:eastAsia="Calibri" w:hAnsi="Calibri"/>
                <w:b w:val="false"/>
                <w:bCs w:val="false"/>
                <w:sz w:val="18"/>
                <w:szCs w:val="18"/>
              </w:rPr>
              <w:t xml:space="preserve">High - Marcus needs this for autumn compliance review.</w:t>
            </w:r>
          </w:p>
        </w:tc>
      </w:tr>
    </w:tbl>
    <w:p>
      <w:pPr>
        <w:pStyle w:val="Heading2"/>
        <w:spacing w:after="200" w:before="400"/>
      </w:pPr>
      <w:r>
        <w:rPr>
          <w:rFonts w:ascii="Calibri" w:cs="Calibri" w:eastAsia="Calibri" w:hAnsi="Calibri"/>
          <w:b/>
          <w:bCs/>
          <w:sz w:val="22"/>
          <w:szCs w:val="22"/>
        </w:rPr>
        <w:t xml:space="preserve">The Sentence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color="auto" w:val="clear"/>
          </w:tcPr>
          <w:p>
            <w:r>
              <w:rPr>
                <w:rFonts w:ascii="Calibri" w:cs="Calibri" w:eastAsia="Calibri" w:hAnsi="Calibri"/>
                <w:b/>
                <w:bCs/>
                <w:color w:val="FFFFFF"/>
                <w:sz w:val="18"/>
                <w:szCs w:val="18"/>
              </w:rPr>
              <w:t xml:space="preserve">Prompt</w:t>
            </w:r>
          </w:p>
        </w:tc>
        <w:tc>
          <w:tcPr>
            <w:tcW w:type="dxa" w:w="6360"/>
            <w:shd w:fill="1F3864" w:color="auto" w:val="clear"/>
          </w:tcPr>
          <w:p>
            <w:r>
              <w:rPr>
                <w:rFonts w:ascii="Calibri" w:cs="Calibri" w:eastAsia="Calibri" w:hAnsi="Calibri"/>
                <w:b/>
                <w:bCs/>
                <w:color w:val="FFFFFF"/>
                <w:sz w:val="18"/>
                <w:szCs w:val="18"/>
              </w:rPr>
              <w:t xml:space="preserve">Your answer</w:t>
            </w:r>
          </w:p>
        </w:tc>
      </w:tr>
      <w:tr>
        <w:tc>
          <w:tcPr>
            <w:tcW w:type="dxa" w:w="3000"/>
          </w:tcPr>
          <w:p>
            <w:pPr>
              <w:spacing w:after="60"/>
            </w:pPr>
            <w:r>
              <w:rPr>
                <w:rFonts w:ascii="Calibri" w:cs="Calibri" w:eastAsia="Calibri" w:hAnsi="Calibri"/>
                <w:b w:val="false"/>
                <w:bCs w:val="false"/>
                <w:sz w:val="18"/>
                <w:szCs w:val="18"/>
              </w:rPr>
              <w:t xml:space="preserve">This project will have been worth doing if, within three months of launch, ...</w:t>
            </w:r>
          </w:p>
        </w:tc>
        <w:tc>
          <w:tcPr>
            <w:tcW w:type="dxa" w:w="6360"/>
          </w:tcPr>
          <w:p>
            <w:pPr>
              <w:spacing w:after="60"/>
            </w:pPr>
            <w:r>
              <w:rPr>
                <w:rFonts w:ascii="Calibri" w:cs="Calibri" w:eastAsia="Calibri" w:hAnsi="Calibri"/>
                <w:b w:val="false"/>
                <w:bCs w:val="false"/>
                <w:sz w:val="18"/>
                <w:szCs w:val="18"/>
              </w:rPr>
              <w:t xml:space="preserve">...first contact resolution rises from 43.8% to above 65%, first response time falls below the 2-hour SLA target for doc-answerable tickets, and the escalation rate for doc-answerable tickets drops below 20% (from 38.7%), with zero instances of confidently wrong auto-responses reaching customers.</w:t>
            </w:r>
          </w:p>
        </w:tc>
      </w:tr>
      <w:tr>
        <w:tc>
          <w:tcPr>
            <w:tcW w:type="dxa" w:w="3000"/>
          </w:tcPr>
          <w:p>
            <w:pPr>
              <w:spacing w:after="60"/>
            </w:pPr>
            <w:r>
              <w:rPr>
                <w:rFonts w:ascii="Calibri" w:cs="Calibri" w:eastAsia="Calibri" w:hAnsi="Calibri"/>
                <w:b w:val="false"/>
                <w:bCs w:val="false"/>
                <w:sz w:val="18"/>
                <w:szCs w:val="18"/>
              </w:rPr>
              <w:t xml:space="preserve">We will know it did not work if we see ...</w:t>
            </w:r>
          </w:p>
        </w:tc>
        <w:tc>
          <w:tcPr>
            <w:tcW w:type="dxa" w:w="6360"/>
          </w:tcPr>
          <w:p>
            <w:pPr>
              <w:spacing w:after="60"/>
            </w:pPr>
            <w:r>
              <w:rPr>
                <w:rFonts w:ascii="Calibri" w:cs="Calibri" w:eastAsia="Calibri" w:hAnsi="Calibri"/>
                <w:b w:val="false"/>
                <w:bCs w:val="false"/>
                <w:sz w:val="18"/>
                <w:szCs w:val="18"/>
              </w:rPr>
              <w:t xml:space="preserve">...customers receiving incorrect auto-responses (especially on security, compliance, or billing topics), CSAT scores declining for any customer tier or language fluency segment, or agents spending more time reviewing and correcting auto-generated drafts than they saved by not writing from scratch.</w:t>
            </w:r>
          </w:p>
        </w:tc>
      </w:tr>
      <w:tr>
        <w:tc>
          <w:tcPr>
            <w:tcW w:type="dxa" w:w="3000"/>
          </w:tcPr>
          <w:p>
            <w:pPr>
              <w:spacing w:after="60"/>
            </w:pPr>
            <w:r>
              <w:rPr>
                <w:rFonts w:ascii="Calibri" w:cs="Calibri" w:eastAsia="Calibri" w:hAnsi="Calibri"/>
                <w:b w:val="false"/>
                <w:bCs w:val="false"/>
                <w:sz w:val="18"/>
                <w:szCs w:val="18"/>
              </w:rPr>
              <w:t xml:space="preserve">The measure the client will actually be judged on internally is ...</w:t>
            </w:r>
          </w:p>
        </w:tc>
        <w:tc>
          <w:tcPr>
            <w:tcW w:type="dxa" w:w="6360"/>
          </w:tcPr>
          <w:p>
            <w:pPr>
              <w:spacing w:after="60"/>
            </w:pPr>
            <w:r>
              <w:rPr>
                <w:rFonts w:ascii="Calibri" w:cs="Calibri" w:eastAsia="Calibri" w:hAnsi="Calibri"/>
                <w:b w:val="false"/>
                <w:bCs w:val="false"/>
                <w:sz w:val="18"/>
                <w:szCs w:val="18"/>
              </w:rPr>
              <w:t xml:space="preserve">...first response time, because it is in the SLA and it is the red number Marcus reports to executives. But the measure that will determine whether the project actually helped is FCR, because that is what Marcus says he truly cares about and what drives cost (every escalation costs 4x).</w:t>
            </w:r>
          </w:p>
        </w:tc>
      </w:tr>
    </w:tbl>
    <w:p>
      <w:r>
        <w:br w:type="page"/>
      </w:r>
    </w:p>
    <w:p>
      <w:pPr>
        <w:pStyle w:val="Heading1"/>
        <w:spacing w:after="200" w:before="200"/>
      </w:pPr>
      <w:r>
        <w:rPr>
          <w:rFonts w:ascii="Calibri" w:cs="Calibri" w:eastAsia="Calibri" w:hAnsi="Calibri"/>
          <w:b/>
          <w:bCs/>
          <w:sz w:val="26"/>
          <w:szCs w:val="26"/>
        </w:rPr>
        <w:t xml:space="preserve">Section 5: Data, Constraints and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00"/>
        <w:gridCol w:w="1960"/>
      </w:tblGrid>
      <w:tr>
        <w:tc>
          <w:tcPr>
            <w:tcW w:type="dxa" w:w="1600"/>
            <w:shd w:fill="1F3864" w:color="auto" w:val="clear"/>
          </w:tcPr>
          <w:p>
            <w:r>
              <w:rPr>
                <w:rFonts w:ascii="Calibri" w:cs="Calibri" w:eastAsia="Calibri" w:hAnsi="Calibri"/>
                <w:b/>
                <w:bCs/>
                <w:color w:val="FFFFFF"/>
                <w:sz w:val="18"/>
                <w:szCs w:val="18"/>
              </w:rPr>
              <w:t xml:space="preserve">Data source</w:t>
            </w:r>
          </w:p>
        </w:tc>
        <w:tc>
          <w:tcPr>
            <w:tcW w:type="dxa" w:w="2000"/>
            <w:shd w:fill="1F3864" w:color="auto" w:val="clear"/>
          </w:tcPr>
          <w:p>
            <w:r>
              <w:rPr>
                <w:rFonts w:ascii="Calibri" w:cs="Calibri" w:eastAsia="Calibri" w:hAnsi="Calibri"/>
                <w:b/>
                <w:bCs/>
                <w:color w:val="FFFFFF"/>
                <w:sz w:val="18"/>
                <w:szCs w:val="18"/>
              </w:rPr>
              <w:t xml:space="preserve">What it contains</w:t>
            </w:r>
          </w:p>
        </w:tc>
        <w:tc>
          <w:tcPr>
            <w:tcW w:type="dxa" w:w="2000"/>
            <w:shd w:fill="1F3864" w:color="auto" w:val="clear"/>
          </w:tcPr>
          <w:p>
            <w:r>
              <w:rPr>
                <w:rFonts w:ascii="Calibri" w:cs="Calibri" w:eastAsia="Calibri" w:hAnsi="Calibri"/>
                <w:b/>
                <w:bCs/>
                <w:color w:val="FFFFFF"/>
                <w:sz w:val="18"/>
                <w:szCs w:val="18"/>
              </w:rPr>
              <w:t xml:space="preserve">Quality and gaps</w:t>
            </w:r>
          </w:p>
        </w:tc>
        <w:tc>
          <w:tcPr>
            <w:tcW w:type="dxa" w:w="1800"/>
            <w:shd w:fill="1F3864" w:color="auto" w:val="clear"/>
          </w:tcPr>
          <w:p>
            <w:r>
              <w:rPr>
                <w:rFonts w:ascii="Calibri" w:cs="Calibri" w:eastAsia="Calibri" w:hAnsi="Calibri"/>
                <w:b/>
                <w:bCs/>
                <w:color w:val="FFFFFF"/>
                <w:sz w:val="18"/>
                <w:szCs w:val="18"/>
              </w:rPr>
              <w:t xml:space="preserve">Access constraints</w:t>
            </w:r>
          </w:p>
        </w:tc>
        <w:tc>
          <w:tcPr>
            <w:tcW w:type="dxa" w:w="1960"/>
            <w:shd w:fill="1F3864" w:color="auto" w:val="clear"/>
          </w:tcPr>
          <w:p>
            <w:r>
              <w:rPr>
                <w:rFonts w:ascii="Calibri" w:cs="Calibri" w:eastAsia="Calibri" w:hAnsi="Calibri"/>
                <w:b/>
                <w:bCs/>
                <w:color w:val="FFFFFF"/>
                <w:sz w:val="18"/>
                <w:szCs w:val="18"/>
              </w:rPr>
              <w:t xml:space="preserve">Private data present?</w:t>
            </w:r>
          </w:p>
        </w:tc>
      </w:tr>
      <w:tr>
        <w:tc>
          <w:tcPr>
            <w:tcW w:type="dxa" w:w="1600"/>
          </w:tcPr>
          <w:p>
            <w:pPr>
              <w:spacing w:after="60"/>
            </w:pPr>
            <w:r>
              <w:rPr>
                <w:rFonts w:ascii="Calibri" w:cs="Calibri" w:eastAsia="Calibri" w:hAnsi="Calibri"/>
                <w:b w:val="false"/>
                <w:bCs w:val="false"/>
                <w:sz w:val="18"/>
                <w:szCs w:val="18"/>
              </w:rPr>
              <w:t xml:space="preserve">Support tickets (development_tickets.json)</w:t>
            </w:r>
          </w:p>
        </w:tc>
        <w:tc>
          <w:tcPr>
            <w:tcW w:type="dxa" w:w="2000"/>
          </w:tcPr>
          <w:p>
            <w:pPr>
              <w:spacing w:after="60"/>
            </w:pPr>
            <w:r>
              <w:rPr>
                <w:rFonts w:ascii="Calibri" w:cs="Calibri" w:eastAsia="Calibri" w:hAnsi="Calibri"/>
                <w:b w:val="false"/>
                <w:bCs w:val="false"/>
                <w:sz w:val="18"/>
                <w:szCs w:val="18"/>
              </w:rPr>
              <w:t xml:space="preserve">500 tickets with ticket_id, channel, subject, body, timestamps, customer info, ground-truth labels, and history.</w:t>
            </w:r>
          </w:p>
        </w:tc>
        <w:tc>
          <w:tcPr>
            <w:tcW w:type="dxa" w:w="2000"/>
          </w:tcPr>
          <w:p>
            <w:pPr>
              <w:spacing w:after="60"/>
            </w:pPr>
            <w:r>
              <w:rPr>
                <w:rFonts w:ascii="Calibri" w:cs="Calibri" w:eastAsia="Calibri" w:hAnsi="Calibri"/>
                <w:b w:val="false"/>
                <w:bCs w:val="false"/>
                <w:sz w:val="18"/>
                <w:szCs w:val="18"/>
              </w:rPr>
              <w:t xml:space="preserve">Complete - no missing bodies, all have labels. 155 chat tickets have empty subjects (expected). Ground-truth labels are attached but must be stripped for pipeline processing.</w:t>
            </w:r>
          </w:p>
        </w:tc>
        <w:tc>
          <w:tcPr>
            <w:tcW w:type="dxa" w:w="1800"/>
          </w:tcPr>
          <w:p>
            <w:pPr>
              <w:spacing w:after="60"/>
            </w:pPr>
            <w:r>
              <w:rPr>
                <w:rFonts w:ascii="Calibri" w:cs="Calibri" w:eastAsia="Calibri" w:hAnsi="Calibri"/>
                <w:b w:val="false"/>
                <w:bCs w:val="false"/>
                <w:sz w:val="18"/>
                <w:szCs w:val="18"/>
              </w:rPr>
              <w:t xml:space="preserve">Read-only reference. Must not tune against validation or hidden evaluation sets.</w:t>
            </w:r>
          </w:p>
        </w:tc>
        <w:tc>
          <w:tcPr>
            <w:tcW w:type="dxa" w:w="1960"/>
          </w:tcPr>
          <w:p>
            <w:pPr>
              <w:spacing w:after="60"/>
            </w:pPr>
            <w:r>
              <w:rPr>
                <w:rFonts w:ascii="Calibri" w:cs="Calibri" w:eastAsia="Calibri" w:hAnsi="Calibri"/>
                <w:b w:val="false"/>
                <w:bCs w:val="false"/>
                <w:sz w:val="18"/>
                <w:szCs w:val="18"/>
              </w:rPr>
              <w:t xml:space="preserve">Yes - customer_id, customer_name. Must never appear in generated responses. PII guardrail required.</w:t>
            </w:r>
          </w:p>
        </w:tc>
      </w:tr>
      <w:tr>
        <w:tc>
          <w:tcPr>
            <w:tcW w:type="dxa" w:w="1600"/>
          </w:tcPr>
          <w:p>
            <w:pPr>
              <w:spacing w:after="60"/>
            </w:pPr>
            <w:r>
              <w:rPr>
                <w:rFonts w:ascii="Calibri" w:cs="Calibri" w:eastAsia="Calibri" w:hAnsi="Calibri"/>
                <w:b w:val="false"/>
                <w:bCs w:val="false"/>
                <w:sz w:val="18"/>
                <w:szCs w:val="18"/>
              </w:rPr>
              <w:t xml:space="preserve">Documentation (documentation.json)</w:t>
            </w:r>
          </w:p>
        </w:tc>
        <w:tc>
          <w:tcPr>
            <w:tcW w:type="dxa" w:w="2000"/>
          </w:tcPr>
          <w:p>
            <w:pPr>
              <w:spacing w:after="60"/>
            </w:pPr>
            <w:r>
              <w:rPr>
                <w:rFonts w:ascii="Calibri" w:cs="Calibri" w:eastAsia="Calibri" w:hAnsi="Calibri"/>
                <w:b w:val="false"/>
                <w:bCs w:val="false"/>
                <w:sz w:val="18"/>
                <w:szCs w:val="18"/>
              </w:rPr>
              <w:t xml:space="preserve">29 articles covering auth, deployment, API, billing, data, security, accounts, integration, onboarding.</w:t>
            </w:r>
          </w:p>
        </w:tc>
        <w:tc>
          <w:tcPr>
            <w:tcW w:type="dxa" w:w="2000"/>
          </w:tcPr>
          <w:p>
            <w:pPr>
              <w:spacing w:after="60"/>
            </w:pPr>
            <w:r>
              <w:rPr>
                <w:rFonts w:ascii="Calibri" w:cs="Calibri" w:eastAsia="Calibri" w:hAnsi="Calibri"/>
                <w:b w:val="false"/>
                <w:bCs w:val="false"/>
                <w:sz w:val="18"/>
                <w:szCs w:val="18"/>
              </w:rPr>
              <w:t xml:space="preserve">Ines confirms articles are accurate and reviewed on rotation. Gap: feature requests, roadmap, and novel incidents have no coverage. Daniel warns snippet files contain outdated information not in these docs.</w:t>
            </w:r>
          </w:p>
        </w:tc>
        <w:tc>
          <w:tcPr>
            <w:tcW w:type="dxa" w:w="1800"/>
          </w:tcPr>
          <w:p>
            <w:pPr>
              <w:spacing w:after="60"/>
            </w:pPr>
            <w:r>
              <w:rPr>
                <w:rFonts w:ascii="Calibri" w:cs="Calibri" w:eastAsia="Calibri" w:hAnsi="Calibri"/>
                <w:b w:val="false"/>
                <w:bCs w:val="false"/>
                <w:sz w:val="18"/>
                <w:szCs w:val="18"/>
              </w:rPr>
              <w:t xml:space="preserve">The system must ONLY retrieve from these 29 articles, never from agent snippet files.</w:t>
            </w:r>
          </w:p>
        </w:tc>
        <w:tc>
          <w:tcPr>
            <w:tcW w:type="dxa" w:w="1960"/>
          </w:tcPr>
          <w:p>
            <w:pPr>
              <w:spacing w:after="60"/>
            </w:pPr>
            <w:r>
              <w:rPr>
                <w:rFonts w:ascii="Calibri" w:cs="Calibri" w:eastAsia="Calibri" w:hAnsi="Calibri"/>
                <w:b w:val="false"/>
                <w:bCs w:val="false"/>
                <w:sz w:val="18"/>
                <w:szCs w:val="18"/>
              </w:rPr>
              <w:t xml:space="preserve">No PII in documentation articles.</w:t>
            </w:r>
          </w:p>
        </w:tc>
      </w:tr>
      <w:tr>
        <w:tc>
          <w:tcPr>
            <w:tcW w:type="dxa" w:w="1600"/>
          </w:tcPr>
          <w:p>
            <w:pPr>
              <w:spacing w:after="60"/>
            </w:pPr>
            <w:r>
              <w:rPr>
                <w:rFonts w:ascii="Calibri" w:cs="Calibri" w:eastAsia="Calibri" w:hAnsi="Calibri"/>
                <w:b w:val="false"/>
                <w:bCs w:val="false"/>
                <w:sz w:val="18"/>
                <w:szCs w:val="18"/>
              </w:rPr>
              <w:t xml:space="preserve">Ground truth responses (ground_truth_responses.json)</w:t>
            </w:r>
          </w:p>
        </w:tc>
        <w:tc>
          <w:tcPr>
            <w:tcW w:type="dxa" w:w="2000"/>
          </w:tcPr>
          <w:p>
            <w:pPr>
              <w:spacing w:after="60"/>
            </w:pPr>
            <w:r>
              <w:rPr>
                <w:rFonts w:ascii="Calibri" w:cs="Calibri" w:eastAsia="Calibri" w:hAnsi="Calibri"/>
                <w:b w:val="false"/>
                <w:bCs w:val="false"/>
                <w:sz w:val="18"/>
                <w:szCs w:val="18"/>
              </w:rPr>
              <w:t xml:space="preserve">200 model responses for evaluation comparison.</w:t>
            </w:r>
          </w:p>
        </w:tc>
        <w:tc>
          <w:tcPr>
            <w:tcW w:type="dxa" w:w="2000"/>
          </w:tcPr>
          <w:p>
            <w:pPr>
              <w:spacing w:after="60"/>
            </w:pPr>
            <w:r>
              <w:rPr>
                <w:rFonts w:ascii="Calibri" w:cs="Calibri" w:eastAsia="Calibri" w:hAnsi="Calibri"/>
                <w:b w:val="false"/>
                <w:bCs w:val="false"/>
                <w:sz w:val="18"/>
                <w:szCs w:val="18"/>
              </w:rPr>
              <w:t xml:space="preserve">Not yet analysed in detail. These are the reference answers for evaluating response quality.</w:t>
            </w:r>
          </w:p>
        </w:tc>
        <w:tc>
          <w:tcPr>
            <w:tcW w:type="dxa" w:w="1800"/>
          </w:tcPr>
          <w:p>
            <w:pPr>
              <w:spacing w:after="60"/>
            </w:pPr>
            <w:r>
              <w:rPr>
                <w:rFonts w:ascii="Calibri" w:cs="Calibri" w:eastAsia="Calibri" w:hAnsi="Calibri"/>
                <w:b w:val="false"/>
                <w:bCs w:val="false"/>
                <w:sz w:val="18"/>
                <w:szCs w:val="18"/>
              </w:rPr>
              <w:t xml:space="preserve">For evaluation only. Must not be used to train or tune the system.</w:t>
            </w:r>
          </w:p>
        </w:tc>
        <w:tc>
          <w:tcPr>
            <w:tcW w:type="dxa" w:w="1960"/>
          </w:tcPr>
          <w:p>
            <w:pPr>
              <w:spacing w:after="60"/>
            </w:pPr>
            <w:r>
              <w:rPr>
                <w:rFonts w:ascii="Calibri" w:cs="Calibri" w:eastAsia="Calibri" w:hAnsi="Calibri"/>
                <w:b w:val="false"/>
                <w:bCs w:val="false"/>
                <w:sz w:val="18"/>
                <w:szCs w:val="18"/>
              </w:rPr>
              <w:t xml:space="preserve">May contain customer references in response text.</w:t>
            </w:r>
          </w:p>
        </w:tc>
      </w:tr>
      <w:tr>
        <w:tc>
          <w:tcPr>
            <w:tcW w:type="dxa" w:w="1600"/>
          </w:tcPr>
          <w:p>
            <w:pPr>
              <w:spacing w:after="60"/>
            </w:pPr>
            <w:r>
              <w:rPr>
                <w:rFonts w:ascii="Calibri" w:cs="Calibri" w:eastAsia="Calibri" w:hAnsi="Calibri"/>
                <w:b w:val="false"/>
                <w:bCs w:val="false"/>
                <w:sz w:val="18"/>
                <w:szCs w:val="18"/>
              </w:rPr>
              <w:t xml:space="preserve">Validation tickets (validation_tickets.json)</w:t>
            </w:r>
          </w:p>
        </w:tc>
        <w:tc>
          <w:tcPr>
            <w:tcW w:type="dxa" w:w="2000"/>
          </w:tcPr>
          <w:p>
            <w:pPr>
              <w:spacing w:after="60"/>
            </w:pPr>
            <w:r>
              <w:rPr>
                <w:rFonts w:ascii="Calibri" w:cs="Calibri" w:eastAsia="Calibri" w:hAnsi="Calibri"/>
                <w:b w:val="false"/>
                <w:bCs w:val="false"/>
                <w:sz w:val="18"/>
                <w:szCs w:val="18"/>
              </w:rPr>
              <w:t xml:space="preserve">80 tickets for validation testing.</w:t>
            </w:r>
          </w:p>
        </w:tc>
        <w:tc>
          <w:tcPr>
            <w:tcW w:type="dxa" w:w="2000"/>
          </w:tcPr>
          <w:p>
            <w:pPr>
              <w:spacing w:after="60"/>
            </w:pPr>
            <w:r>
              <w:rPr>
                <w:rFonts w:ascii="Calibri" w:cs="Calibri" w:eastAsia="Calibri" w:hAnsi="Calibri"/>
                <w:b w:val="false"/>
                <w:bCs w:val="false"/>
                <w:sz w:val="18"/>
                <w:szCs w:val="18"/>
              </w:rPr>
              <w:t xml:space="preserve">Same schema as development tickets. Must not be tuned against during building.</w:t>
            </w:r>
          </w:p>
        </w:tc>
        <w:tc>
          <w:tcPr>
            <w:tcW w:type="dxa" w:w="1800"/>
          </w:tcPr>
          <w:p>
            <w:pPr>
              <w:spacing w:after="60"/>
            </w:pPr>
            <w:r>
              <w:rPr>
                <w:rFonts w:ascii="Calibri" w:cs="Calibri" w:eastAsia="Calibri" w:hAnsi="Calibri"/>
                <w:b w:val="false"/>
                <w:bCs w:val="false"/>
                <w:sz w:val="18"/>
                <w:szCs w:val="18"/>
              </w:rPr>
              <w:t xml:space="preserve">Hold-out set. Use only for final validation, not iterative development.</w:t>
            </w:r>
          </w:p>
        </w:tc>
        <w:tc>
          <w:tcPr>
            <w:tcW w:type="dxa" w:w="1960"/>
          </w:tcPr>
          <w:p>
            <w:pPr>
              <w:spacing w:after="60"/>
            </w:pPr>
            <w:r>
              <w:rPr>
                <w:rFonts w:ascii="Calibri" w:cs="Calibri" w:eastAsia="Calibri" w:hAnsi="Calibri"/>
                <w:b w:val="false"/>
                <w:bCs w:val="false"/>
                <w:sz w:val="18"/>
                <w:szCs w:val="18"/>
              </w:rPr>
              <w:t xml:space="preserve">Same PII concerns as development tickets.</w:t>
            </w:r>
          </w:p>
        </w:tc>
      </w:tr>
    </w:tbl>
    <w:p>
      <w:pPr>
        <w:pStyle w:val="Heading2"/>
        <w:spacing w:after="200" w:before="400"/>
      </w:pPr>
      <w:r>
        <w:rPr>
          <w:rFonts w:ascii="Calibri" w:cs="Calibri" w:eastAsia="Calibri" w:hAnsi="Calibri"/>
          <w:b/>
          <w:bCs/>
          <w:sz w:val="22"/>
          <w:szCs w:val="22"/>
        </w:rPr>
        <w:t xml:space="preserve">Initial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400"/>
        <w:gridCol w:w="3760"/>
      </w:tblGrid>
      <w:tr>
        <w:tc>
          <w:tcPr>
            <w:tcW w:type="dxa" w:w="2200"/>
            <w:shd w:fill="1F3864" w:color="auto" w:val="clear"/>
          </w:tcPr>
          <w:p>
            <w:r>
              <w:rPr>
                <w:rFonts w:ascii="Calibri" w:cs="Calibri" w:eastAsia="Calibri" w:hAnsi="Calibri"/>
                <w:b/>
                <w:bCs/>
                <w:color w:val="FFFFFF"/>
                <w:sz w:val="18"/>
                <w:szCs w:val="18"/>
              </w:rPr>
              <w:t xml:space="preserve">What could go wrong</w:t>
            </w:r>
          </w:p>
        </w:tc>
        <w:tc>
          <w:tcPr>
            <w:tcW w:type="dxa" w:w="1000"/>
            <w:shd w:fill="1F3864" w:color="auto" w:val="clear"/>
          </w:tcPr>
          <w:p>
            <w:r>
              <w:rPr>
                <w:rFonts w:ascii="Calibri" w:cs="Calibri" w:eastAsia="Calibri" w:hAnsi="Calibri"/>
                <w:b/>
                <w:bCs/>
                <w:color w:val="FFFFFF"/>
                <w:sz w:val="18"/>
                <w:szCs w:val="18"/>
              </w:rPr>
              <w:t xml:space="preserve">How likely</w:t>
            </w:r>
          </w:p>
        </w:tc>
        <w:tc>
          <w:tcPr>
            <w:tcW w:type="dxa" w:w="1000"/>
            <w:shd w:fill="1F3864" w:color="auto" w:val="clear"/>
          </w:tcPr>
          <w:p>
            <w:r>
              <w:rPr>
                <w:rFonts w:ascii="Calibri" w:cs="Calibri" w:eastAsia="Calibri" w:hAnsi="Calibri"/>
                <w:b/>
                <w:bCs/>
                <w:color w:val="FFFFFF"/>
                <w:sz w:val="18"/>
                <w:szCs w:val="18"/>
              </w:rPr>
              <w:t xml:space="preserve">How bad</w:t>
            </w:r>
          </w:p>
        </w:tc>
        <w:tc>
          <w:tcPr>
            <w:tcW w:type="dxa" w:w="1400"/>
            <w:shd w:fill="1F3864" w:color="auto" w:val="clear"/>
          </w:tcPr>
          <w:p>
            <w:r>
              <w:rPr>
                <w:rFonts w:ascii="Calibri" w:cs="Calibri" w:eastAsia="Calibri" w:hAnsi="Calibri"/>
                <w:b/>
                <w:bCs/>
                <w:color w:val="FFFFFF"/>
                <w:sz w:val="18"/>
                <w:szCs w:val="18"/>
              </w:rPr>
              <w:t xml:space="preserve">Who it affects</w:t>
            </w:r>
          </w:p>
        </w:tc>
        <w:tc>
          <w:tcPr>
            <w:tcW w:type="dxa" w:w="3760"/>
            <w:shd w:fill="1F3864" w:color="auto" w:val="clear"/>
          </w:tcPr>
          <w:p>
            <w:r>
              <w:rPr>
                <w:rFonts w:ascii="Calibri" w:cs="Calibri" w:eastAsia="Calibri" w:hAnsi="Calibri"/>
                <w:b/>
                <w:bCs/>
                <w:color w:val="FFFFFF"/>
                <w:sz w:val="18"/>
                <w:szCs w:val="18"/>
              </w:rPr>
              <w:t xml:space="preserve">First thought on preventing it</w:t>
            </w:r>
          </w:p>
        </w:tc>
      </w:tr>
      <w:tr>
        <w:tc>
          <w:tcPr>
            <w:tcW w:type="dxa" w:w="2200"/>
          </w:tcPr>
          <w:p>
            <w:pPr>
              <w:spacing w:after="60"/>
            </w:pPr>
            <w:r>
              <w:rPr>
                <w:rFonts w:ascii="Calibri" w:cs="Calibri" w:eastAsia="Calibri" w:hAnsi="Calibri"/>
                <w:b w:val="false"/>
                <w:bCs w:val="false"/>
                <w:sz w:val="18"/>
                <w:szCs w:val="18"/>
              </w:rPr>
              <w:t xml:space="preserve">The system answers confidently and incorrectly</w:t>
            </w:r>
          </w:p>
        </w:tc>
        <w:tc>
          <w:tcPr>
            <w:tcW w:type="dxa" w:w="1000"/>
          </w:tcPr>
          <w:p>
            <w:pPr>
              <w:spacing w:after="60"/>
            </w:pPr>
            <w:r>
              <w:rPr>
                <w:rFonts w:ascii="Calibri" w:cs="Calibri" w:eastAsia="Calibri" w:hAnsi="Calibri"/>
                <w:b w:val="false"/>
                <w:bCs w:val="false"/>
                <w:sz w:val="18"/>
                <w:szCs w:val="18"/>
              </w:rPr>
              <w:t xml:space="preserve">Medium</w:t>
            </w:r>
          </w:p>
        </w:tc>
        <w:tc>
          <w:tcPr>
            <w:tcW w:type="dxa" w:w="1000"/>
          </w:tcPr>
          <w:p>
            <w:pPr>
              <w:spacing w:after="60"/>
            </w:pPr>
            <w:r>
              <w:rPr>
                <w:rFonts w:ascii="Calibri" w:cs="Calibri" w:eastAsia="Calibri" w:hAnsi="Calibri"/>
                <w:b w:val="false"/>
                <w:bCs w:val="false"/>
                <w:sz w:val="18"/>
                <w:szCs w:val="18"/>
              </w:rPr>
              <w:t xml:space="preserve">Critical</w:t>
            </w:r>
          </w:p>
        </w:tc>
        <w:tc>
          <w:tcPr>
            <w:tcW w:type="dxa" w:w="1400"/>
          </w:tcPr>
          <w:p>
            <w:pPr>
              <w:spacing w:after="60"/>
            </w:pPr>
            <w:r>
              <w:rPr>
                <w:rFonts w:ascii="Calibri" w:cs="Calibri" w:eastAsia="Calibri" w:hAnsi="Calibri"/>
                <w:b w:val="false"/>
                <w:bCs w:val="false"/>
                <w:sz w:val="18"/>
                <w:szCs w:val="18"/>
              </w:rPr>
              <w:t xml:space="preserve">Customers, Marcus's reputation, company brand</w:t>
            </w:r>
          </w:p>
        </w:tc>
        <w:tc>
          <w:tcPr>
            <w:tcW w:type="dxa" w:w="3760"/>
          </w:tcPr>
          <w:p>
            <w:pPr>
              <w:spacing w:after="60"/>
            </w:pPr>
            <w:r>
              <w:rPr>
                <w:rFonts w:ascii="Calibri" w:cs="Calibri" w:eastAsia="Calibri" w:hAnsi="Calibri"/>
                <w:b w:val="false"/>
                <w:bCs w:val="false"/>
                <w:sz w:val="18"/>
                <w:szCs w:val="18"/>
              </w:rPr>
              <w:t xml:space="preserve">Confidence calibration with threshold (0.80). Below threshold: escalate with draft rather than auto-respond. Citation requirement forces grounding in docs. Marcus: "I would rather it said nothing than said something wrong."</w:t>
            </w:r>
          </w:p>
        </w:tc>
      </w:tr>
      <w:tr>
        <w:tc>
          <w:tcPr>
            <w:tcW w:type="dxa" w:w="2200"/>
          </w:tcPr>
          <w:p>
            <w:pPr>
              <w:spacing w:after="60"/>
            </w:pPr>
            <w:r>
              <w:rPr>
                <w:rFonts w:ascii="Calibri" w:cs="Calibri" w:eastAsia="Calibri" w:hAnsi="Calibri"/>
                <w:b w:val="false"/>
                <w:bCs w:val="false"/>
                <w:sz w:val="18"/>
                <w:szCs w:val="18"/>
              </w:rPr>
              <w:t xml:space="preserve">Private information appears in a reply</w:t>
            </w:r>
          </w:p>
        </w:tc>
        <w:tc>
          <w:tcPr>
            <w:tcW w:type="dxa" w:w="1000"/>
          </w:tcPr>
          <w:p>
            <w:pPr>
              <w:spacing w:after="60"/>
            </w:pPr>
            <w:r>
              <w:rPr>
                <w:rFonts w:ascii="Calibri" w:cs="Calibri" w:eastAsia="Calibri" w:hAnsi="Calibri"/>
                <w:b w:val="false"/>
                <w:bCs w:val="false"/>
                <w:sz w:val="18"/>
                <w:szCs w:val="18"/>
              </w:rPr>
              <w:t xml:space="preserve">Low</w:t>
            </w:r>
          </w:p>
        </w:tc>
        <w:tc>
          <w:tcPr>
            <w:tcW w:type="dxa" w:w="1000"/>
          </w:tcPr>
          <w:p>
            <w:pPr>
              <w:spacing w:after="60"/>
            </w:pPr>
            <w:r>
              <w:rPr>
                <w:rFonts w:ascii="Calibri" w:cs="Calibri" w:eastAsia="Calibri" w:hAnsi="Calibri"/>
                <w:b w:val="false"/>
                <w:bCs w:val="false"/>
                <w:sz w:val="18"/>
                <w:szCs w:val="18"/>
              </w:rPr>
              <w:t xml:space="preserve">Critical</w:t>
            </w:r>
          </w:p>
        </w:tc>
        <w:tc>
          <w:tcPr>
            <w:tcW w:type="dxa" w:w="1400"/>
          </w:tcPr>
          <w:p>
            <w:pPr>
              <w:spacing w:after="60"/>
            </w:pPr>
            <w:r>
              <w:rPr>
                <w:rFonts w:ascii="Calibri" w:cs="Calibri" w:eastAsia="Calibri" w:hAnsi="Calibri"/>
                <w:b w:val="false"/>
                <w:bCs w:val="false"/>
                <w:sz w:val="18"/>
                <w:szCs w:val="18"/>
              </w:rPr>
              <w:t xml:space="preserve">Customers, compliance team</w:t>
            </w:r>
          </w:p>
        </w:tc>
        <w:tc>
          <w:tcPr>
            <w:tcW w:type="dxa" w:w="3760"/>
          </w:tcPr>
          <w:p>
            <w:pPr>
              <w:spacing w:after="60"/>
            </w:pPr>
            <w:r>
              <w:rPr>
                <w:rFonts w:ascii="Calibri" w:cs="Calibri" w:eastAsia="Calibri" w:hAnsi="Calibri"/>
                <w:b w:val="false"/>
                <w:bCs w:val="false"/>
                <w:sz w:val="18"/>
                <w:szCs w:val="18"/>
              </w:rPr>
              <w:t xml:space="preserve">PII guardrail that scans generated responses for customer_id, names, emails, account numbers before sending. Zero tolerance - any PII detection blocks the response.</w:t>
            </w:r>
          </w:p>
        </w:tc>
      </w:tr>
      <w:tr>
        <w:tc>
          <w:tcPr>
            <w:tcW w:type="dxa" w:w="2200"/>
          </w:tcPr>
          <w:p>
            <w:pPr>
              <w:spacing w:after="60"/>
            </w:pPr>
            <w:r>
              <w:rPr>
                <w:rFonts w:ascii="Calibri" w:cs="Calibri" w:eastAsia="Calibri" w:hAnsi="Calibri"/>
                <w:b w:val="false"/>
                <w:bCs w:val="false"/>
                <w:sz w:val="18"/>
                <w:szCs w:val="18"/>
              </w:rPr>
              <w:t xml:space="preserve">Some customers get consistently worse answers</w:t>
            </w:r>
          </w:p>
        </w:tc>
        <w:tc>
          <w:tcPr>
            <w:tcW w:type="dxa" w:w="1000"/>
          </w:tcPr>
          <w:p>
            <w:pPr>
              <w:spacing w:after="60"/>
            </w:pPr>
            <w:r>
              <w:rPr>
                <w:rFonts w:ascii="Calibri" w:cs="Calibri" w:eastAsia="Calibri" w:hAnsi="Calibri"/>
                <w:b w:val="false"/>
                <w:bCs w:val="false"/>
                <w:sz w:val="18"/>
                <w:szCs w:val="18"/>
              </w:rPr>
              <w:t xml:space="preserve">Medium</w:t>
            </w:r>
          </w:p>
        </w:tc>
        <w:tc>
          <w:tcPr>
            <w:tcW w:type="dxa" w:w="1000"/>
          </w:tcPr>
          <w:p>
            <w:pPr>
              <w:spacing w:after="60"/>
            </w:pPr>
            <w:r>
              <w:rPr>
                <w:rFonts w:ascii="Calibri" w:cs="Calibri" w:eastAsia="Calibri" w:hAnsi="Calibri"/>
                <w:b w:val="false"/>
                <w:bCs w:val="false"/>
                <w:sz w:val="18"/>
                <w:szCs w:val="18"/>
              </w:rPr>
              <w:t xml:space="preserve">High</w:t>
            </w:r>
          </w:p>
        </w:tc>
        <w:tc>
          <w:tcPr>
            <w:tcW w:type="dxa" w:w="1400"/>
          </w:tcPr>
          <w:p>
            <w:pPr>
              <w:spacing w:after="60"/>
            </w:pPr>
            <w:r>
              <w:rPr>
                <w:rFonts w:ascii="Calibri" w:cs="Calibri" w:eastAsia="Calibri" w:hAnsi="Calibri"/>
                <w:b w:val="false"/>
                <w:bCs w:val="false"/>
                <w:sz w:val="18"/>
                <w:szCs w:val="18"/>
              </w:rPr>
              <w:t xml:space="preserve">Non-fluent speakers, specific tiers or regions</w:t>
            </w:r>
          </w:p>
        </w:tc>
        <w:tc>
          <w:tcPr>
            <w:tcW w:type="dxa" w:w="3760"/>
          </w:tcPr>
          <w:p>
            <w:pPr>
              <w:spacing w:after="60"/>
            </w:pPr>
            <w:r>
              <w:rPr>
                <w:rFonts w:ascii="Calibri" w:cs="Calibri" w:eastAsia="Calibri" w:hAnsi="Calibri"/>
                <w:b w:val="false"/>
                <w:bCs w:val="false"/>
                <w:sz w:val="18"/>
                <w:szCs w:val="18"/>
              </w:rPr>
              <w:t xml:space="preserve">Track accuracy, CSAT, and response quality by customer_tier, language_fluency, and customer_region. Governance framework requires &lt;5 point variation across groups.</w:t>
            </w:r>
          </w:p>
        </w:tc>
      </w:tr>
      <w:tr>
        <w:tc>
          <w:tcPr>
            <w:tcW w:type="dxa" w:w="2200"/>
          </w:tcPr>
          <w:p>
            <w:pPr>
              <w:spacing w:after="60"/>
            </w:pPr>
            <w:r>
              <w:rPr>
                <w:rFonts w:ascii="Calibri" w:cs="Calibri" w:eastAsia="Calibri" w:hAnsi="Calibri"/>
                <w:b w:val="false"/>
                <w:bCs w:val="false"/>
                <w:sz w:val="18"/>
                <w:szCs w:val="18"/>
              </w:rPr>
              <w:t xml:space="preserve">The documentation the system relies on goes out of date</w:t>
            </w:r>
          </w:p>
        </w:tc>
        <w:tc>
          <w:tcPr>
            <w:tcW w:type="dxa" w:w="1000"/>
          </w:tcPr>
          <w:p>
            <w:pPr>
              <w:spacing w:after="60"/>
            </w:pPr>
            <w:r>
              <w:rPr>
                <w:rFonts w:ascii="Calibri" w:cs="Calibri" w:eastAsia="Calibri" w:hAnsi="Calibri"/>
                <w:b w:val="false"/>
                <w:bCs w:val="false"/>
                <w:sz w:val="18"/>
                <w:szCs w:val="18"/>
              </w:rPr>
              <w:t xml:space="preserve">Medium</w:t>
            </w:r>
          </w:p>
        </w:tc>
        <w:tc>
          <w:tcPr>
            <w:tcW w:type="dxa" w:w="1000"/>
          </w:tcPr>
          <w:p>
            <w:pPr>
              <w:spacing w:after="60"/>
            </w:pPr>
            <w:r>
              <w:rPr>
                <w:rFonts w:ascii="Calibri" w:cs="Calibri" w:eastAsia="Calibri" w:hAnsi="Calibri"/>
                <w:b w:val="false"/>
                <w:bCs w:val="false"/>
                <w:sz w:val="18"/>
                <w:szCs w:val="18"/>
              </w:rPr>
              <w:t xml:space="preserve">High</w:t>
            </w:r>
          </w:p>
        </w:tc>
        <w:tc>
          <w:tcPr>
            <w:tcW w:type="dxa" w:w="1400"/>
          </w:tcPr>
          <w:p>
            <w:pPr>
              <w:spacing w:after="60"/>
            </w:pPr>
            <w:r>
              <w:rPr>
                <w:rFonts w:ascii="Calibri" w:cs="Calibri" w:eastAsia="Calibri" w:hAnsi="Calibri"/>
                <w:b w:val="false"/>
                <w:bCs w:val="false"/>
                <w:sz w:val="18"/>
                <w:szCs w:val="18"/>
              </w:rPr>
              <w:t xml:space="preserve">Customers receiving stale advice, Ines (has to fix articles)</w:t>
            </w:r>
          </w:p>
        </w:tc>
        <w:tc>
          <w:tcPr>
            <w:tcW w:type="dxa" w:w="3760"/>
          </w:tcPr>
          <w:p>
            <w:pPr>
              <w:spacing w:after="60"/>
            </w:pPr>
            <w:r>
              <w:rPr>
                <w:rFonts w:ascii="Calibri" w:cs="Calibri" w:eastAsia="Calibri" w:hAnsi="Calibri"/>
                <w:b w:val="false"/>
                <w:bCs w:val="false"/>
                <w:sz w:val="18"/>
                <w:szCs w:val="18"/>
              </w:rPr>
              <w:t xml:space="preserve">System retrieves only from official docs (never snippet files). Ines's review cycle keeps docs current. Citation in every response lets Ines trace wrong answers to their source.</w:t>
            </w:r>
          </w:p>
        </w:tc>
      </w:tr>
      <w:tr>
        <w:tc>
          <w:tcPr>
            <w:tcW w:type="dxa" w:w="2200"/>
          </w:tcPr>
          <w:p>
            <w:pPr>
              <w:spacing w:after="60"/>
            </w:pPr>
            <w:r>
              <w:rPr>
                <w:rFonts w:ascii="Calibri" w:cs="Calibri" w:eastAsia="Calibri" w:hAnsi="Calibri"/>
                <w:b w:val="false"/>
                <w:bCs w:val="false"/>
                <w:sz w:val="18"/>
                <w:szCs w:val="18"/>
              </w:rPr>
              <w:t xml:space="preserve">Auto-responding to a must-not-auto-respond ticket (security incident, compliance, etc.)</w:t>
            </w:r>
          </w:p>
        </w:tc>
        <w:tc>
          <w:tcPr>
            <w:tcW w:type="dxa" w:w="1000"/>
          </w:tcPr>
          <w:p>
            <w:pPr>
              <w:spacing w:after="60"/>
            </w:pPr>
            <w:r>
              <w:rPr>
                <w:rFonts w:ascii="Calibri" w:cs="Calibri" w:eastAsia="Calibri" w:hAnsi="Calibri"/>
                <w:b w:val="false"/>
                <w:bCs w:val="false"/>
                <w:sz w:val="18"/>
                <w:szCs w:val="18"/>
              </w:rPr>
              <w:t xml:space="preserve">Low</w:t>
            </w:r>
          </w:p>
        </w:tc>
        <w:tc>
          <w:tcPr>
            <w:tcW w:type="dxa" w:w="1000"/>
          </w:tcPr>
          <w:p>
            <w:pPr>
              <w:spacing w:after="60"/>
            </w:pPr>
            <w:r>
              <w:rPr>
                <w:rFonts w:ascii="Calibri" w:cs="Calibri" w:eastAsia="Calibri" w:hAnsi="Calibri"/>
                <w:b w:val="false"/>
                <w:bCs w:val="false"/>
                <w:sz w:val="18"/>
                <w:szCs w:val="18"/>
              </w:rPr>
              <w:t xml:space="preserve">Critical</w:t>
            </w:r>
          </w:p>
        </w:tc>
        <w:tc>
          <w:tcPr>
            <w:tcW w:type="dxa" w:w="1400"/>
          </w:tcPr>
          <w:p>
            <w:pPr>
              <w:spacing w:after="60"/>
            </w:pPr>
            <w:r>
              <w:rPr>
                <w:rFonts w:ascii="Calibri" w:cs="Calibri" w:eastAsia="Calibri" w:hAnsi="Calibri"/>
                <w:b w:val="false"/>
                <w:bCs w:val="false"/>
                <w:sz w:val="18"/>
                <w:szCs w:val="18"/>
              </w:rPr>
              <w:t xml:space="preserve">Customers, legal/compliance team</w:t>
            </w:r>
          </w:p>
        </w:tc>
        <w:tc>
          <w:tcPr>
            <w:tcW w:type="dxa" w:w="3760"/>
          </w:tcPr>
          <w:p>
            <w:pPr>
              <w:spacing w:after="60"/>
            </w:pPr>
            <w:r>
              <w:rPr>
                <w:rFonts w:ascii="Calibri" w:cs="Calibri" w:eastAsia="Calibri" w:hAnsi="Calibri"/>
                <w:b w:val="false"/>
                <w:bCs w:val="false"/>
                <w:sz w:val="18"/>
                <w:szCs w:val="18"/>
              </w:rPr>
              <w:t xml:space="preserve">Hard-coded guardrail: the 4 must-not-auto-respond intents (compliance_request, security_incident, feature_request, unclear_request) are ALWAYS escalated, regardless of confidence score.</w:t>
            </w:r>
          </w:p>
        </w:tc>
      </w:tr>
      <w:tr>
        <w:tc>
          <w:tcPr>
            <w:tcW w:type="dxa" w:w="2200"/>
          </w:tcPr>
          <w:p>
            <w:pPr>
              <w:spacing w:after="60"/>
            </w:pPr>
            <w:r>
              <w:rPr>
                <w:rFonts w:ascii="Calibri" w:cs="Calibri" w:eastAsia="Calibri" w:hAnsi="Calibri"/>
                <w:b w:val="false"/>
                <w:bCs w:val="false"/>
                <w:sz w:val="18"/>
                <w:szCs w:val="18"/>
              </w:rPr>
              <w:t xml:space="preserve">System creates more work than it saves (the canned response problem)</w:t>
            </w:r>
          </w:p>
        </w:tc>
        <w:tc>
          <w:tcPr>
            <w:tcW w:type="dxa" w:w="1000"/>
          </w:tcPr>
          <w:p>
            <w:pPr>
              <w:spacing w:after="60"/>
            </w:pPr>
            <w:r>
              <w:rPr>
                <w:rFonts w:ascii="Calibri" w:cs="Calibri" w:eastAsia="Calibri" w:hAnsi="Calibri"/>
                <w:b w:val="false"/>
                <w:bCs w:val="false"/>
                <w:sz w:val="18"/>
                <w:szCs w:val="18"/>
              </w:rPr>
              <w:t xml:space="preserve">Medium</w:t>
            </w:r>
          </w:p>
        </w:tc>
        <w:tc>
          <w:tcPr>
            <w:tcW w:type="dxa" w:w="1000"/>
          </w:tcPr>
          <w:p>
            <w:pPr>
              <w:spacing w:after="60"/>
            </w:pPr>
            <w:r>
              <w:rPr>
                <w:rFonts w:ascii="Calibri" w:cs="Calibri" w:eastAsia="Calibri" w:hAnsi="Calibri"/>
                <w:b w:val="false"/>
                <w:bCs w:val="false"/>
                <w:sz w:val="18"/>
                <w:szCs w:val="18"/>
              </w:rPr>
              <w:t xml:space="preserve">High</w:t>
            </w:r>
          </w:p>
        </w:tc>
        <w:tc>
          <w:tcPr>
            <w:tcW w:type="dxa" w:w="1400"/>
          </w:tcPr>
          <w:p>
            <w:pPr>
              <w:spacing w:after="60"/>
            </w:pPr>
            <w:r>
              <w:rPr>
                <w:rFonts w:ascii="Calibri" w:cs="Calibri" w:eastAsia="Calibri" w:hAnsi="Calibri"/>
                <w:b w:val="false"/>
                <w:bCs w:val="false"/>
                <w:sz w:val="18"/>
                <w:szCs w:val="18"/>
              </w:rPr>
              <w:t xml:space="preserve">Sofia and other T1 agents</w:t>
            </w:r>
          </w:p>
        </w:tc>
        <w:tc>
          <w:tcPr>
            <w:tcW w:type="dxa" w:w="3760"/>
          </w:tcPr>
          <w:p>
            <w:pPr>
              <w:spacing w:after="60"/>
            </w:pPr>
            <w:r>
              <w:rPr>
                <w:rFonts w:ascii="Calibri" w:cs="Calibri" w:eastAsia="Calibri" w:hAnsi="Calibri"/>
                <w:b w:val="false"/>
                <w:bCs w:val="false"/>
                <w:sz w:val="18"/>
                <w:szCs w:val="18"/>
              </w:rPr>
              <w:t xml:space="preserve">Sofia's test: "if it hands me a ticket with a draft and the relevant page attached, that would genuinely help." Design the agent-assist mode to match this expectation exactly.</w:t>
            </w:r>
          </w:p>
        </w:tc>
      </w:tr>
      <w:tr>
        <w:tc>
          <w:tcPr>
            <w:tcW w:type="dxa" w:w="2200"/>
          </w:tcPr>
          <w:p>
            <w:pPr>
              <w:spacing w:after="60"/>
            </w:pPr>
            <w:r>
              <w:rPr>
                <w:rFonts w:ascii="Calibri" w:cs="Calibri" w:eastAsia="Calibri" w:hAnsi="Calibri"/>
                <w:b w:val="false"/>
                <w:bCs w:val="false"/>
                <w:sz w:val="18"/>
                <w:szCs w:val="18"/>
              </w:rPr>
              <w:t xml:space="preserve">LLM hallucinates content not in documentation</w:t>
            </w:r>
          </w:p>
        </w:tc>
        <w:tc>
          <w:tcPr>
            <w:tcW w:type="dxa" w:w="1000"/>
          </w:tcPr>
          <w:p>
            <w:pPr>
              <w:spacing w:after="60"/>
            </w:pPr>
            <w:r>
              <w:rPr>
                <w:rFonts w:ascii="Calibri" w:cs="Calibri" w:eastAsia="Calibri" w:hAnsi="Calibri"/>
                <w:b w:val="false"/>
                <w:bCs w:val="false"/>
                <w:sz w:val="18"/>
                <w:szCs w:val="18"/>
              </w:rPr>
              <w:t xml:space="preserve">Medium</w:t>
            </w:r>
          </w:p>
        </w:tc>
        <w:tc>
          <w:tcPr>
            <w:tcW w:type="dxa" w:w="1000"/>
          </w:tcPr>
          <w:p>
            <w:pPr>
              <w:spacing w:after="60"/>
            </w:pPr>
            <w:r>
              <w:rPr>
                <w:rFonts w:ascii="Calibri" w:cs="Calibri" w:eastAsia="Calibri" w:hAnsi="Calibri"/>
                <w:b w:val="false"/>
                <w:bCs w:val="false"/>
                <w:sz w:val="18"/>
                <w:szCs w:val="18"/>
              </w:rPr>
              <w:t xml:space="preserve">High</w:t>
            </w:r>
          </w:p>
        </w:tc>
        <w:tc>
          <w:tcPr>
            <w:tcW w:type="dxa" w:w="1400"/>
          </w:tcPr>
          <w:p>
            <w:pPr>
              <w:spacing w:after="60"/>
            </w:pPr>
            <w:r>
              <w:rPr>
                <w:rFonts w:ascii="Calibri" w:cs="Calibri" w:eastAsia="Calibri" w:hAnsi="Calibri"/>
                <w:b w:val="false"/>
                <w:bCs w:val="false"/>
                <w:sz w:val="18"/>
                <w:szCs w:val="18"/>
              </w:rPr>
              <w:t xml:space="preserve">Customers, trust in the system</w:t>
            </w:r>
          </w:p>
        </w:tc>
        <w:tc>
          <w:tcPr>
            <w:tcW w:type="dxa" w:w="3760"/>
          </w:tcPr>
          <w:p>
            <w:pPr>
              <w:spacing w:after="60"/>
            </w:pPr>
            <w:r>
              <w:rPr>
                <w:rFonts w:ascii="Calibri" w:cs="Calibri" w:eastAsia="Calibri" w:hAnsi="Calibri"/>
                <w:b w:val="false"/>
                <w:bCs w:val="false"/>
                <w:sz w:val="18"/>
                <w:szCs w:val="18"/>
              </w:rPr>
              <w:t xml:space="preserve">Response generation is grounded: the prompt instructs the LLM to answer ONLY from retrieved docs. Citation requirement makes hallucination detectable. Evaluation tracks hallucination rate.</w:t>
            </w:r>
          </w:p>
        </w:tc>
      </w:tr>
    </w:tbl>
    <w:p>
      <w:r>
        <w:br w:type="page"/>
      </w:r>
    </w:p>
    <w:p>
      <w:pPr>
        <w:pStyle w:val="Heading1"/>
        <w:spacing w:after="200" w:before="200"/>
      </w:pPr>
      <w:r>
        <w:rPr>
          <w:rFonts w:ascii="Calibri" w:cs="Calibri" w:eastAsia="Calibri" w:hAnsi="Calibri"/>
          <w:b/>
          <w:bCs/>
          <w:sz w:val="26"/>
          <w:szCs w:val="26"/>
        </w:rPr>
        <w:t xml:space="preserve">Section 6: The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shd w:fill="1F3864" w:color="auto" w:val="clear"/>
          </w:tcPr>
          <w:p>
            <w:r>
              <w:rPr>
                <w:rFonts w:ascii="Calibri" w:cs="Calibri" w:eastAsia="Calibri" w:hAnsi="Calibri"/>
                <w:b/>
                <w:bCs/>
                <w:color w:val="FFFFFF"/>
                <w:sz w:val="18"/>
                <w:szCs w:val="18"/>
              </w:rPr>
              <w:t xml:space="preserve">Element</w:t>
            </w:r>
          </w:p>
        </w:tc>
        <w:tc>
          <w:tcPr>
            <w:tcW w:type="dxa" w:w="4000"/>
            <w:shd w:fill="1F3864" w:color="auto" w:val="clear"/>
          </w:tcPr>
          <w:p>
            <w:r>
              <w:rPr>
                <w:rFonts w:ascii="Calibri" w:cs="Calibri" w:eastAsia="Calibri" w:hAnsi="Calibri"/>
                <w:b/>
                <w:bCs/>
                <w:color w:val="FFFFFF"/>
                <w:sz w:val="18"/>
                <w:szCs w:val="18"/>
              </w:rPr>
              <w:t xml:space="preserve">Your statement</w:t>
            </w:r>
          </w:p>
        </w:tc>
        <w:tc>
          <w:tcPr>
            <w:tcW w:type="dxa" w:w="2960"/>
            <w:shd w:fill="1F3864" w:color="auto" w:val="clear"/>
          </w:tcPr>
          <w:p>
            <w:r>
              <w:rPr>
                <w:rFonts w:ascii="Calibri" w:cs="Calibri" w:eastAsia="Calibri" w:hAnsi="Calibri"/>
                <w:b/>
                <w:bCs/>
                <w:color w:val="FFFFFF"/>
                <w:sz w:val="18"/>
                <w:szCs w:val="18"/>
              </w:rPr>
              <w:t xml:space="preserve">Which section and row supports it</w:t>
            </w:r>
          </w:p>
        </w:tc>
      </w:tr>
      <w:tr>
        <w:tc>
          <w:tcPr>
            <w:tcW w:type="dxa" w:w="2400"/>
          </w:tcPr>
          <w:p>
            <w:pPr>
              <w:spacing w:after="60"/>
            </w:pPr>
            <w:r>
              <w:rPr>
                <w:rFonts w:ascii="Calibri" w:cs="Calibri" w:eastAsia="Calibri" w:hAnsi="Calibri"/>
                <w:b w:val="false"/>
                <w:bCs w:val="false"/>
                <w:sz w:val="18"/>
                <w:szCs w:val="18"/>
              </w:rPr>
              <w:t xml:space="preserve">What the client asked for</w:t>
            </w:r>
          </w:p>
        </w:tc>
        <w:tc>
          <w:tcPr>
            <w:tcW w:type="dxa" w:w="4000"/>
          </w:tcPr>
          <w:p>
            <w:pPr>
              <w:spacing w:after="60"/>
            </w:pPr>
            <w:r>
              <w:rPr>
                <w:rFonts w:ascii="Calibri" w:cs="Calibri" w:eastAsia="Calibri" w:hAnsi="Calibri"/>
                <w:b w:val="false"/>
                <w:bCs w:val="false"/>
                <w:sz w:val="18"/>
                <w:szCs w:val="18"/>
              </w:rPr>
              <w:t xml:space="preserve">A chatbot that answers easy tickets automatically so agents can focus on hard ones, bringing first response time under the 2-hour SLA.</w:t>
            </w:r>
          </w:p>
        </w:tc>
        <w:tc>
          <w:tcPr>
            <w:tcW w:type="dxa" w:w="2960"/>
          </w:tcPr>
          <w:p>
            <w:pPr>
              <w:spacing w:after="60"/>
            </w:pPr>
            <w:r>
              <w:rPr>
                <w:rFonts w:ascii="Calibri" w:cs="Calibri" w:eastAsia="Calibri" w:hAnsi="Calibri"/>
                <w:b w:val="false"/>
                <w:bCs w:val="false"/>
                <w:sz w:val="18"/>
                <w:szCs w:val="18"/>
              </w:rPr>
              <w:t xml:space="preserve">Section 1: Marcus interview - "I picture it answering the easy ones so my people can do the hard ones."</w:t>
            </w:r>
          </w:p>
        </w:tc>
      </w:tr>
      <w:tr>
        <w:tc>
          <w:tcPr>
            <w:tcW w:type="dxa" w:w="2400"/>
          </w:tcPr>
          <w:p>
            <w:pPr>
              <w:spacing w:after="60"/>
            </w:pPr>
            <w:r>
              <w:rPr>
                <w:rFonts w:ascii="Calibri" w:cs="Calibri" w:eastAsia="Calibri" w:hAnsi="Calibri"/>
                <w:b w:val="false"/>
                <w:bCs w:val="false"/>
                <w:sz w:val="18"/>
                <w:szCs w:val="18"/>
              </w:rPr>
              <w:t xml:space="preserve">What the evidence suggests they actually need</w:t>
            </w:r>
          </w:p>
        </w:tc>
        <w:tc>
          <w:tcPr>
            <w:tcW w:type="dxa" w:w="4000"/>
          </w:tcPr>
          <w:p>
            <w:pPr>
              <w:spacing w:after="60"/>
            </w:pPr>
            <w:r>
              <w:rPr>
                <w:rFonts w:ascii="Calibri" w:cs="Calibri" w:eastAsia="Calibri" w:hAnsi="Calibri"/>
                <w:b w:val="false"/>
                <w:bCs w:val="false"/>
                <w:sz w:val="18"/>
                <w:szCs w:val="18"/>
              </w:rPr>
              <w:t xml:space="preserve">A semantic retrieval and intelligent routing system that bridges the vocabulary gap between how customers describe problems and how documentation titles them, enabling agents to find answers instantly and the system to auto-respond to straightforward, doc-answerable tickets with cited, confidence-scored responses.</w:t>
            </w:r>
          </w:p>
        </w:tc>
        <w:tc>
          <w:tcPr>
            <w:tcW w:type="dxa" w:w="2960"/>
          </w:tcPr>
          <w:p>
            <w:pPr>
              <w:spacing w:after="60"/>
            </w:pPr>
            <w:r>
              <w:rPr>
                <w:rFonts w:ascii="Calibri" w:cs="Calibri" w:eastAsia="Calibri" w:hAnsi="Calibri"/>
                <w:b w:val="false"/>
                <w:bCs w:val="false"/>
                <w:sz w:val="18"/>
                <w:szCs w:val="18"/>
              </w:rPr>
              <w:t xml:space="preserve">Section 1: Ines (vocabulary gap), Sofia (findability), Daniel (half of escalations are findability problems). Section 2: 71.4% answerable from docs, 38.7% of those still escalate.</w:t>
            </w:r>
          </w:p>
        </w:tc>
      </w:tr>
      <w:tr>
        <w:tc>
          <w:tcPr>
            <w:tcW w:type="dxa" w:w="2400"/>
          </w:tcPr>
          <w:p>
            <w:pPr>
              <w:spacing w:after="60"/>
            </w:pPr>
            <w:r>
              <w:rPr>
                <w:rFonts w:ascii="Calibri" w:cs="Calibri" w:eastAsia="Calibri" w:hAnsi="Calibri"/>
                <w:b w:val="false"/>
                <w:bCs w:val="false"/>
                <w:sz w:val="18"/>
                <w:szCs w:val="18"/>
              </w:rPr>
              <w:t xml:space="preserve">The gap between those two</w:t>
            </w:r>
          </w:p>
        </w:tc>
        <w:tc>
          <w:tcPr>
            <w:tcW w:type="dxa" w:w="4000"/>
          </w:tcPr>
          <w:p>
            <w:pPr>
              <w:spacing w:after="60"/>
            </w:pPr>
            <w:r>
              <w:rPr>
                <w:rFonts w:ascii="Calibri" w:cs="Calibri" w:eastAsia="Calibri" w:hAnsi="Calibri"/>
                <w:b w:val="false"/>
                <w:bCs w:val="false"/>
                <w:sz w:val="18"/>
                <w:szCs w:val="18"/>
              </w:rPr>
              <w:t xml:space="preserve">Marcus framed this as a volume/headcount problem. The evidence shows it is a delivery problem: the knowledge exists in 29 reviewed articles, but keyword search cannot connect customer language to article titles. Agents work around this with personal snippet files that are unreviewed and potentially outdated.</w:t>
            </w:r>
          </w:p>
        </w:tc>
        <w:tc>
          <w:tcPr>
            <w:tcW w:type="dxa" w:w="2960"/>
          </w:tcPr>
          <w:p>
            <w:pPr>
              <w:spacing w:after="60"/>
            </w:pPr>
            <w:r>
              <w:rPr>
                <w:rFonts w:ascii="Calibri" w:cs="Calibri" w:eastAsia="Calibri" w:hAnsi="Calibri"/>
                <w:b w:val="false"/>
                <w:bCs w:val="false"/>
                <w:sz w:val="18"/>
                <w:szCs w:val="18"/>
              </w:rPr>
              <w:t xml:space="preserve">Section 1: Ines ("no path between those two phrases in keyword search"), Daniel ("outdated snippet files"). Section 2: 71.4% answerable from docs.</w:t>
            </w:r>
          </w:p>
        </w:tc>
      </w:tr>
      <w:tr>
        <w:tc>
          <w:tcPr>
            <w:tcW w:type="dxa" w:w="2400"/>
          </w:tcPr>
          <w:p>
            <w:pPr>
              <w:spacing w:after="60"/>
            </w:pPr>
            <w:r>
              <w:rPr>
                <w:rFonts w:ascii="Calibri" w:cs="Calibri" w:eastAsia="Calibri" w:hAnsi="Calibri"/>
                <w:b w:val="false"/>
                <w:bCs w:val="false"/>
                <w:sz w:val="18"/>
                <w:szCs w:val="18"/>
              </w:rPr>
              <w:t xml:space="preserve">Who is affected and how</w:t>
            </w:r>
          </w:p>
        </w:tc>
        <w:tc>
          <w:tcPr>
            <w:tcW w:type="dxa" w:w="4000"/>
          </w:tcPr>
          <w:p>
            <w:pPr>
              <w:spacing w:after="60"/>
            </w:pPr>
            <w:r>
              <w:rPr>
                <w:rFonts w:ascii="Calibri" w:cs="Calibri" w:eastAsia="Calibri" w:hAnsi="Calibri"/>
                <w:b w:val="false"/>
                <w:bCs w:val="false"/>
                <w:sz w:val="18"/>
                <w:szCs w:val="18"/>
              </w:rPr>
              <w:t xml:space="preserve">Customers wait 8-12 hours for answers that 71.4% of the time already exist in documentation. Agents spend their time searching rather than answering. Tier 2 engineers handle escalations that are really Tier 1 findability failures. Enterprise customers get the worst service despite the highest expectations. Non-fluent speakers (24% of volume) require extra interpretation effort.</w:t>
            </w:r>
          </w:p>
        </w:tc>
        <w:tc>
          <w:tcPr>
            <w:tcW w:type="dxa" w:w="2960"/>
          </w:tcPr>
          <w:p>
            <w:pPr>
              <w:spacing w:after="60"/>
            </w:pPr>
            <w:r>
              <w:rPr>
                <w:rFonts w:ascii="Calibri" w:cs="Calibri" w:eastAsia="Calibri" w:hAnsi="Calibri"/>
                <w:b w:val="false"/>
                <w:bCs w:val="false"/>
                <w:sz w:val="18"/>
                <w:szCs w:val="18"/>
              </w:rPr>
              <w:t xml:space="preserve">Section 2: response time 8-12hr, enterprise FCR 37.3%, non-fluent 24%. Section 3: steps 3-4 consume most time.</w:t>
            </w:r>
          </w:p>
        </w:tc>
      </w:tr>
      <w:tr>
        <w:tc>
          <w:tcPr>
            <w:tcW w:type="dxa" w:w="2400"/>
          </w:tcPr>
          <w:p>
            <w:pPr>
              <w:spacing w:after="60"/>
            </w:pPr>
            <w:r>
              <w:rPr>
                <w:rFonts w:ascii="Calibri" w:cs="Calibri" w:eastAsia="Calibri" w:hAnsi="Calibri"/>
                <w:b w:val="false"/>
                <w:bCs w:val="false"/>
                <w:sz w:val="18"/>
                <w:szCs w:val="18"/>
              </w:rPr>
              <w:t xml:space="preserve">What will change if this is solved</w:t>
            </w:r>
          </w:p>
        </w:tc>
        <w:tc>
          <w:tcPr>
            <w:tcW w:type="dxa" w:w="4000"/>
          </w:tcPr>
          <w:p>
            <w:pPr>
              <w:spacing w:after="60"/>
            </w:pPr>
            <w:r>
              <w:rPr>
                <w:rFonts w:ascii="Calibri" w:cs="Calibri" w:eastAsia="Calibri" w:hAnsi="Calibri"/>
                <w:b w:val="false"/>
                <w:bCs w:val="false"/>
                <w:sz w:val="18"/>
                <w:szCs w:val="18"/>
              </w:rPr>
              <w:t xml:space="preserve">Doc-answerable tickets (71.4%) get sub-minute first responses with cited sources. Agents reclaim search time for genuinely complex tickets. Unnecessary escalations drop as agents get the right doc page surfaced automatically. FCR rises toward the 65% benchmark. Every decision is logged for compliance.</w:t>
            </w:r>
          </w:p>
        </w:tc>
        <w:tc>
          <w:tcPr>
            <w:tcW w:type="dxa" w:w="2960"/>
          </w:tcPr>
          <w:p>
            <w:pPr>
              <w:spacing w:after="60"/>
            </w:pPr>
            <w:r>
              <w:rPr>
                <w:rFonts w:ascii="Calibri" w:cs="Calibri" w:eastAsia="Calibri" w:hAnsi="Calibri"/>
                <w:b w:val="false"/>
                <w:bCs w:val="false"/>
                <w:sz w:val="18"/>
                <w:szCs w:val="18"/>
              </w:rPr>
              <w:t xml:space="preserve">Section 2: 71.4% answerable, 38.7% unnecessary escalation of answerable tickets. Section 4: FCR target 65%, response time target &lt;2hr.</w:t>
            </w:r>
          </w:p>
        </w:tc>
      </w:tr>
      <w:tr>
        <w:tc>
          <w:tcPr>
            <w:tcW w:type="dxa" w:w="2400"/>
          </w:tcPr>
          <w:p>
            <w:pPr>
              <w:spacing w:after="60"/>
            </w:pPr>
            <w:r>
              <w:rPr>
                <w:rFonts w:ascii="Calibri" w:cs="Calibri" w:eastAsia="Calibri" w:hAnsi="Calibri"/>
                <w:b w:val="false"/>
                <w:bCs w:val="false"/>
                <w:sz w:val="18"/>
                <w:szCs w:val="18"/>
              </w:rPr>
              <w:t xml:space="preserve">What is explicitly not in scope</w:t>
            </w:r>
          </w:p>
        </w:tc>
        <w:tc>
          <w:tcPr>
            <w:tcW w:type="dxa" w:w="4000"/>
          </w:tcPr>
          <w:p>
            <w:pPr>
              <w:spacing w:after="60"/>
            </w:pPr>
            <w:r>
              <w:rPr>
                <w:rFonts w:ascii="Calibri" w:cs="Calibri" w:eastAsia="Calibri" w:hAnsi="Calibri"/>
                <w:b w:val="false"/>
                <w:bCs w:val="false"/>
                <w:sz w:val="18"/>
                <w:szCs w:val="18"/>
              </w:rPr>
              <w:t xml:space="preserve">Feature requests (no answer exists to retrieve). Security incidents and compliance requests (must always be handled by humans). Novel incidents with no documentation coverage. Replacing human agents - the system augments Tier 1 and provides structured context for Tier 2.</w:t>
            </w:r>
          </w:p>
        </w:tc>
        <w:tc>
          <w:tcPr>
            <w:tcW w:type="dxa" w:w="2960"/>
          </w:tcPr>
          <w:p>
            <w:pPr>
              <w:spacing w:after="60"/>
            </w:pPr>
            <w:r>
              <w:rPr>
                <w:rFonts w:ascii="Calibri" w:cs="Calibri" w:eastAsia="Calibri" w:hAnsi="Calibri"/>
                <w:b w:val="false"/>
                <w:bCs w:val="false"/>
                <w:sz w:val="18"/>
                <w:szCs w:val="18"/>
              </w:rPr>
              <w:t xml:space="preserve">Section 1: Ines (feature requests have no doc), Daniel (security/compliance must be human). Section 2: 4 must-not-auto-respond intents = 87 tickets.</w:t>
            </w:r>
          </w:p>
        </w:tc>
      </w:tr>
    </w:tbl>
    <w:p>
      <w:pPr>
        <w:pStyle w:val="Heading2"/>
        <w:spacing w:after="200" w:before="400"/>
      </w:pPr>
      <w:r>
        <w:rPr>
          <w:rFonts w:ascii="Calibri" w:cs="Calibri" w:eastAsia="Calibri" w:hAnsi="Calibri"/>
          <w:b/>
          <w:bCs/>
          <w:sz w:val="22"/>
          <w:szCs w:val="22"/>
        </w:rPr>
        <w:t xml:space="preserve">The One Paragraph Version</w:t>
      </w:r>
    </w:p>
    <w:p>
      <w:pPr>
        <w:pBdr>
          <w:top w:val="single" w:color="1F3864" w:sz="1"/>
          <w:bottom w:val="single" w:color="1F3864" w:sz="1"/>
          <w:left w:val="single" w:color="1F3864" w:sz="1"/>
          <w:right w:val="single" w:color="1F3864" w:sz="1"/>
        </w:pBdr>
        <w:spacing w:after="100"/>
        <w:ind w:left="200" w:right="200"/>
      </w:pPr>
      <w:r>
        <w:rPr>
          <w:rFonts w:ascii="Calibri" w:cs="Calibri" w:eastAsia="Calibri" w:hAnsi="Calibri"/>
          <w:sz w:val="20"/>
          <w:szCs w:val="20"/>
        </w:rPr>
        <w:t xml:space="preserve">CloudServe's support team answers over five hundred tickets a week with six agents, missing their two-hour response target by a factor of four to six. The data shows that seven in ten tickets are already answerable from the company's own twenty-nine documentation articles, yet nearly four in ten of those answerable tickets still escalate to Tier 2, where an engineer resolves them by pasting a link and writing two sentences. The root cause is not missing knowledge or insufficient staffing: it is that the team's keyword-based search cannot connect how customers describe their problems to how documentation titles its answers. Agents have worked around this by building personal answer files that are unreviewed and occasionally outdated, creating a second risk alongside slow service. What CloudServe needs is not a chatbot but an intelligent retrieval and routing system that matches customer language to documentation semantically, auto-responds to straightforward requests with cited and confidence-scored answers, and escalates everything else with structured context so that Tier 2 can act without re-reading the entire thread. Four categories of ticket — security incidents, compliance requests, feature requests, and unclear requests — must never receive an automated response regardless of the system's confidence, and every automated decision must be logged with full reasoning for the compliance review Marcus faces in the autumn.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2026-09-03T17:19:35.757Z</dcterms:created>
  <dcterms:modified xsi:type="dcterms:W3CDTF">2026-09-03T17:19:35.771Z</dcterms:modified>
</cp:coreProperties>
</file>

<file path=docProps/custom.xml><?xml version="1.0" encoding="utf-8"?>
<Properties xmlns="http://schemas.openxmlformats.org/officeDocument/2006/custom-properties" xmlns:vt="http://schemas.openxmlformats.org/officeDocument/2006/docPropsVTypes"/>
</file>