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"/>
        <w:tblW w:w="9067" w:type="dxa"/>
        <w:jc w:val="left"/>
        <w:tblInd w:w="0" w:type="dxa"/>
        <w:tblCellMar>
          <w:top w:w="0" w:type="dxa"/>
          <w:left w:w="107" w:type="dxa"/>
          <w:bottom w:w="0" w:type="dxa"/>
          <w:right w:w="107" w:type="dxa"/>
        </w:tblCellMar>
        <w:tblLook w:firstRow="0" w:noVBand="1" w:lastRow="0" w:firstColumn="0" w:lastColumn="0" w:noHBand="0" w:val="0400"/>
      </w:tblPr>
      <w:tblGrid>
        <w:gridCol w:w="2752"/>
        <w:gridCol w:w="6314"/>
      </w:tblGrid>
      <w:tr>
        <w:trPr>
          <w:trHeight w:val="1100" w:hRule="atLeast"/>
        </w:trPr>
        <w:tc>
          <w:tcPr>
            <w:tcW w:w="9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spacing w:before="0" w:after="120"/>
              <w:ind w:left="-2" w:hanging="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OBSERVATION RECORD</w:t>
            </w:r>
          </w:p>
        </w:tc>
      </w:tr>
      <w:tr>
        <w:trPr>
          <w:trHeight w:val="460" w:hRule="atLeast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60" w:after="60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520" w:hRule="atLeast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60" w:after="60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520" w:hRule="atLeast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60" w:after="60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>
        <w:trPr>
          <w:trHeight w:val="540" w:hRule="atLeast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60" w:after="60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>
        <w:trPr>
          <w:trHeight w:val="520" w:hRule="atLeast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60" w:after="60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540" w:hRule="atLeast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spacing w:before="60" w:after="60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" w:hanging="2"/>
              <w:rPr>
                <w:rFonts w:ascii="Arial" w:hAnsi="Arial" w:eastAsia="Arial" w:cs="Arial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color w:val="000000"/>
                <w:sz w:val="20"/>
                <w:szCs w:val="20"/>
              </w:rPr>
              <w:t> </w:t>
            </w:r>
          </w:p>
          <w:p>
            <w:pPr>
              <w:pStyle w:val="Normal"/>
              <w:ind w:left="-2" w:hanging="2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Prepare for the following documents within 1 week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0"/>
        <w:tblW w:w="9010" w:type="dxa"/>
        <w:jc w:val="left"/>
        <w:tblInd w:w="0" w:type="dxa"/>
        <w:tblCellMar>
          <w:top w:w="0" w:type="dxa"/>
          <w:left w:w="107" w:type="dxa"/>
          <w:bottom w:w="0" w:type="dxa"/>
          <w:right w:w="107" w:type="dxa"/>
        </w:tblCellMar>
        <w:tblLook w:firstRow="0" w:noVBand="1" w:lastRow="0" w:firstColumn="0" w:lastColumn="0" w:noHBand="0" w:val="0400"/>
      </w:tblPr>
      <w:tblGrid>
        <w:gridCol w:w="3515"/>
        <w:gridCol w:w="2249"/>
        <w:gridCol w:w="842"/>
        <w:gridCol w:w="729"/>
        <w:gridCol w:w="1674"/>
      </w:tblGrid>
      <w:tr>
        <w:trPr/>
        <w:tc>
          <w:tcPr>
            <w:tcW w:w="5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Did the candidate perform the following skills: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left="-2" w:hanging="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left="-2" w:hanging="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left="-2" w:hanging="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>
        <w:trPr>
          <w:trHeight w:val="420" w:hRule="atLeast"/>
        </w:trPr>
        <w:tc>
          <w:tcPr>
            <w:tcW w:w="5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"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Research the following information, if applicable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 site where industry specific technologies may be used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industry specific technologies currently used in industry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5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Evaluate the technical requirements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client functional requirements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Platform to sell products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business specifications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Gateway to sell products online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Shopping cart module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...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database software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MySQL as Database Software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PDO as ORM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simulation software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Bizagi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organisational guidelines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How to place an order. Streamline order processing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network and computer layouts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e-Commerce must be supported by an internal network and a specific computer layout.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Picking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Sales, Warehouse, Delivery workflow.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site design software and hardware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Wire frame software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Client server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information on a range of ICT business solutions</w:t>
            </w:r>
            <w:r>
              <w:rPr>
                <w:rFonts w:eastAsia="新細明體" w:cs="Arial" w:ascii="新細明體" w:hAnsi="新細明體" w:asciiTheme="minorEastAsia" w:eastAsiaTheme="minorEastAsia" w:hAnsiTheme="minorEastAsia"/>
                <w:sz w:val="20"/>
                <w:szCs w:val="20"/>
              </w:rPr>
              <w:t>.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Prestashop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Woocommerce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Magento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WIX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Wordpress </w:t>
            </w:r>
          </w:p>
          <w:p>
            <w:pPr>
              <w:pStyle w:val="Normal"/>
              <w:numPr>
                <w:ilvl w:val="1"/>
                <w:numId w:val="2"/>
              </w:num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Shopify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Satisfactory</w:t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Not Yet Satisfactory</w:t>
              <w:tab/>
            </w:r>
          </w:p>
        </w:tc>
      </w:tr>
      <w:tr>
        <w:trPr>
          <w:trHeight w:val="1180" w:hRule="atLeast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Feedback to candidate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980" w:hRule="atLeast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eastAsia="Arial" w:cs="Arial" w:ascii="Arial" w:hAnsi="Arial"/>
                <w:b/>
                <w:i/>
                <w:color w:val="000000"/>
                <w:sz w:val="20"/>
                <w:szCs w:val="20"/>
              </w:rPr>
              <w:t> </w:t>
            </w:r>
          </w:p>
          <w:p>
            <w:pPr>
              <w:pStyle w:val="Normal"/>
              <w:spacing w:before="60" w:after="60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Candidate signature:</w:t>
              <w:tab/>
              <w:t>Date: </w:t>
            </w:r>
          </w:p>
        </w:tc>
      </w:tr>
      <w:tr>
        <w:trPr>
          <w:trHeight w:val="840" w:hRule="atLeast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spacing w:before="120" w:after="60"/>
              <w:ind w:left="-2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Date:</w:t>
            </w:r>
          </w:p>
          <w:p>
            <w:pPr>
              <w:pStyle w:val="Normal"/>
              <w:spacing w:before="0" w:after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新細明體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PMingLiU" w:cs="Calibri"/>
        <w:sz w:val="24"/>
        <w:szCs w:val="24"/>
        <w:lang w:val="en-AU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08ad"/>
    <w:pPr>
      <w:widowControl/>
      <w:bidi w:val="0"/>
      <w:spacing w:before="0" w:after="0"/>
      <w:jc w:val="left"/>
    </w:pPr>
    <w:rPr>
      <w:rFonts w:ascii="Calibri" w:hAnsi="Calibri" w:eastAsia="PMingLiU" w:cs="Calibri"/>
      <w:color w:val="auto"/>
      <w:kern w:val="0"/>
      <w:sz w:val="24"/>
      <w:szCs w:val="24"/>
      <w:lang w:val="en-AU" w:eastAsia="zh-TW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pTnuTAutKiTrIhNIsqwTbIYJiw==">AMUW2mVCMDlSthMsb4wAPTXOjMAw/IC9Gks1qLyDg6LrS3dgBzvSTgwXjyeQy0T8UBpe2Qb9TJJcWtHOSy42rSq8zYaQetw9NXU2G97K5P9fVVQxkek4gjz+9CLMwS5ekn44awWQ79vM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LibreOffice/6.4.0.3$Windows_X86_64 LibreOffice_project/b0a288ab3d2d4774cb44b62f04d5d28733ac6df8</Application>
  <Pages>2</Pages>
  <Words>239</Words>
  <Characters>1388</Characters>
  <CharactersWithSpaces>1622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2019-11-07T00:26:00Z</dcterms:created>
  <dc:creator>MS Office 7</dc:creator>
  <dc:description/>
  <dc:language>en-AU</dc:language>
  <cp:lastModifiedBy/>
  <cp:lastPrinted>2019-11-27T23:09:00Z</cp:lastPrinted>
  <dcterms:modified xsi:type="dcterms:W3CDTF">2021-03-14T15:18:16Z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