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cs="Times New Roman" w:eastAsia="宋体"/>
          <w:b/>
          <w:sz w:val="32"/>
        </w:rPr>
        <w:t>中国版 Alpha Earth 全国目标采样方案</w:t>
      </w:r>
    </w:p>
    <w:p>
      <w:pPr>
        <w:ind w:left="397" w:right="397"/>
      </w:pPr>
      <w:r>
        <w:rPr>
          <w:rFonts w:ascii="Times New Roman" w:hAnsi="Times New Roman" w:cs="Times New Roman" w:eastAsia="宋体"/>
          <w:b/>
          <w:sz w:val="24"/>
        </w:rPr>
        <w:t>一句话结论：</w:t>
      </w:r>
      <w:r>
        <w:rPr>
          <w:rFonts w:ascii="Times New Roman" w:hAnsi="Times New Roman" w:cs="Times New Roman" w:eastAsia="宋体"/>
          <w:sz w:val="24"/>
        </w:rPr>
        <w:t xml:space="preserve"> 2020 年和 2021 年八期季度嵌入拟共用一套 </w:t>
      </w:r>
      <w:r>
        <w:rPr>
          <w:rFonts w:ascii="Times New Roman" w:hAnsi="Times New Roman" w:cs="Times New Roman" w:eastAsia="宋体"/>
          <w:b/>
          <w:sz w:val="24"/>
        </w:rPr>
        <w:t>62,000 个</w:t>
      </w:r>
      <w:r>
        <w:rPr>
          <w:rFonts w:ascii="Times New Roman" w:hAnsi="Times New Roman" w:cs="Times New Roman" w:eastAsia="宋体"/>
          <w:sz w:val="24"/>
        </w:rPr>
        <w:t xml:space="preserve"> 空间影像块的训练骨架。目标配额由 57,405 个全国基础候选、2,595 个空间 均衡候选、500 个海岸候选和 1,500 个城市/稀有地物/困难区域候选组成。 每个 patch 为 1,280 m × 1,280 m，模型输出为 128 × 128 × 64。</w:t>
      </w:r>
    </w:p>
    <w:p>
      <w:r>
        <w:rPr>
          <w:rFonts w:ascii="Times New Roman" w:hAnsi="Times New Roman" w:cs="Times New Roman" w:eastAsia="宋体"/>
          <w:sz w:val="24"/>
        </w:rPr>
        <w:t>版本：2026-07-26 适用产品：2020Q1--2021Q4 全国季度 10 米、64 维地理嵌入 参考文件：《中国版 Alpha Earth：国家级地球嵌入建设方案（现有资源）》</w:t>
      </w:r>
    </w:p>
    <w:p>
      <w:r>
        <w:rPr>
          <w:rFonts w:ascii="Times New Roman" w:hAnsi="Times New Roman" w:cs="Times New Roman" w:eastAsia="宋体"/>
          <w:sz w:val="24"/>
        </w:rPr>
        <w:t>参考文件中的全国采样数量、实施状态和“训练期间定期运行固定下游测试”的条款 均由本文件替代，不再作为完成状态或评测协议依据。</w:t>
      </w:r>
    </w:p>
    <w:p>
      <w:r>
        <w:rPr>
          <w:rFonts w:ascii="Times New Roman" w:hAnsi="Times New Roman" w:cs="Times New Roman" w:eastAsia="宋体"/>
          <w:sz w:val="24"/>
        </w:rPr>
        <w:t>本文件只规范 62,000 点训练采样注册表，不覆盖约 586 万全域推理网格、全国 嵌入导出、量化、接缝处理和发布质量检查。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当前完成状态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当前状态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是否可用于正式训练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57,405 个基础点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已生成中心点静态候选，种子为 20260717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否，尚未完成 footprint、跨 UTM 重叠和季度质量验收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60,500 个临时候选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已有历史版本，但存在补样宏网格重复和字段不完整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否，必须按本方案重建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1,500 个语义/困难区域补样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目标配额已确定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否，选择器尚待实现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62,000 点最终注册表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尚未物化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否，必须通过本文全部验收门槛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2020Q1--2021Q4 季度数据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数据方案已确定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否，季度合成与质量汇总链路尚待实现</w:t>
            </w:r>
          </w:p>
        </w:tc>
      </w:tr>
    </w:tbl>
    <w:p>
      <w:r>
        <w:rPr>
          <w:rFonts w:ascii="Times New Roman" w:hAnsi="Times New Roman" w:cs="Times New Roman" w:eastAsia="宋体"/>
          <w:sz w:val="24"/>
        </w:rPr>
        <w:t>本文是正式采样口径和实施规范，不把规划配额表述为已经完成的数据成果。</w:t>
      </w:r>
    </w:p>
    <w:p>
      <w:r>
        <w:br w:type="page"/>
      </w:r>
    </w:p>
    <w:p>
      <w:pPr>
        <w:jc w:val="center"/>
      </w:pPr>
      <w:r>
        <w:rPr>
          <w:rFonts w:ascii="Times New Roman" w:hAnsi="Times New Roman" w:cs="Times New Roman" w:eastAsia="宋体"/>
          <w:b/>
          <w:sz w:val="28"/>
        </w:rPr>
        <w:t>目录</w:t>
      </w:r>
    </w:p>
    <w:p>
      <w:r>
        <w:fldChar w:fldCharType="begin"/>
        <w:instrText xml:space="preserve"> TOC \o "1-3" \h \z \u </w:instrText>
        <w:fldChar w:fldCharType="separate"/>
        <w:t>请在 Word/WPS 中更新目录</w:t>
        <w:fldChar w:fldCharType="end"/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一、方案目标</w:t>
      </w:r>
    </w:p>
    <w:p>
      <w:r>
        <w:rPr>
          <w:rFonts w:ascii="Times New Roman" w:hAnsi="Times New Roman" w:cs="Times New Roman" w:eastAsia="宋体"/>
          <w:sz w:val="24"/>
        </w:rPr>
        <w:t>本方案解决两个问题：全国训练样本从哪里取，以及同一套样本怎样支持 2020 年 和 2021 年八个季度的多源训练。</w:t>
      </w:r>
    </w:p>
    <w:p>
      <w:r>
        <w:rPr>
          <w:rFonts w:ascii="Times New Roman" w:hAnsi="Times New Roman" w:cs="Times New Roman" w:eastAsia="宋体"/>
          <w:sz w:val="24"/>
        </w:rPr>
        <w:t>按 960 万平方千米面积换算，全国陆地约有 586 万个 1,280 米 patch；现有宏 网格清单的面积等效估计约为 574 万个。两个数字都不是去除 UTM 重叠后的整数 总体，最终比例必须在全国唯一候选枚举完成后重算。首版采用“空间概率骨架加 目标补样”，加强海岸、城市、稀有自然地物、基础设施和困难观测区。</w:t>
      </w:r>
    </w:p>
    <w:p>
      <w:r>
        <w:rPr>
          <w:rFonts w:ascii="Times New Roman" w:hAnsi="Times New Roman" w:cs="Times New Roman" w:eastAsia="宋体"/>
          <w:sz w:val="24"/>
        </w:rPr>
        <w:t>候选层先形成 62,000 个主候选和分层候补池；完成几何与季度质量验收后，才冻结 最终 62,000 个位置。Sentinel-2、Sentinel-1、Landsat 和其他可用数据按相同 位置整理 2020Q1 至 2021Q4 的季度观测。目标补样不是概率样本，不能用于全国 统计推断；全国面积分布或总体性能只在基础概率层上报告。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二、目标样本组成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样本层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目标数量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占目标样本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主要作用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全国基础 1% 空间样本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57,405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92.59%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建立覆盖全国陆地的空间骨架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UTM 空间均衡补样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2,595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4.19%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补足面积较小或边界复杂的空间分区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海岸线补样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500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0.81%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学习海岸、港口、滩涂、河口和近海水体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城市、稀有地物和困难区域补样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1,500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2.42%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加强低频语义和复杂观测条件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合计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62,000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100%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面积换算约 1.06%，现有清单估计约 1.08%，最终重算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84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ing_composition_and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8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宋体"/>
          <w:b/>
          <w:sz w:val="24"/>
        </w:rPr>
        <w:t>图 1  62,000 点目标采样组成与执行流程。</w:t>
      </w:r>
      <w:r>
        <w:rPr>
          <w:rFonts w:ascii="Times New Roman" w:hAnsi="Times New Roman" w:cs="Times New Roman" w:eastAsia="宋体"/>
          <w:sz w:val="24"/>
        </w:rPr>
        <w:t xml:space="preserve"> 上图表示四层目标配额；下图 表示从全国规则网格、基础抽样、三类补样、质量审计到最终注册表的执行顺序。 补样只增加新 patch，不删除或替换已经选中的基础样本。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三、全国基础 1% 空间抽样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1. 建立全国规则网格</w:t>
      </w:r>
    </w:p>
    <w:p>
      <w:r>
        <w:rPr>
          <w:rFonts w:ascii="Times New Roman" w:hAnsi="Times New Roman" w:cs="Times New Roman" w:eastAsia="宋体"/>
          <w:sz w:val="24"/>
        </w:rPr>
        <w:t>全国陆地按照 UTM 分区建立米制规则网格。每个 patch 的边长为 1,280 米，对应 128 × 128 个 10 米像素，面积为 1.6384 平方千米。</w:t>
      </w:r>
    </w:p>
    <w:p>
      <w:pPr>
        <w:ind w:left="454" w:right="454"/>
      </w:pPr>
      <w:r>
        <w:rPr>
          <w:rFonts w:ascii="Times New Roman" w:hAnsi="Times New Roman" w:cs="Times New Roman" w:eastAsia="宋体"/>
          <w:sz w:val="21"/>
        </w:rPr>
        <w:t>中国陆地面积约 9,600,000 km²</w:t>
        <w:br/>
        <w:t>单个 patch 面积 = 1.28 km × 1.28 km = 1.6384 km²</w:t>
        <w:br/>
        <w:t>全国完整覆盖 patch 数约 = 9,600,000 / 1.6384 = 5,859,375</w:t>
      </w:r>
    </w:p>
    <w:p>
      <w:r>
        <w:rPr>
          <w:rFonts w:ascii="Times New Roman" w:hAnsi="Times New Roman" w:cs="Times New Roman" w:eastAsia="宋体"/>
          <w:sz w:val="24"/>
        </w:rPr>
        <w:t>每个 UTM 分区必须固定投影、网格原点和网格版本。patch 中心按经度半开区间 唯一归属一个 UTM 分区，不允许再落入相邻分区。所有候选还要转换到统一 WGS84 footprint，使用空间索引检查跨分区重叠；任意两个 patch 的相交面积超过任一 patch 面积的 1%时，只保留确定性哈希优先级更高者并从同层候补池补足。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2. 组成 10 × 10 宏网格</w:t>
      </w:r>
    </w:p>
    <w:p>
      <w:r>
        <w:rPr>
          <w:rFonts w:ascii="Times New Roman" w:hAnsi="Times New Roman" w:cs="Times New Roman" w:eastAsia="宋体"/>
          <w:sz w:val="24"/>
        </w:rPr>
        <w:t>相邻 10 × 10 个 patch 组成一个宏网格。完整宏网格包含 100 个候选 patch， 物理范围约为 12.8 km × 12.8 km。每个完整宏网格期望选取一个 patch，因此 全国空间入选概率约为 1%。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3. 使用固定哈希选择</w:t>
      </w:r>
    </w:p>
    <w:p>
      <w:r>
        <w:rPr>
          <w:rFonts w:ascii="Times New Roman" w:hAnsi="Times New Roman" w:cs="Times New Roman" w:eastAsia="宋体"/>
          <w:sz w:val="24"/>
        </w:rPr>
        <w:t xml:space="preserve">采样不依赖文件排列顺序。固定随机种子为 </w:t>
      </w:r>
      <w:r>
        <w:rPr>
          <w:rFonts w:ascii="Times New Roman" w:hAnsi="Times New Roman" w:cs="Times New Roman" w:eastAsia="宋体"/>
          <w:sz w:val="24"/>
        </w:rPr>
        <w:t>20260717</w:t>
      </w:r>
      <w:r>
        <w:rPr>
          <w:rFonts w:ascii="Times New Roman" w:hAnsi="Times New Roman" w:cs="Times New Roman" w:eastAsia="宋体"/>
          <w:sz w:val="24"/>
        </w:rPr>
        <w:t xml:space="preserve">。宏网格接纳哈希与内部 patch 排序哈希使用不同域前缀；输入统一按 UTF-8 编码为 </w:t>
      </w:r>
      <w:r>
        <w:rPr>
          <w:rFonts w:ascii="Times New Roman" w:hAnsi="Times New Roman" w:cs="Times New Roman" w:eastAsia="宋体"/>
          <w:sz w:val="24"/>
        </w:rPr>
        <w:t>用途|种子|边界版本|宏网格ID|候选ID</w:t>
      </w:r>
      <w:r>
        <w:rPr>
          <w:rFonts w:ascii="Times New Roman" w:hAnsi="Times New Roman" w:cs="Times New Roman" w:eastAsia="宋体"/>
          <w:sz w:val="24"/>
        </w:rPr>
        <w:t xml:space="preserve">。取 SHA-256 前 8 字节无符号大端整数， 除以 </w:t>
      </w:r>
      <w:r>
        <w:rPr>
          <w:rFonts w:ascii="Times New Roman" w:hAnsi="Times New Roman" w:cs="Times New Roman" w:eastAsia="宋体"/>
          <w:sz w:val="24"/>
        </w:rPr>
        <w:t>2^64</w:t>
      </w:r>
      <w:r>
        <w:rPr>
          <w:rFonts w:ascii="Times New Roman" w:hAnsi="Times New Roman" w:cs="Times New Roman" w:eastAsia="宋体"/>
          <w:sz w:val="24"/>
        </w:rPr>
        <w:t xml:space="preserve"> 映射到 </w:t>
      </w:r>
      <w:r>
        <w:rPr>
          <w:rFonts w:ascii="Times New Roman" w:hAnsi="Times New Roman" w:cs="Times New Roman" w:eastAsia="宋体"/>
          <w:sz w:val="24"/>
        </w:rPr>
        <w:t>[0,1)</w:t>
      </w:r>
      <w:r>
        <w:rPr>
          <w:rFonts w:ascii="Times New Roman" w:hAnsi="Times New Roman" w:cs="Times New Roman" w:eastAsia="宋体"/>
          <w:sz w:val="24"/>
        </w:rPr>
        <w:t>。候选排序按该值升序，并以 patch ID 作为并列 次序。</w:t>
      </w:r>
    </w:p>
    <w:p>
      <w:r>
        <w:rPr>
          <w:rFonts w:ascii="Times New Roman" w:hAnsi="Times New Roman" w:cs="Times New Roman" w:eastAsia="宋体"/>
          <w:sz w:val="24"/>
        </w:rPr>
        <w:t>同一份边界、网格原点、随机种子和输入清单会得到完全相同的结果。新增影像或 改变文件名不会改变空间采样位置。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4. 修正海岸和国界宏网格</w:t>
      </w:r>
    </w:p>
    <w:p>
      <w:r>
        <w:rPr>
          <w:rFonts w:ascii="Times New Roman" w:hAnsi="Times New Roman" w:cs="Times New Roman" w:eastAsia="宋体"/>
          <w:sz w:val="24"/>
        </w:rPr>
        <w:t xml:space="preserve">海岸、岛屿和国界附近的宏网格可能只有 </w:t>
      </w:r>
      <w:r>
        <w:rPr>
          <w:rFonts w:ascii="Times New Roman" w:hAnsi="Times New Roman" w:cs="Times New Roman" w:eastAsia="宋体"/>
          <w:sz w:val="24"/>
        </w:rPr>
        <w:t>n</w:t>
      </w:r>
      <w:r>
        <w:rPr>
          <w:rFonts w:ascii="Times New Roman" w:hAnsi="Times New Roman" w:cs="Times New Roman" w:eastAsia="宋体"/>
          <w:sz w:val="24"/>
        </w:rPr>
        <w:t xml:space="preserve"> 个有效 patch。若仍然每个宏网格 固定取一个，就会让边界地区的入选概率高于 1%。</w:t>
      </w:r>
    </w:p>
    <w:p>
      <w:r>
        <w:rPr>
          <w:rFonts w:ascii="Times New Roman" w:hAnsi="Times New Roman" w:cs="Times New Roman" w:eastAsia="宋体"/>
          <w:sz w:val="24"/>
        </w:rPr>
        <w:t xml:space="preserve">本方案逐个枚举宏网格内 100 个中心，根据唯一 UTM 归属和冻结国界得到准确整数 </w:t>
      </w:r>
      <w:r>
        <w:rPr>
          <w:rFonts w:ascii="Times New Roman" w:hAnsi="Times New Roman" w:cs="Times New Roman" w:eastAsia="宋体"/>
          <w:sz w:val="24"/>
        </w:rPr>
        <w:t>n</w:t>
      </w:r>
      <w:r>
        <w:rPr>
          <w:rFonts w:ascii="Times New Roman" w:hAnsi="Times New Roman" w:cs="Times New Roman" w:eastAsia="宋体"/>
          <w:sz w:val="24"/>
        </w:rPr>
        <w:t xml:space="preserve">，再以 </w:t>
      </w:r>
      <w:r>
        <w:rPr>
          <w:rFonts w:ascii="Times New Roman" w:hAnsi="Times New Roman" w:cs="Times New Roman" w:eastAsia="宋体"/>
          <w:sz w:val="24"/>
        </w:rPr>
        <w:t>n / 100</w:t>
      </w:r>
      <w:r>
        <w:rPr>
          <w:rFonts w:ascii="Times New Roman" w:hAnsi="Times New Roman" w:cs="Times New Roman" w:eastAsia="宋体"/>
          <w:sz w:val="24"/>
        </w:rPr>
        <w:t xml:space="preserve"> 的概率接纳该宏网格。宏网格被接纳后，再从其中选择 SHA-256 哈希排名第一的有效 patch。初始设计中每个有效 patch 的期望入选概率 约为 1%。跨 UTM 去重后，从基础层有序候补池确定性补足到规划数量 57,405； 这一步会轻微改变边界 patch 的最终入选概率，因此注册表先保存名义入选概率； 实际概率和权重只在概率设计实现并审计后填写。混合样本不能用于全国统计推断。</w:t>
      </w:r>
    </w:p>
    <w:p>
      <w:r>
        <w:rPr>
          <w:rFonts w:ascii="Times New Roman" w:hAnsi="Times New Roman" w:cs="Times New Roman" w:eastAsia="宋体"/>
          <w:sz w:val="24"/>
        </w:rPr>
        <w:t xml:space="preserve">现有 57,405 个点是种子 </w:t>
      </w:r>
      <w:r>
        <w:rPr>
          <w:rFonts w:ascii="Times New Roman" w:hAnsi="Times New Roman" w:cs="Times New Roman" w:eastAsia="宋体"/>
          <w:sz w:val="24"/>
        </w:rPr>
        <w:t>20260717</w:t>
      </w:r>
      <w:r>
        <w:rPr>
          <w:rFonts w:ascii="Times New Roman" w:hAnsi="Times New Roman" w:cs="Times New Roman" w:eastAsia="宋体"/>
          <w:sz w:val="24"/>
        </w:rPr>
        <w:t xml:space="preserve"> 下得到的中心点静态候选。基础数量是概率 抽样的实现值，不是理论上必然等于 57,405 的固定配额。当前清单尚未完成完整 footprint、跨 UTM 重叠和八季度质量检查。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71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_base_candidate_preview_inter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7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宋体"/>
          <w:b/>
          <w:sz w:val="24"/>
        </w:rPr>
        <w:t>图 2  全国基础 1% 空间抽样分布。</w:t>
      </w:r>
      <w:r>
        <w:rPr>
          <w:rFonts w:ascii="Times New Roman" w:hAnsi="Times New Roman" w:cs="Times New Roman" w:eastAsia="宋体"/>
          <w:sz w:val="24"/>
        </w:rPr>
        <w:t xml:space="preserve"> 红点表示 57,405 个中心位于静态国界内 的基础候选。该图是内部技术预览，不是标准地图，禁止直接用于对外发布；正式 公开材料须更换为带审图号的标准地图底图。该图尚未加入 2,595 个空间 均衡样本、500 个海岸样本和 1,500 个语义/困难区域样本，也没有替代季度影像 质量审计，因此不能标注为最终训练样本分布。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四、三类补采样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1. UTM 空间均衡补样：2,595 个</w:t>
      </w:r>
    </w:p>
    <w:p>
      <w:r>
        <w:rPr>
          <w:rFonts w:ascii="Times New Roman" w:hAnsi="Times New Roman" w:cs="Times New Roman" w:eastAsia="宋体"/>
          <w:sz w:val="24"/>
        </w:rPr>
        <w:t>基础 1% 抽样完成后，目标是补到 60,000 个。补样不能只填充没有基础点的边界 宏网格，而要从全国所有未入选 patch 中选择；允许在已有基础点的宏网格增加 一个补样，但所有补样层合计每个宏网格最多增加一个。新增数量按照各 UTM 分区 去重后的准确有效候选数平方根分配：</w:t>
      </w:r>
    </w:p>
    <w:p>
      <w:pPr>
        <w:ind w:left="454" w:right="454"/>
      </w:pPr>
      <w:r>
        <w:rPr>
          <w:rFonts w:ascii="Times New Roman" w:hAnsi="Times New Roman" w:cs="Times New Roman" w:eastAsia="宋体"/>
          <w:sz w:val="21"/>
        </w:rPr>
        <w:t>分区配额 = 2,595 × sqrt(分区有效候选数) / Σsqrt(各分区有效候选数)</w:t>
      </w:r>
    </w:p>
    <w:p>
      <w:r>
        <w:rPr>
          <w:rFonts w:ascii="Times New Roman" w:hAnsi="Times New Roman" w:cs="Times New Roman" w:eastAsia="宋体"/>
          <w:sz w:val="24"/>
        </w:rPr>
        <w:t>使用平方根而不是直接按面积分配，可以让大区域获得更多样本，同时避免面积较小 的 UTM 分区没有补样。每个有候选的分区先分配 1 个基础名额，剩余名额使用 最大余数法；余数相同时按 UTM 编号升序。发布时必须附逐分区候选数、原始配额、 整数配额和实际完成数。</w:t>
      </w:r>
    </w:p>
    <w:p>
      <w:r>
        <w:rPr>
          <w:rFonts w:ascii="Times New Roman" w:hAnsi="Times New Roman" w:cs="Times New Roman" w:eastAsia="宋体"/>
          <w:sz w:val="24"/>
        </w:rPr>
        <w:t>补样候选必须满足以下条件：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1. 不在 57,405 个基础样本中。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2. patch ID、身份 hash 和规范化 WGS84 footprint hash 均不重复。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3. 四个补样层合计每个宏网格最多新增一个 patch。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4. 使用固定哈希在同等候选中确定顺序。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2. 海岸线补样：500 个</w:t>
      </w:r>
    </w:p>
    <w:p>
      <w:r>
        <w:rPr>
          <w:rFonts w:ascii="Times New Roman" w:hAnsi="Times New Roman" w:cs="Times New Roman" w:eastAsia="宋体"/>
          <w:sz w:val="24"/>
        </w:rPr>
        <w:t>海岸样本只识别真实陆海交界。判断时同时使用中国陆地边界和独立海洋面数据， 不能直接把行政边界当作海岸。</w:t>
      </w:r>
    </w:p>
    <w:p>
      <w:r>
        <w:rPr>
          <w:rFonts w:ascii="Times New Roman" w:hAnsi="Times New Roman" w:cs="Times New Roman" w:eastAsia="宋体"/>
          <w:sz w:val="24"/>
        </w:rPr>
        <w:t>候选 patch 的 footprint 必须同时与冻结陆地面和海洋面相交。距离和面积全部 在局部米制 CRS 中计算，不使用固定经纬度差近似千米。500 个名额按沿海 UTM 分区分配，并检查省域和海岸类型分布。河流两岸、湖泊边缘、 省界和陆地国界全部排除。</w:t>
      </w:r>
    </w:p>
    <w:p>
      <w:r>
        <w:rPr>
          <w:rFonts w:ascii="Times New Roman" w:hAnsi="Times New Roman" w:cs="Times New Roman" w:eastAsia="宋体"/>
          <w:sz w:val="24"/>
        </w:rPr>
        <w:t>海岸补样重点覆盖：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1. 港口和码头。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2. 滩涂和潮间带。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3. 养殖区和近海水体。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4. 河口、三角洲和岛屿。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5. 城市海岸和自然海岸。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3. 城市、稀有地物和困难区域补样：1,500 个</w:t>
      </w:r>
    </w:p>
    <w:p>
      <w:r>
        <w:rPr>
          <w:rFonts w:ascii="Times New Roman" w:hAnsi="Times New Roman" w:cs="Times New Roman" w:eastAsia="宋体"/>
          <w:sz w:val="24"/>
        </w:rPr>
        <w:t>这 1,500 个样本在按本方案重建的前 60,500 个候选基础上直接增加，不删除、 不替换已通过几何检查的主候选。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子类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数量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选择依据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城市和建成区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500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建成比例、道路和建筑密度、行政区均衡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稀有自然地物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400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湿地、雪地、高原、裸地、绿洲、河湖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稀有基础设施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300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铁路、机场、港口、工业、教育和体育设施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困难观测区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300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长期多云、缺测、复杂地形、跨传感器差异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合计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1,500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与前 60,500 个样本去重</w:t>
            </w:r>
          </w:p>
        </w:tc>
      </w:tr>
    </w:tbl>
    <w:p>
      <w:r>
        <w:rPr>
          <w:rFonts w:ascii="Times New Roman" w:hAnsi="Times New Roman" w:cs="Times New Roman" w:eastAsia="宋体"/>
          <w:sz w:val="24"/>
        </w:rPr>
        <w:t>语义候选可以使用 WorldCover、Dynamic World、GLC_FCS30D、历史 OSM 和 DEM 等 粗粒度信息评分，但不能使用最后用于下游评测的人工建筑、道路、水体等测试标签。 OSM 空白区域只表示“未知”，不能当作“没有该地物”的负样本。</w:t>
      </w:r>
    </w:p>
    <w:p>
      <w:r>
        <w:rPr>
          <w:rFonts w:ascii="Times New Roman" w:hAnsi="Times New Roman" w:cs="Times New Roman" w:eastAsia="宋体"/>
          <w:sz w:val="24"/>
        </w:rPr>
        <w:t>每个入选 patch 只能计入一个主配额类，主类别优先级为稀有基础设施、稀有自然 地物、城市和建成区、困难观测区；其他命中保存为次级原因。四类配额均指新增 唯一 patch 数。候选不足时不得静默少选，必须从同类冻结候补池补足或提交配额 变更审批。</w:t>
      </w:r>
    </w:p>
    <w:p>
      <w:r>
        <w:rPr>
          <w:rFonts w:ascii="Times New Roman" w:hAnsi="Times New Roman" w:cs="Times New Roman" w:eastAsia="宋体"/>
          <w:sz w:val="24"/>
        </w:rPr>
        <w:t>区域组固定为东北、华北、华东、华中、华南、西南和西北七组。同一子类中，任何 单一省域或区域组不超过 40%。候选不足时只能使用同类有序候补池；仍不足则提交 配额变更，不允许把别的类别静默改记为该类。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五、八个季度如何使用同一套样本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产品期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时间范围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主要光学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主要 SAR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2020Q1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2020-01-01 至 2020-03-31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2020Q2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2020-04-01 至 2020-06-30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2020Q3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2020-07-01 至 2020-09-30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2020Q4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2020-10-01 至 2020-12-31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2021Q1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2021-01-01 至 2021-03-31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2021Q2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2021-04-01 至 2021-06-30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2021Q3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2021-07-01 至 2021-09-30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2021Q4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2021-10-01 至 2021-12-31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Sentinel-2、Landsat-8/9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</w:t>
            </w:r>
          </w:p>
        </w:tc>
      </w:tr>
    </w:tbl>
    <w:p>
      <w:r>
        <w:rPr>
          <w:rFonts w:ascii="Times New Roman" w:hAnsi="Times New Roman" w:cs="Times New Roman" w:eastAsia="宋体"/>
          <w:sz w:val="24"/>
        </w:rPr>
        <w:t>空间位置不随季度改变。季度采用左闭右开的自然季度边界，不跨季度借景。每个 季度使用通过质量筛选的有效观测构建 medoid 合成，并为每个像素保存观测数、 最早日期、最晚日期和代表日期。 国产高分影像、HJ、ZY、吉林一号和 Hi-GLASS 等数据按照本地实际覆盖作为可选 辅助模态，不要求每个 patch、每个季度都齐全。</w:t>
      </w:r>
    </w:p>
    <w:p>
      <w:r>
        <w:rPr>
          <w:rFonts w:ascii="Times New Roman" w:hAnsi="Times New Roman" w:cs="Times New Roman" w:eastAsia="宋体"/>
          <w:sz w:val="24"/>
        </w:rPr>
        <w:t>一年一期的土地覆盖、高程或指数产品不复制成虚假的季度变化。静态 DEM 作为 稳定物理条件输入；年度土地覆盖只监督年度聚合或稳定宽类，不监督季度变化。 WorldCover 2020 和 2021 的算法版本差异必须记录。Dynamic World 只作为带 置信度掩膜的同源伪标签，不作为独立验证真值。历史 OSM 使用 full history 重建八个季度末快照，只作为当期弱语义；编辑时间不解释为地物建成时间。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六、数据质量门槛</w:t>
      </w:r>
    </w:p>
    <w:p>
      <w:r>
        <w:rPr>
          <w:rFonts w:ascii="Times New Roman" w:hAnsi="Times New Roman" w:cs="Times New Roman" w:eastAsia="宋体"/>
          <w:sz w:val="24"/>
        </w:rPr>
        <w:t>空间抽样和影像质量审计分两步执行。先冻结 62,000 个主候选和各层有序候补池， 再检查每个位置八个季度的数据；质量验收与审计替补完成后，才冻结最终 62,000 点注册表。不能为了追求“看起来完整”，静默把多云或缺测位置换成容易下载的位置。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1. 优先核心数据源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1. Sentinel-2：主要光学输入。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2. Sentinel-1：全天候结构和散射信息。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3. Landsat-8：独立光学和质量信息；30 米数据重采样到 10 米不代表获得 10 米细节。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4. Landsat-9：仅补充 2021Q4，不能写入此前季度。</w:t>
      </w:r>
    </w:p>
    <w:p>
      <w:r>
        <w:rPr>
          <w:rFonts w:ascii="Times New Roman" w:hAnsi="Times New Roman" w:cs="Times New Roman" w:eastAsia="宋体"/>
          <w:sz w:val="24"/>
        </w:rPr>
        <w:t>三类来源优先齐全，但不要求每个季度三源全部通过，否则会系统性排除长期多云和 困难区域。每季度至少有一个光学源和另一个模态达到最低门槛；缺失模态使用有效 掩膜，不计算对应重建损失。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2. 像素级掩膜</w:t>
      </w:r>
    </w:p>
    <w:p>
      <w:r>
        <w:rPr>
          <w:rFonts w:ascii="Times New Roman" w:hAnsi="Times New Roman" w:cs="Times New Roman" w:eastAsia="宋体"/>
          <w:sz w:val="24"/>
        </w:rPr>
        <w:t>每景光学影像必须保存云、云影、雪、无效值、饱和和几何无效区域掩膜。云、 云影、无效值、饱和和几何无效像素不参与重建损失。雪是有效季节地表状态， 单独保存 snow mask 并保留观测，不与云一起删除。</w:t>
      </w:r>
    </w:p>
    <w:p>
      <w:r>
        <w:rPr>
          <w:rFonts w:ascii="Times New Roman" w:hAnsi="Times New Roman" w:cs="Times New Roman" w:eastAsia="宋体"/>
          <w:sz w:val="24"/>
        </w:rPr>
        <w:t>同一季度有多景影像时，先按有效像素比例、云影比例、辐射质量和配准质量排序， 仅使用通过门槛的观测进行合成。质量掩膜缺失时按不合格处理，不使用低质量影像 填满数据。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3. 可执行质量阈值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正式门槛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 每季度有效像素比例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不低于 60%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Sentinel-2 每季度有效观测数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不少于 2 景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Landsat-8 每季度有效像素比例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不低于 50%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Landsat-8 每季度有效观测数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不少于 1 景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 每季度空间覆盖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不低于 90%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Sentinel-1 每季度获取次数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不少于 2 次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每季度通过的模态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不少于 2 个，其中至少 1 个光学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稳定目标配准误差中位数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不超过 0.5 个 10 米像素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稳定目标配准误差 P95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不超过 1.0 个 10 米像素</w:t>
            </w:r>
          </w:p>
        </w:tc>
      </w:tr>
    </w:tbl>
    <w:p>
      <w:r>
        <w:rPr>
          <w:rFonts w:ascii="Times New Roman" w:hAnsi="Times New Roman" w:cs="Times New Roman" w:eastAsia="宋体"/>
          <w:sz w:val="24"/>
        </w:rPr>
        <w:t>Sentinel-1 固定为 RTC、IW、VV/VH，冻结轨向策略、DEM、单位和处理版本。 阈值需要在 2,000 点试运行后复核；任何调整都升级策略版本并重跑全量审计。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4. 缺失数据处理</w:t>
      </w:r>
    </w:p>
    <w:p>
      <w:r>
        <w:rPr>
          <w:rFonts w:ascii="Times New Roman" w:hAnsi="Times New Roman" w:cs="Times New Roman" w:eastAsia="宋体"/>
          <w:sz w:val="24"/>
        </w:rPr>
        <w:t xml:space="preserve">某季度达到全部门槛记为 </w:t>
      </w:r>
      <w:r>
        <w:rPr>
          <w:rFonts w:ascii="Times New Roman" w:hAnsi="Times New Roman" w:cs="Times New Roman" w:eastAsia="宋体"/>
          <w:sz w:val="24"/>
        </w:rPr>
        <w:t>accepted</w:t>
      </w:r>
      <w:r>
        <w:rPr>
          <w:rFonts w:ascii="Times New Roman" w:hAnsi="Times New Roman" w:cs="Times New Roman" w:eastAsia="宋体"/>
          <w:sz w:val="24"/>
        </w:rPr>
        <w:t xml:space="preserve">；至少一个光学源和另一个模态通过时记为 </w:t>
      </w:r>
      <w:r>
        <w:rPr>
          <w:rFonts w:ascii="Times New Roman" w:hAnsi="Times New Roman" w:cs="Times New Roman" w:eastAsia="宋体"/>
          <w:sz w:val="24"/>
        </w:rPr>
        <w:t>partial</w:t>
      </w:r>
      <w:r>
        <w:rPr>
          <w:rFonts w:ascii="Times New Roman" w:hAnsi="Times New Roman" w:cs="Times New Roman" w:eastAsia="宋体"/>
          <w:sz w:val="24"/>
        </w:rPr>
        <w:t xml:space="preserve">，缺失目标不计算损失；其余或配准失败记为 </w:t>
      </w:r>
      <w:r>
        <w:rPr>
          <w:rFonts w:ascii="Times New Roman" w:hAnsi="Times New Roman" w:cs="Times New Roman" w:eastAsia="宋体"/>
          <w:sz w:val="24"/>
        </w:rPr>
        <w:t>quarantined</w:t>
      </w:r>
      <w:r>
        <w:rPr>
          <w:rFonts w:ascii="Times New Roman" w:hAnsi="Times New Roman" w:cs="Times New Roman" w:eastAsia="宋体"/>
          <w:sz w:val="24"/>
        </w:rPr>
        <w:t xml:space="preserve">。问题样本 进入“影像数据修复队列”，记录 patch、季度、数据源和失败原因。 </w:t>
      </w:r>
      <w:r>
        <w:rPr>
          <w:rFonts w:ascii="Times New Roman" w:hAnsi="Times New Roman" w:cs="Times New Roman" w:eastAsia="宋体"/>
          <w:sz w:val="24"/>
        </w:rPr>
        <w:t>accepted</w:t>
      </w:r>
      <w:r>
        <w:rPr>
          <w:rFonts w:ascii="Times New Roman" w:hAnsi="Times New Roman" w:cs="Times New Roman" w:eastAsia="宋体"/>
          <w:sz w:val="24"/>
        </w:rPr>
        <w:t xml:space="preserve"> 和 </w:t>
      </w:r>
      <w:r>
        <w:rPr>
          <w:rFonts w:ascii="Times New Roman" w:hAnsi="Times New Roman" w:cs="Times New Roman" w:eastAsia="宋体"/>
          <w:sz w:val="24"/>
        </w:rPr>
        <w:t>partial</w:t>
      </w:r>
      <w:r>
        <w:rPr>
          <w:rFonts w:ascii="Times New Roman" w:hAnsi="Times New Roman" w:cs="Times New Roman" w:eastAsia="宋体"/>
          <w:sz w:val="24"/>
        </w:rPr>
        <w:t xml:space="preserve"> 可以训练，但每个季度 </w:t>
      </w:r>
      <w:r>
        <w:rPr>
          <w:rFonts w:ascii="Times New Roman" w:hAnsi="Times New Roman" w:cs="Times New Roman" w:eastAsia="宋体"/>
          <w:sz w:val="24"/>
        </w:rPr>
        <w:t>partial</w:t>
      </w:r>
      <w:r>
        <w:rPr>
          <w:rFonts w:ascii="Times New Roman" w:hAnsi="Times New Roman" w:cs="Times New Roman" w:eastAsia="宋体"/>
          <w:sz w:val="24"/>
        </w:rPr>
        <w:t xml:space="preserve"> 占比不超过 25%； </w:t>
      </w:r>
      <w:r>
        <w:rPr>
          <w:rFonts w:ascii="Times New Roman" w:hAnsi="Times New Roman" w:cs="Times New Roman" w:eastAsia="宋体"/>
          <w:sz w:val="24"/>
        </w:rPr>
        <w:t>quarantined</w:t>
      </w:r>
      <w:r>
        <w:rPr>
          <w:rFonts w:ascii="Times New Roman" w:hAnsi="Times New Roman" w:cs="Times New Roman" w:eastAsia="宋体"/>
          <w:sz w:val="24"/>
        </w:rPr>
        <w:t xml:space="preserve"> 不进入训练。</w:t>
      </w:r>
    </w:p>
    <w:p>
      <w:r>
        <w:rPr>
          <w:rFonts w:ascii="Times New Roman" w:hAnsi="Times New Roman" w:cs="Times New Roman" w:eastAsia="宋体"/>
          <w:sz w:val="24"/>
        </w:rPr>
        <w:t xml:space="preserve">正式选择前，每层按不少于主配额 10% 冻结有序候补池。只有最终注册表冻结前 可以替换，替补必须匹配采样层、UTM 分区、省域和生态区，并留下版本记录。最终 62,000 点中的每个位置必须在八个季度均为 </w:t>
      </w:r>
      <w:r>
        <w:rPr>
          <w:rFonts w:ascii="Times New Roman" w:hAnsi="Times New Roman" w:cs="Times New Roman" w:eastAsia="宋体"/>
          <w:sz w:val="24"/>
        </w:rPr>
        <w:t>accepted</w:t>
      </w:r>
      <w:r>
        <w:rPr>
          <w:rFonts w:ascii="Times New Roman" w:hAnsi="Times New Roman" w:cs="Times New Roman" w:eastAsia="宋体"/>
          <w:sz w:val="24"/>
        </w:rPr>
        <w:t xml:space="preserve"> 或 </w:t>
      </w:r>
      <w:r>
        <w:rPr>
          <w:rFonts w:ascii="Times New Roman" w:hAnsi="Times New Roman" w:cs="Times New Roman" w:eastAsia="宋体"/>
          <w:sz w:val="24"/>
        </w:rPr>
        <w:t>partial</w:t>
      </w:r>
      <w:r>
        <w:rPr>
          <w:rFonts w:ascii="Times New Roman" w:hAnsi="Times New Roman" w:cs="Times New Roman" w:eastAsia="宋体"/>
          <w:sz w:val="24"/>
        </w:rPr>
        <w:t xml:space="preserve">；存在任一 </w:t>
      </w:r>
      <w:r>
        <w:rPr>
          <w:rFonts w:ascii="Times New Roman" w:hAnsi="Times New Roman" w:cs="Times New Roman" w:eastAsia="宋体"/>
          <w:sz w:val="24"/>
        </w:rPr>
        <w:t>quarantined</w:t>
      </w:r>
      <w:r>
        <w:rPr>
          <w:rFonts w:ascii="Times New Roman" w:hAnsi="Times New Roman" w:cs="Times New Roman" w:eastAsia="宋体"/>
          <w:sz w:val="24"/>
        </w:rPr>
        <w:t xml:space="preserve"> 季度的主候选须在冻结前修复或用同层候补替换。注册表冻结后 不再换点，只修复同一位置的数据或显式标记缺测。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sz w:val="24"/>
        </w:rPr>
        <w:t>5. 配准检查</w:t>
      </w:r>
    </w:p>
    <w:p>
      <w:r>
        <w:rPr>
          <w:rFonts w:ascii="Times New Roman" w:hAnsi="Times New Roman" w:cs="Times New Roman" w:eastAsia="宋体"/>
          <w:sz w:val="24"/>
        </w:rPr>
        <w:t>所有输入统一到对应 UTM 分区的 10 米网格。抽查道路交叉口、河岸、建筑边缘和 海岸等高对比目标。明显错位的数据不能进入正式训练包。配准误差、有效像素比例 和重采样方法都写入质量统计。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七、训练集、验证集和最终全量训练</w:t>
      </w:r>
    </w:p>
    <w:p>
      <w:r>
        <w:rPr>
          <w:rFonts w:ascii="Times New Roman" w:hAnsi="Times New Roman" w:cs="Times New Roman" w:eastAsia="宋体"/>
          <w:sz w:val="24"/>
        </w:rPr>
        <w:t>开发阶段在 EPSG:6933 上建立 50 km 父空间块，按父块执行目标为 90%/5%/5%的划分。不同集合之间设置 25.6 km 缓冲；同一位置的八个季度和 所有重叠 footprint 必须进入同一集合。比例允许上下浮动 1 个百分点：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集合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数量参考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训练集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约 55,800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更新模型参数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验证集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约 3,100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选择 checkpoint、检查重建和固定 probe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测试集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约 3,100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协议冻结后一次性报告</w:t>
            </w:r>
          </w:p>
        </w:tc>
      </w:tr>
    </w:tbl>
    <w:p>
      <w:r>
        <w:rPr>
          <w:rFonts w:ascii="Times New Roman" w:hAnsi="Times New Roman" w:cs="Times New Roman" w:eastAsia="宋体"/>
          <w:sz w:val="24"/>
        </w:rPr>
        <w:t>不能随机打散相邻 patch。相邻空间块必须进入同一集合，降低空间泄露。划分同时 保持省域、生态区和四层采样来源的比例基本一致。</w:t>
      </w:r>
    </w:p>
    <w:p>
      <w:r>
        <w:rPr>
          <w:rFonts w:ascii="Times New Roman" w:hAnsi="Times New Roman" w:cs="Times New Roman" w:eastAsia="宋体"/>
          <w:sz w:val="24"/>
        </w:rPr>
        <w:t>内部测试标签在协议冻结前封存，训练过程中不得反复查看。完成模型结构、损失 权重和训练轮数选择后，可以使用全部 62,000 个 patch 进行 生产版最终训练。此时性能报告仍使用开发阶段已冻结的独立标签、外部区域或时间 留出数据，不能把全量训练后的模型再用原测试位置调参数。凡预训练影像覆盖了 测试位置的结果，明确标为 transductive；跨区域或跨时间完全留出结果才用于 inductive 泛化声明。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八、样本注册表</w:t>
      </w:r>
    </w:p>
    <w:p>
      <w:r>
        <w:rPr>
          <w:rFonts w:ascii="Times New Roman" w:hAnsi="Times New Roman" w:cs="Times New Roman" w:eastAsia="宋体"/>
          <w:sz w:val="24"/>
        </w:rPr>
        <w:t>最终采样清单建议保存为 Parquet 和 JSONL 两种格式。Parquet 用于高效处理， JSONL 用于抽查和跨系统交换。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字段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patch_id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全局唯一 patch 编号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identity_hash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CRS、网格版本、整数行列组成的身份校验值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canonical_wgs84_footprint_hash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规范化 WGS84 footprint 校验值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grid_id / grid_epsg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所属网格和 UTM 投影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grid_row / grid_col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规则网格行列号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macro_id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10 × 10 宏网格编号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wgs84_bounds / utm_bounds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两套空间范围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longitude / latitude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patch 中心点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admin1 / ecoregion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省域和生态区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sampling_layer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四层采样来源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sampling_reasons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具体入选原因，可多值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sampling_design_type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probability_base 或 non_probability_targeted_sample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nominal_inclusion_probability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基础层的名义概率；目标补样为空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design_weight_nullable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仅概率设计实现并审计后填写，否则为空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sampling_seed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固定随机种子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boundary_version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国界和岛屿边界版本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source_coverage_by_quarter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八季度各数据源覆盖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quality_summary_by_quarter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云、缺测、配准等质量统计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split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开发阶段 train/validation/test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registry_version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注册表版本</w:t>
            </w:r>
          </w:p>
        </w:tc>
      </w:tr>
    </w:tbl>
    <w:p>
      <w:r>
        <w:rPr>
          <w:rFonts w:ascii="Times New Roman" w:hAnsi="Times New Roman" w:cs="Times New Roman" w:eastAsia="宋体"/>
          <w:sz w:val="24"/>
        </w:rPr>
        <w:t>每次发布注册表同时保存配置文件、输入数据校验值、输出文件 SHA-256、脚本 Git commit 和生成日志。任何样本增删都必须升级 registry version，不能覆盖 已经用于训练或论文实验的旧清单。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九、执行步骤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1. 冻结中国研究边界、岛屿范围、UTM 网格原点和随机种子。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2. 生成全国约 586 万个候选 patch 及 10 × 10 宏网格清单。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3. 修复 UTM 唯一归属并逐 patch 枚举准确边界候选数，按种子 20260717 重新</w:t>
      </w:r>
    </w:p>
    <w:p>
      <w:r>
        <w:rPr>
          <w:rFonts w:ascii="Times New Roman" w:hAnsi="Times New Roman" w:cs="Times New Roman" w:eastAsia="宋体"/>
          <w:sz w:val="24"/>
        </w:rPr>
        <w:t>执行基础抽样；跨区去重后从基础有序候补池补足到规划数量 57,405。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4. 按 UTM 分区准确有效候选数平方根增加空间均衡样本，使前两层合计 60,000。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5. 使用独立海洋面增加 500 个真实海岸样本。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6. 建立 WorldCover、OSM、DEM 和影像质量候选池，增加 1,500 个重点样本。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7. 对 62,000 个样本执行唯一性、边界、区域分布和人工地图抽查。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8. 按相同位置建立 2020Q1--2021Q4 八季度数据目录和质量统计。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9. 对优先核心源、掩膜和配准执行质量门槛，生成影像数据修复清单。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10. 开发专用的季度策略适配器、四池语义选择器、质量汇总和注册表验证器。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11. 冻结注册表、checksum 和 Git commit 后，才开始正式数据裁窗和训练。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十、验收标准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7E6E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样本数量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质量验收与候补替换后四层合计严格等于 62,000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唯一性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patch_id、identity hash 和规范化 footprint hash 均无重复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空间重叠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跨 UTM 相交面积不超过任一 patch 面积的 1%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空间边界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所有中心位于冻结研究边界内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层级配额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57,405 + 2,595 + 500 + 1,500 全部满足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海岸真实性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不包含河流、湖泊、省界和陆地国界伪海岸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区域均衡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各 UTM 分区、省域和生态区无异常空洞或过密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季度覆盖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八季度逐源覆盖、观测数、有效像素和日期统计齐全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掩膜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云、云影、无效值和饱和不计损失；雪作为地表状态保留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可复现性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相同输入和配置重跑，输出 checksum 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空间划分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跨集合最近距离不小于 25.6 km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人工抽查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宋体"/>
                <w:sz w:val="21"/>
              </w:rPr>
              <w:t>每省每层至少抽 10 个、每季度至少抽 200 个并记录结论</w:t>
            </w:r>
          </w:p>
        </w:tc>
      </w:tr>
    </w:tbl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十一、当前状态与边界</w:t>
      </w:r>
    </w:p>
    <w:p>
      <w:r>
        <w:rPr>
          <w:rFonts w:ascii="Times New Roman" w:hAnsi="Times New Roman" w:cs="Times New Roman" w:eastAsia="宋体"/>
          <w:sz w:val="24"/>
        </w:rPr>
        <w:t>数据盘中已有 57,405 个基础 1% 中心点静态候选及全国分布预览，也有历史 60,500 点临时清单。独立审查发现旧清单存在 UTM 接缝重叠、补样宏网格重复和 字段不完整，不能升级为正式注册表。现有空间均衡、海岸和语义注册脚本采用旧的 2025--2026 月度策略接口，不能直接读取本季度策略。</w:t>
      </w:r>
    </w:p>
    <w:p>
      <w:r>
        <w:rPr>
          <w:rFonts w:ascii="Times New Roman" w:hAnsi="Times New Roman" w:cs="Times New Roman" w:eastAsia="宋体"/>
          <w:sz w:val="24"/>
        </w:rPr>
        <w:t>本文冻结的是 62,000 点的目标配额、质量门槛和验收口径。端到端物化适配器、 四池语义选择器、季度合成和空间划分仍须按第九节开发并通过测试。</w:t>
      </w:r>
    </w:p>
    <w:p>
      <w:r>
        <w:rPr>
          <w:rFonts w:ascii="Times New Roman" w:hAnsi="Times New Roman" w:cs="Times New Roman" w:eastAsia="宋体"/>
          <w:sz w:val="24"/>
        </w:rPr>
        <w:t>在最终 62,000 点注册表物化完成前，所有图表和汇报必须明确区分：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1. 基础 1% 静态预览。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2. 补样候选清单。</w:t>
      </w:r>
    </w:p>
    <w:p>
      <w:pPr>
        <w:ind w:left="340"/>
      </w:pPr>
      <w:r>
        <w:rPr>
          <w:rFonts w:ascii="Times New Roman" w:hAnsi="Times New Roman" w:cs="Times New Roman" w:eastAsia="宋体"/>
          <w:sz w:val="24"/>
        </w:rPr>
        <w:t>3. 通过八季度质量门槛的最终训练注册表。</w:t>
      </w:r>
    </w:p>
    <w:p>
      <w:r>
        <w:rPr>
          <w:rFonts w:ascii="Times New Roman" w:hAnsi="Times New Roman" w:cs="Times New Roman" w:eastAsia="宋体"/>
          <w:sz w:val="24"/>
        </w:rPr>
        <w:t>只有第三类清单可以作为正式训练数据数量和最终全国分布的依据。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sz w:val="28"/>
        </w:rPr>
        <w:t>十二、项目文件</w:t>
      </w:r>
    </w:p>
    <w:p>
      <w:r>
        <w:rPr>
          <w:rFonts w:ascii="Times New Roman" w:hAnsi="Times New Roman" w:cs="Times New Roman" w:eastAsia="宋体"/>
          <w:sz w:val="24"/>
        </w:rPr>
        <w:t xml:space="preserve">采样策略规范（不是旧注册脚本的直接输入）： </w:t>
      </w:r>
      <w:r>
        <w:rPr>
          <w:rFonts w:ascii="Times New Roman" w:hAnsi="Times New Roman" w:cs="Times New Roman" w:eastAsia="宋体"/>
          <w:sz w:val="24"/>
        </w:rPr>
        <w:t>configs/national/china_quarterly_2020_2021_sampling_policy_20260726.json</w:t>
      </w:r>
    </w:p>
    <w:p>
      <w:r>
        <w:rPr>
          <w:rFonts w:ascii="Times New Roman" w:hAnsi="Times New Roman" w:cs="Times New Roman" w:eastAsia="宋体"/>
          <w:sz w:val="24"/>
        </w:rPr>
        <w:t xml:space="preserve">基础抽样参考实现（须修复 UTM 唯一归属和准确边界枚举）： </w:t>
      </w:r>
      <w:r>
        <w:rPr>
          <w:rFonts w:ascii="Times New Roman" w:hAnsi="Times New Roman" w:cs="Times New Roman" w:eastAsia="宋体"/>
          <w:sz w:val="24"/>
        </w:rPr>
        <w:t>scripts/data/visualize_national_sampling.py</w:t>
      </w:r>
    </w:p>
    <w:p>
      <w:r>
        <w:rPr>
          <w:rFonts w:ascii="Times New Roman" w:hAnsi="Times New Roman" w:cs="Times New Roman" w:eastAsia="宋体"/>
          <w:sz w:val="24"/>
        </w:rPr>
        <w:t xml:space="preserve">空间均衡补样参考实现（须改为从所有未入选 patch 选择）： </w:t>
      </w:r>
      <w:r>
        <w:rPr>
          <w:rFonts w:ascii="Times New Roman" w:hAnsi="Times New Roman" w:cs="Times New Roman" w:eastAsia="宋体"/>
          <w:sz w:val="24"/>
        </w:rPr>
        <w:t>scripts/data/build_national_spatial_supplement.py</w:t>
      </w:r>
    </w:p>
    <w:p>
      <w:r>
        <w:rPr>
          <w:rFonts w:ascii="Times New Roman" w:hAnsi="Times New Roman" w:cs="Times New Roman" w:eastAsia="宋体"/>
          <w:sz w:val="24"/>
        </w:rPr>
        <w:t xml:space="preserve">海岸补样参考实现（须改为米制 footprint 陆海相交判定）： </w:t>
      </w:r>
      <w:r>
        <w:rPr>
          <w:rFonts w:ascii="Times New Roman" w:hAnsi="Times New Roman" w:cs="Times New Roman" w:eastAsia="宋体"/>
          <w:sz w:val="24"/>
        </w:rPr>
        <w:t>scripts/data/build_national_coastal_supplement.py</w:t>
      </w:r>
    </w:p>
    <w:p>
      <w:r>
        <w:rPr>
          <w:rFonts w:ascii="Times New Roman" w:hAnsi="Times New Roman" w:cs="Times New Roman" w:eastAsia="宋体"/>
          <w:sz w:val="24"/>
        </w:rPr>
        <w:t xml:space="preserve">旧语义注册脚本（接口不兼容，仅供重构参考）： </w:t>
      </w:r>
      <w:r>
        <w:rPr>
          <w:rFonts w:ascii="Times New Roman" w:hAnsi="Times New Roman" w:cs="Times New Roman" w:eastAsia="宋体"/>
          <w:sz w:val="24"/>
        </w:rPr>
        <w:t>scripts/data/build_national_sampling_registry.py</w:t>
      </w:r>
    </w:p>
    <w:p>
      <w:r>
        <w:rPr>
          <w:rFonts w:ascii="Times New Roman" w:hAnsi="Times New Roman" w:cs="Times New Roman" w:eastAsia="宋体"/>
          <w:sz w:val="24"/>
        </w:rPr>
        <w:t xml:space="preserve">基础样本预览图： </w:t>
      </w:r>
      <w:r>
        <w:rPr>
          <w:rFonts w:ascii="Times New Roman" w:hAnsi="Times New Roman" w:cs="Times New Roman" w:eastAsia="宋体"/>
          <w:sz w:val="24"/>
        </w:rPr>
        <w:t>docs/plans/assets/china_v1_2021_multisource/national_static_1pct_sampling_preview.png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cs="Times New Roman" w:eastAsia="宋体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cs="Times New Roman" w:eastAsia="宋体"/>
        <w:sz w:val="18"/>
      </w:rPr>
      <w:t>中国版 Alpha Earth 全国目标采样方案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中国版 Alpha Earth 全国采样方案</dc:title>
  <dc:subject>2020 年和 2021 年季度 10 米全国地理嵌入</dc:subject>
  <dc:creator>玄女 Embedding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