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cs="Times New Roman" w:eastAsia="宋体"/>
          <w:b/>
          <w:color w:val="000000"/>
          <w:sz w:val="32"/>
        </w:rPr>
        <w:t>中国版 Alpha Earth 技术方案（现有资源版）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版本：2026 年 7 月 21 日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建设内容：使用现有数据训练全国地理嵌入模型，生成 2020 年和 2021 年共 8 期季度嵌入。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产品范围：中国陆地及主要近岸岛屿。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产品规格：10 米空间分辨率，64 维，int8 编码。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计划启动时间：2026 年 8 月 1 日。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计划交付时间：2026 年 11 月上旬。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一、资源和交付时间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1. 显存和算力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全国数据不需要一次性装入显存。训练时从磁盘分片读取，显存主要用于模型参数、优化器、输入批次和重建分支。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项目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规划值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训练设备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16 张 Ascend 910B 64 GB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单卡预计实际显存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20--32 GB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单卡显存控制线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不超过 48 GB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16 卡预计实际显存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320--512 GB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16 卡物理总显存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1,024 GB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正式训练步数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 万 updates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正式训练时间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约 36 天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cs="Times New Roman" w:eastAsia="宋体"/>
          <w:color w:val="000000"/>
          <w:sz w:val="24"/>
        </w:rPr>
        <w:t>正式训练前先运行 1,000 step。确认单卡显存不超过 48 GB、16 卡通信正常、训练可以从 checkpoint 恢复后，再开始长时间训练。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2. 磁盘存储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内容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规划容量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2020--2021 年完整源数据档案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190--220 TB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62,000 个训练位置的裁窗和训练张量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3--5 TB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两套处理版本、缓存、日志和 checkpoint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15--25 TB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8 期全国 10 米 int8 嵌入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45--55 TB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项目最低可用存储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300 TB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建议物理存储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350--400 TB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cs="Times New Roman" w:eastAsia="宋体"/>
          <w:color w:val="000000"/>
          <w:sz w:val="24"/>
        </w:rPr>
        <w:t>300 TB 可以完成本版建设，但空间比较紧。源数据只保留一份，训练数据使用分片格式，嵌入导出完成后及时清理临时文件。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如需长期保存两套全国嵌入副本，应在上述容量之外再增加 60 TB 左右。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3. 交付时间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工作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预计时间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数据清单、许可和质量检查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12--15 天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2,000 点试运行和训练配置确认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10--12 天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16 卡正式训练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36--42 天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8 期全国嵌入导出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15--20 天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下游测试、补片和验收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12--15 天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机动时间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7--10 天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项目总工期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约 92--110 天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cs="Times New Roman" w:eastAsia="宋体"/>
          <w:color w:val="000000"/>
          <w:sz w:val="24"/>
        </w:rPr>
        <w:t>按照 2026 年 8 月 1 日启动，正常情况下可在 2026 年 11 月上旬完成。数据到位较晚或训练中需要返工时，交付时间相应顺延。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二、训练需要的数据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1. 本地现有数据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数据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年份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分辨率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训练用途</w:t>
            </w:r>
          </w:p>
        </w:tc>
      </w:tr>
      <w:tr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Sentinel-2 L2A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10/20/60 米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主要光学输入，生成季度无云合成</w:t>
            </w:r>
          </w:p>
        </w:tc>
      </w:tr>
      <w:tr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Sentinel-1 GRD/RTC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约 10 米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补充全天候结构和散射信息</w:t>
            </w:r>
          </w:p>
        </w:tc>
      </w:tr>
      <w:tr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Landsat-8 Collection 2 L2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30 米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独立光学、热红外和质量信息</w:t>
            </w:r>
          </w:p>
        </w:tc>
      </w:tr>
      <w:tr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Landsat-9 Collection 2 L2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2021 年第四季度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30 米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补充 2021 年第四季度观测</w:t>
            </w:r>
          </w:p>
        </w:tc>
      </w:tr>
      <w:tr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GF-1、GF-2、GF-6、GF-7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以本地清单为准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2--16 米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提供部分地区的高分辨率细节</w:t>
            </w:r>
          </w:p>
        </w:tc>
      </w:tr>
      <w:tr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HJ-2A、HJ-2B、ZY-2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以本地清单为准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以产品为准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补充国产多源观测</w:t>
            </w:r>
          </w:p>
        </w:tc>
      </w:tr>
      <w:tr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吉林一号黑土地数据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2020--2021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5 米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补充东北农业区细节</w:t>
            </w:r>
          </w:p>
        </w:tc>
      </w:tr>
      <w:tr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Hi-GLASS 地表反射率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30 米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提供光谱和物理信息</w:t>
            </w:r>
          </w:p>
        </w:tc>
      </w:tr>
      <w:tr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MODIS 产品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250 米--1 千米</w:t>
            </w:r>
          </w:p>
        </w:tc>
        <w:tc>
          <w:tcPr>
            <w:tcW w:type="dxa" w:w="2464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NDVI、EVI、LAI、GPP 和地表温度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cs="Times New Roman" w:eastAsia="宋体"/>
          <w:color w:val="000000"/>
          <w:sz w:val="24"/>
        </w:rPr>
        <w:t>本地数据优先使用已经落盘、授权明确、成像日期和投影信息完整的版本。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本地清单中的数据大小单位不完全一致。项目启动后按实际文件字节重新统计，存储预算不直接使用表格中的 MB 数值相加。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2. 需要从外网补充的数据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数据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年份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分辨率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训练用途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来源</w:t>
            </w:r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ESA WorldCover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10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土地覆盖弱标签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10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ESA WorldCover</w:t>
              </w:r>
            </w:hyperlink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Dynamic World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10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土地覆盖概率标签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11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Dynamic World</w:t>
              </w:r>
            </w:hyperlink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GlobeLand30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30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土地利用辅助标签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12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国家基础地理信息中心</w:t>
              </w:r>
            </w:hyperlink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GLC_FCS30D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30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细分类土地覆盖辅助标签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13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GLC_FCS30D</w:t>
              </w:r>
            </w:hyperlink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CLCD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覆盖 2020 年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30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中国土地覆盖辅助标签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14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CLCD</w:t>
              </w:r>
            </w:hyperlink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Copernicus DEM GLO-30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静态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30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高程、坡度和坡向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15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Copernicus DEM</w:t>
              </w:r>
            </w:hyperlink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WorldCereal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10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农业、作物和灌溉信息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16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ESA WorldCereal</w:t>
              </w:r>
            </w:hyperlink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JRC Global Surface Water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30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月度和季度水体信息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17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JRC Global Surface Water</w:t>
              </w:r>
            </w:hyperlink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历史 OSM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 季末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矢量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道路、建筑、水体和土地利用弱标签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18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ohsome API</w:t>
              </w:r>
            </w:hyperlink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NODA 中国 NDVI/FVC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250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植被状态辅助信息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19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NODA</w:t>
              </w:r>
            </w:hyperlink>
          </w:p>
        </w:tc>
      </w:tr>
    </w:tbl>
    <w:p>
      <w:pPr>
        <w:spacing w:after="0"/>
      </w:pPr>
    </w:p>
    <w:p>
      <w:r>
        <w:rPr>
          <w:rFonts w:ascii="Times New Roman" w:hAnsi="Times New Roman" w:cs="Times New Roman" w:eastAsia="宋体"/>
          <w:color w:val="000000"/>
          <w:sz w:val="24"/>
        </w:rPr>
        <w:t>外网数据只补充标签、地形和本地缺失的小体量产品。全国 Sentinel 和 Landsat 不采用单机公网逐景下载，优先通过已有数据中心、对象存储或离线硬盘迁移。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3. 数据如何用于训练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1、Sentinel-2 和 Landsat 使用质量波段去除云、薄云、阴影、雪和无效像素。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2、同一季度有多景影像时，先删除质量差的场景，再对有效观测做中位数或分位数组合。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3、Sentinel-1 作为低权重重建目标，不让 SAR 噪声主导嵌入。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4、高分辨率光学用于学习道路、建筑、岸线和田块边界。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5、土地覆盖、OSM、DEM 和植被产品作为辅助信息。标签空白位置不当作背景，冲突位置不计算标签损失。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6、每个季度只使用该季度观测和静态数据，不使用未来季度影像。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三、模型训练和产品生成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1、模型使用多源独立输入分支，将 Sentinel-2、Sentinel-1、Landsat 和高分辨率影像统一编码为 64 维嵌入。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 xml:space="preserve">2、模型输出保持 </w:t>
      </w:r>
      <w:r>
        <w:rPr>
          <w:rFonts w:ascii="Times New Roman" w:hAnsi="Times New Roman" w:cs="Times New Roman" w:eastAsia="宋体"/>
          <w:color w:val="000000"/>
          <w:sz w:val="24"/>
        </w:rPr>
        <w:t>128 x 128 x 64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，每个 patch 对应 </w:t>
      </w:r>
      <w:r>
        <w:rPr>
          <w:rFonts w:ascii="Times New Roman" w:hAnsi="Times New Roman" w:cs="Times New Roman" w:eastAsia="宋体"/>
          <w:color w:val="000000"/>
          <w:sz w:val="24"/>
        </w:rPr>
        <w:t>1,280 m x 1,280 m</w:t>
      </w:r>
      <w:r>
        <w:rPr>
          <w:rFonts w:ascii="Times New Roman" w:hAnsi="Times New Roman" w:cs="Times New Roman" w:eastAsia="宋体"/>
          <w:color w:val="000000"/>
          <w:sz w:val="24"/>
        </w:rPr>
        <w:t>，等效分辨率为 10 米。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3、训练保留光学重建、低权重 SAR 重建、连续物理量重建、弱语义标签和困难重建。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4、训练过程中定期运行固定下游测试，检查建筑、道路、水体、土地覆盖、检索和变化任务。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5、训练完成后使用固定权重分别导出 2020Q1 至 2021Q4 共 8 期全国嵌入。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6、正式产品使用 int8 保存，同时保留分块量化参数、有效像素掩膜、空间索引和文件校验值。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四、时间安排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时间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工作内容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2026-08-01 至 08-15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核对本地数据、外网补充数据、许可、真实容量和季度覆盖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2026-08-16 至 08-27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完成 2,000 点试运行、输入可视化、掩膜和配准检查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2026-08-28 至 09-03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完成 16 卡性能测试、恢复测试和训练配置确认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2026-09-04 至 10-15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进行正式训练，期间保存 best 和 last 权重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2026-10-01 至 10-25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分区导出 8 期嵌入，训练后半程可与已完成分区并行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2026-10-20 至 11-05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完成补片、下游测试、质量检查和交付文档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2026-11-06 至 11-10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预留问题处理时间</w:t>
            </w:r>
          </w:p>
        </w:tc>
      </w:tr>
    </w:tbl>
    <w:p>
      <w:pPr>
        <w:spacing w:after="0"/>
      </w:pP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五、项目支持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模型研发：赵龙、伍炜杰、陆君言。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数据支持：CB 项目提供现有遥感数据档案、数据清单和批量读取条件。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硬件支持：LZ 项目提供 16 张 Ascend 910B、训练节点、共享存储和高速网络。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软件支持：玄女 Embedding 项目提供数据处理、训练、导出、下游测试和 watchdog 代码。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交付内容：训练配置、best/last 模型权重、8 期全国嵌入、质量报告、下游测试结果和数据来源清单。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六、项目验收内容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1、8 期全国嵌入分片完整，空间索引和校验值正确。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2、全国 PCA 图不出现明显 patch 接缝、大范围云块和传感器条带。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3、建筑、道路、水体、土地覆盖、检索和变化任务使用统一协议测试。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4、模型权重、训练配置、数据清单和产品文件都有版本号和校验值。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5、数据来源、下载地址、使用许可和处理方法形成完整记录。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七、全国样本怎么选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1. 基础 1% 空间抽样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 xml:space="preserve">全国陆地按照不同 UTM 分区建立规则网格。每个训练 patch 的范围为 </w:t>
      </w:r>
      <w:r>
        <w:rPr>
          <w:rFonts w:ascii="Times New Roman" w:hAnsi="Times New Roman" w:cs="Times New Roman" w:eastAsia="宋体"/>
          <w:color w:val="000000"/>
          <w:sz w:val="24"/>
        </w:rPr>
        <w:t>1,280 m x 1,280 m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，对应 </w:t>
      </w:r>
      <w:r>
        <w:rPr>
          <w:rFonts w:ascii="Times New Roman" w:hAnsi="Times New Roman" w:cs="Times New Roman" w:eastAsia="宋体"/>
          <w:color w:val="000000"/>
          <w:sz w:val="24"/>
        </w:rPr>
        <w:t>128 x 128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个 10 米像素。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 xml:space="preserve">将相邻的 </w:t>
      </w:r>
      <w:r>
        <w:rPr>
          <w:rFonts w:ascii="Times New Roman" w:hAnsi="Times New Roman" w:cs="Times New Roman" w:eastAsia="宋体"/>
          <w:color w:val="000000"/>
          <w:sz w:val="24"/>
        </w:rPr>
        <w:t>10 x 10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个 patch 组成一个宏网格。使用固定随机种子和 patch ID 的 SHA-256 哈希，在每个宏网格中选择一个位于中国陆地范围内的 patch。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海岸和国界附近的宏网格有效 patch 数量不足 100 时，按照实际有效数量修正接纳概率，避免边界地区被重复采样。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经过国界、岛屿和完整 patch 检查后，基础样本为 57,405 个。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9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tional_static_1pct_sampling_pre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9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cs="Times New Roman" w:eastAsia="宋体"/>
          <w:color w:val="000000"/>
          <w:sz w:val="24"/>
        </w:rPr>
        <w:t>图 1  全国基础 1% 空间抽样分布。红点表示 57,405 个基础训练位置。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2. 空间均衡补样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在基础样本上增加 2,595 个空间均衡样本，将样本数补到 60,000 个。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新增样本按照 UTM 分区面积的平方根分配。面积大的区域获得更多样本，面积较小的区域也保留基本样本数量。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新增样本与基础样本去重，每个宏网格原则上只增加一个 patch。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3. 海岸线补样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增加 500 个海岸 patch，用于学习海岸、港口、滩涂、河口和近海水体。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海岸位置同时参考中国陆地边界和 Natural Earth 海洋面。河流、省界和湖泊边界不作为海岸线。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500 个样本按照沿海 UTM 分区分配，并与前 60,000 个样本去重。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4. 城市、稀有地物和困难区域补样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再增加 1,500 个样本，不删除、不替换前面的 60,500 个样本。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补样类型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数量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主要内容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城市和建成区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500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城市、道路密集区和建筑密集区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稀有自然地物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400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湿地、雪地、高原、裸地、绿洲和河湖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稀有基础设施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300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铁路、机场、港口、工业、教育和体育设施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困难观测区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300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长期多云、缺测、复杂地形和传感器差异较大区域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合计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1,500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与前 60,500 个样本去重</w:t>
            </w:r>
          </w:p>
        </w:tc>
      </w:tr>
    </w:tbl>
    <w:p>
      <w:pPr>
        <w:spacing w:after="0"/>
      </w:pP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5. 最终样本数量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样本组成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数量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全国基础空间样本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57,405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空间均衡补样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2,595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海岸线补样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城市、稀有地物和困难区域补样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1,500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最终合计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62,000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cs="Times New Roman" w:eastAsia="宋体"/>
          <w:color w:val="000000"/>
          <w:sz w:val="24"/>
        </w:rPr>
        <w:t>最终 62,000 个 patch 约占全国完整网格的 1.06%。每个样本保存采样原因、空间坐标、数据覆盖情况和质量统计，保证样本可以复现和检查。</w:t>
      </w:r>
    </w:p>
    <w:sectPr w:rsidR="00FC693F" w:rsidRPr="0006063C" w:rsidSect="00034616">
      <w:footerReference w:type="default" r:id="rId9"/>
      <w:pgSz w:w="12240" w:h="15840"/>
      <w:pgMar w:top="1134" w:right="1191" w:bottom="1020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color w:val="000000"/>
        <w:sz w:val="18"/>
      </w:rPr>
      <w:t xml:space="preserve">第 </w:t>
    </w:r>
    <w:fldSimple w:instr="PAGE"/>
    <w:r>
      <w:rPr>
        <w:rFonts w:ascii="Times New Roman" w:hAnsi="Times New Roman" w:cs="Times New Roman" w:eastAsia="宋体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360"/>
      <w:contextualSpacing/>
    </w:pPr>
    <w:rPr>
      <w:rFonts w:asciiTheme="majorHAnsi" w:eastAsiaTheme="majorEastAsia" w:hAnsiTheme="majorHAnsi" w:cstheme="majorBidi" w:ascii="Times New Roman" w:hAnsi="Times New Roman" w:eastAsia="宋体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esa-worldcover.org/en/data-access" TargetMode="External"/><Relationship Id="rId11" Type="http://schemas.openxmlformats.org/officeDocument/2006/relationships/hyperlink" Target="https://www.dynamicworld.app/about/index.html" TargetMode="External"/><Relationship Id="rId12" Type="http://schemas.openxmlformats.org/officeDocument/2006/relationships/hyperlink" Target="https://www.ngcc.cn/xwzx/ywcg/202401/t20240103_1270.html" TargetMode="External"/><Relationship Id="rId13" Type="http://schemas.openxmlformats.org/officeDocument/2006/relationships/hyperlink" Target="https://essd.copernicus.org/articles/16/1353/2024/" TargetMode="External"/><Relationship Id="rId14" Type="http://schemas.openxmlformats.org/officeDocument/2006/relationships/hyperlink" Target="https://essd.copernicus.org/articles/13/3907/2021/" TargetMode="External"/><Relationship Id="rId15" Type="http://schemas.openxmlformats.org/officeDocument/2006/relationships/hyperlink" Target="https://dataspace.copernicus.eu/explore-data/data-collections/copernicus-contributing-missions/collections-description/COP-DEM" TargetMode="External"/><Relationship Id="rId16" Type="http://schemas.openxmlformats.org/officeDocument/2006/relationships/hyperlink" Target="https://esa-worldcereal.org/en/products/global-maps" TargetMode="External"/><Relationship Id="rId17" Type="http://schemas.openxmlformats.org/officeDocument/2006/relationships/hyperlink" Target="https://global-surface-water.appspot.com/download" TargetMode="External"/><Relationship Id="rId18" Type="http://schemas.openxmlformats.org/officeDocument/2006/relationships/hyperlink" Target="https://docs.ohsome.org/ohsome-api/stable/endpoints.html" TargetMode="External"/><Relationship Id="rId19" Type="http://schemas.openxmlformats.org/officeDocument/2006/relationships/hyperlink" Target="https://www.noda.ac.cn/rsgs/news/showNewsById?id=6916eb157575fb4d046058df" TargetMode="External"/><Relationship Id="rId2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中国版 Alpha Earth 技术方案（现有资源版）</dc:title>
  <dc:subject>中国版 Alpha Earth 2020--2021 季度 embedding 技术方案</dc:subject>
  <dc:creator>玄女 Embedding 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