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40" w:lineRule="auto"/>
        <w:jc w:val="center"/>
      </w:pPr>
      <w:r>
        <w:rPr>
          <w:rFonts w:ascii="Times New Roman" w:hAnsi="Times New Roman" w:eastAsia="SimSun"/>
          <w:b/>
          <w:i w:val="0"/>
          <w:sz w:val="30"/>
        </w:rPr>
        <w:t>玄女地球：面向中国尺度可复用少标注制图的月度地理嵌入</w:t>
      </w:r>
    </w:p>
    <w:p>
      <w:pPr>
        <w:spacing w:after="40"/>
        <w:jc w:val="center"/>
      </w:pPr>
      <w:r>
        <w:rPr>
          <w:rFonts w:ascii="Times New Roman" w:hAnsi="Times New Roman" w:eastAsia="SimSun"/>
          <w:b w:val="0"/>
          <w:i w:val="0"/>
          <w:sz w:val="21"/>
        </w:rPr>
        <w:t>吴伟杰</w:t>
      </w:r>
      <w:r>
        <w:rPr>
          <w:rFonts w:ascii="Times New Roman" w:hAnsi="Times New Roman" w:eastAsia="SimSun"/>
          <w:b w:val="0"/>
          <w:i w:val="0"/>
          <w:sz w:val="19"/>
          <w:vertAlign w:val="superscript"/>
        </w:rPr>
        <w:t>1</w:t>
      </w:r>
      <w:r>
        <w:rPr>
          <w:rFonts w:ascii="Times New Roman" w:hAnsi="Times New Roman" w:eastAsia="SimSun"/>
          <w:b w:val="0"/>
          <w:i w:val="0"/>
          <w:sz w:val="21"/>
        </w:rPr>
        <w:t>、范欣怡</w:t>
      </w:r>
      <w:r>
        <w:rPr>
          <w:rFonts w:ascii="Times New Roman" w:hAnsi="Times New Roman" w:eastAsia="SimSun"/>
          <w:b w:val="0"/>
          <w:i w:val="0"/>
          <w:sz w:val="19"/>
          <w:vertAlign w:val="superscript"/>
        </w:rPr>
        <w:t>2</w:t>
      </w:r>
      <w:r>
        <w:rPr>
          <w:rFonts w:ascii="Times New Roman" w:hAnsi="Times New Roman" w:eastAsia="SimSun"/>
          <w:b w:val="0"/>
          <w:i w:val="0"/>
          <w:sz w:val="21"/>
        </w:rPr>
        <w:t>、赵龙</w:t>
      </w:r>
      <w:r>
        <w:rPr>
          <w:rFonts w:ascii="Times New Roman" w:hAnsi="Times New Roman" w:eastAsia="SimSun"/>
          <w:b w:val="0"/>
          <w:i w:val="0"/>
          <w:sz w:val="19"/>
          <w:vertAlign w:val="superscript"/>
        </w:rPr>
        <w:t>1</w:t>
      </w:r>
    </w:p>
    <w:p>
      <w:pPr>
        <w:spacing w:after="40" w:line="240" w:lineRule="auto"/>
        <w:jc w:val="center"/>
      </w:pPr>
      <w:r>
        <w:rPr>
          <w:rFonts w:ascii="Times New Roman" w:hAnsi="Times New Roman" w:eastAsia="SimSun"/>
          <w:b w:val="0"/>
          <w:i/>
          <w:sz w:val="19"/>
        </w:rPr>
        <w:t>1 中国科学院空天信息创新研究院；2 中国科学院地理科学与资源研究所</w:t>
      </w:r>
    </w:p>
    <w:p>
      <w:pPr>
        <w:spacing w:after="140" w:line="240" w:lineRule="auto"/>
        <w:jc w:val="center"/>
      </w:pPr>
      <w:r>
        <w:rPr>
          <w:rFonts w:ascii="Times New Roman" w:hAnsi="Times New Roman" w:eastAsia="SimSun"/>
          <w:b w:val="0"/>
          <w:i/>
          <w:sz w:val="19"/>
        </w:rPr>
        <w:t>通讯作者：赵龙，zhaolong@aircas.ac.cn</w:t>
      </w:r>
    </w:p>
    <w:p>
      <w:pPr>
        <w:spacing w:after="200" w:line="240" w:lineRule="auto"/>
        <w:jc w:val="center"/>
      </w:pPr>
      <w:r>
        <w:rPr>
          <w:rFonts w:ascii="Times New Roman" w:hAnsi="Times New Roman" w:eastAsia="SimSun"/>
          <w:b w:val="0"/>
          <w:i/>
          <w:sz w:val="21"/>
        </w:rPr>
        <w:t>专题方向：SS095 Open Source GeoAI Practice with ModelScope</w:t>
      </w:r>
    </w:p>
    <w:p>
      <w:pPr>
        <w:spacing w:after="120" w:line="240" w:lineRule="auto"/>
        <w:jc w:val="center"/>
      </w:pPr>
      <w:r>
        <w:rPr>
          <w:rFonts w:ascii="Times New Roman" w:hAnsi="Times New Roman" w:eastAsia="SimSun"/>
          <w:b/>
          <w:i w:val="0"/>
          <w:sz w:val="23"/>
        </w:rPr>
        <w:t>摘要</w:t>
      </w:r>
    </w:p>
    <w:p>
      <w:pPr>
        <w:spacing w:after="100" w:line="240" w:lineRule="auto"/>
        <w:ind w:firstLine="418"/>
        <w:jc w:val="both"/>
      </w:pPr>
      <w:r>
        <w:rPr>
          <w:rFonts w:ascii="Times New Roman" w:hAnsi="Times New Roman" w:eastAsia="SimSun"/>
          <w:b w:val="0"/>
          <w:i w:val="0"/>
          <w:sz w:val="21"/>
        </w:rPr>
        <w:t>中国城市治理和区域监测越来越需要按月更新建筑物、道路、水体、绿地、学校、运动场地、施工活动等精细地理信息。然而，逐任务密集标注成本高、更新慢，传统制图模型通常需要针对每个目标类别单独训练。本文提出玄女地球，一个月度多模态地理嵌入框架，用于将多源地球观测数据转换为可复用的稠密表征，支撑少标注城市制图。核心思路是只生成一次月度 embedding，就可以在其上接入简单的 Linear、MLP、卷积头或轻量分割头，完成多种下游任务，而不需要为每个任务重新训练一个重型模型。本文以北京市海淀区作为验证区域，该区域包含密集建筑、路网、水体、公园、校园和运动场等复杂城市地物。玄女地球融合 Sentinel-2 光学影像、Sentinel-1 SAR、Landsat 观测、高分辨率光学影像、高分辨率 SAR 影像以及 OpenStreetMap 弱语义标签，生成 10 米分辨率、64 维的月度地理嵌入图。</w:t>
      </w:r>
    </w:p>
    <w:p>
      <w:pPr>
        <w:spacing w:after="100" w:line="240" w:lineRule="auto"/>
        <w:ind w:firstLine="418"/>
        <w:jc w:val="both"/>
      </w:pPr>
      <w:r>
        <w:rPr>
          <w:rFonts w:ascii="Times New Roman" w:hAnsi="Times New Roman" w:eastAsia="SimSun"/>
          <w:b w:val="0"/>
          <w:i w:val="0"/>
          <w:sz w:val="21"/>
        </w:rPr>
        <w:t>玄女地球的目标是在统一表征中同时保留多传感器观测信息、高分辨率空间细节、月度地表状态和弱城市语义。训练目标采用重建与弱监督结合的方式，并引入输入源遮挡训练和带上下文的 patch 裁剪，使 embedding 学习稳定地表表达，而不只是某个任务的分类边界。预训练完成后，编码器冻结。每个下游任务只读取已经生成好的 embedding map，并训练一个小型任务头，因此适合在只有少量标注 patch 时快速扩展新的类别。所有评测均保持相同的训练/验证/测试划分、验证集阈值选择和标注预算，以减少评测协议带来的偏差。</w:t>
      </w:r>
    </w:p>
    <w:p>
      <w:pPr>
        <w:spacing w:after="100" w:line="240" w:lineRule="auto"/>
        <w:ind w:firstLine="418"/>
        <w:jc w:val="both"/>
      </w:pPr>
      <w:r>
        <w:rPr>
          <w:rFonts w:ascii="Times New Roman" w:hAnsi="Times New Roman" w:eastAsia="SimSun"/>
          <w:b w:val="0"/>
          <w:i w:val="0"/>
          <w:sz w:val="21"/>
        </w:rPr>
        <w:t>实验表明，同一份月度 embedding 产品可以支撑多个下游制图任务。在 5-shot 建筑、道路和水体提取实验中，我们将玄女地球与直接使用 2026 年 4 月原始多源遥感特征训练的任务基线进行比较。基线输入包括 Sentinel-2、Sentinel-1、Landsat、高分辨率光学影像和高分辨率 SAR 特征，并使用相同的数据划分、相同数量的标注 patch、相同的验证集阈值选择规则，以及 Conv3x3、MLP、U-Net 和 DeepLab-lite 等候选下游头。这里报告的 F1 提升 9.8%、18.3% 和 41.5%，分别是相对于每个任务在同一协议下表现最好的原始特征基线模型。在 50-shot 六任务评测中，玄女地球 embedding 接入轻量头或空间头后，平均 F1 达到 0.552，并在 6 类城市制图任务中的 5 类超过直接使用原始特征训练的 U-Net、DeepLab-lite 或 SegFormer-lite 基线。</w:t>
      </w:r>
    </w:p>
    <w:p>
      <w:pPr>
        <w:spacing w:after="100" w:line="240" w:lineRule="auto"/>
        <w:ind w:firstLine="418"/>
        <w:jc w:val="both"/>
      </w:pPr>
      <w:r>
        <w:rPr>
          <w:rFonts w:ascii="Times New Roman" w:hAnsi="Times New Roman" w:eastAsia="SimSun"/>
          <w:b w:val="0"/>
          <w:i w:val="0"/>
          <w:sz w:val="21"/>
        </w:rPr>
        <w:t>本项目面向开放 GeoAI 实践设计，而不是一个封闭的单任务模型。我们将在 ModelScope 发布训练权重、月度嵌入、训练配置、数据说明、下游评测脚本、可视化样例和可复现 Notebook。下一步，我们计划将玄女地球从区域验证扩展为面向中国的月度地理嵌入底座，支撑不同区域、不同地表类型下的少标注制图、相似区域检索和快速城市语义分析。</w:t>
      </w:r>
    </w:p>
    <w:p>
      <w:pPr>
        <w:spacing w:after="0" w:line="240" w:lineRule="auto"/>
        <w:jc w:val="both"/>
      </w:pPr>
      <w:r>
        <w:rPr>
          <w:rFonts w:ascii="Times New Roman" w:hAnsi="Times New Roman" w:eastAsia="SimSun"/>
          <w:b w:val="0"/>
          <w:i/>
          <w:sz w:val="21"/>
        </w:rPr>
        <w:t>关键词--地理嵌入，遥感基础模型，少标注制图，城市 GeoAI，多模态表征学习，ModelScope</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