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40" w:lineRule="auto"/>
        <w:jc w:val="center"/>
      </w:pPr>
      <w:r>
        <w:rPr>
          <w:rFonts w:ascii="Times New Roman" w:hAnsi="Times New Roman" w:eastAsia="SimSun"/>
          <w:b/>
          <w:i w:val="0"/>
          <w:sz w:val="30"/>
        </w:rPr>
        <w:t>玄女：面向可扩展少标注城市制图的月度多模态地理基础嵌入</w:t>
      </w:r>
    </w:p>
    <w:p>
      <w:pPr>
        <w:spacing w:after="4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吴伟杰</w:t>
      </w:r>
      <w:r>
        <w:rPr>
          <w:rFonts w:ascii="Times New Roman" w:hAnsi="Times New Roman" w:eastAsia="SimSun"/>
          <w:b w:val="0"/>
          <w:i w:val="0"/>
          <w:sz w:val="19"/>
          <w:vertAlign w:val="superscript"/>
        </w:rPr>
        <w:t>1</w:t>
      </w:r>
      <w:r>
        <w:rPr>
          <w:rFonts w:ascii="Times New Roman" w:hAnsi="Times New Roman" w:eastAsia="SimSun"/>
          <w:b w:val="0"/>
          <w:i w:val="0"/>
          <w:sz w:val="21"/>
        </w:rPr>
        <w:t>、范欣怡</w:t>
      </w:r>
      <w:r>
        <w:rPr>
          <w:rFonts w:ascii="Times New Roman" w:hAnsi="Times New Roman" w:eastAsia="SimSun"/>
          <w:b w:val="0"/>
          <w:i w:val="0"/>
          <w:sz w:val="19"/>
          <w:vertAlign w:val="superscript"/>
        </w:rPr>
        <w:t>2</w:t>
      </w:r>
      <w:r>
        <w:rPr>
          <w:rFonts w:ascii="Times New Roman" w:hAnsi="Times New Roman" w:eastAsia="SimSun"/>
          <w:b w:val="0"/>
          <w:i w:val="0"/>
          <w:sz w:val="21"/>
        </w:rPr>
        <w:t>、赵龙</w:t>
      </w:r>
      <w:r>
        <w:rPr>
          <w:rFonts w:ascii="Times New Roman" w:hAnsi="Times New Roman" w:eastAsia="SimSun"/>
          <w:b w:val="0"/>
          <w:i w:val="0"/>
          <w:sz w:val="19"/>
          <w:vertAlign w:val="superscript"/>
        </w:rPr>
        <w:t>1</w:t>
      </w:r>
    </w:p>
    <w:p>
      <w:pPr>
        <w:spacing w:after="40" w:line="240" w:lineRule="auto"/>
        <w:jc w:val="center"/>
      </w:pPr>
      <w:r>
        <w:rPr>
          <w:rFonts w:ascii="Times New Roman" w:hAnsi="Times New Roman" w:eastAsia="SimSun"/>
          <w:b w:val="0"/>
          <w:i/>
          <w:sz w:val="19"/>
        </w:rPr>
        <w:t>1 中国科学院空天信息创新研究院；2 中国科学院地理科学与资源研究所</w:t>
      </w:r>
    </w:p>
    <w:p>
      <w:pPr>
        <w:spacing w:after="140" w:line="240" w:lineRule="auto"/>
        <w:jc w:val="center"/>
      </w:pPr>
      <w:r>
        <w:rPr>
          <w:rFonts w:ascii="Times New Roman" w:hAnsi="Times New Roman" w:eastAsia="SimSun"/>
          <w:b w:val="0"/>
          <w:i/>
          <w:sz w:val="19"/>
        </w:rPr>
        <w:t>通讯作者：赵龙，zhaolong@aircas.ac.cn</w:t>
      </w:r>
    </w:p>
    <w:p>
      <w:pPr>
        <w:spacing w:after="200" w:line="240" w:lineRule="auto"/>
        <w:jc w:val="center"/>
      </w:pPr>
      <w:r>
        <w:rPr>
          <w:rFonts w:ascii="Times New Roman" w:hAnsi="Times New Roman" w:eastAsia="SimSun"/>
          <w:b w:val="0"/>
          <w:i/>
          <w:sz w:val="21"/>
        </w:rPr>
        <w:t>专题方向：SS095 Open Source GeoAI Practice with ModelScope</w:t>
      </w:r>
    </w:p>
    <w:p>
      <w:pPr>
        <w:spacing w:after="120" w:line="240" w:lineRule="auto"/>
        <w:jc w:val="center"/>
      </w:pPr>
      <w:r>
        <w:rPr>
          <w:rFonts w:ascii="Times New Roman" w:hAnsi="Times New Roman" w:eastAsia="SimSun"/>
          <w:b/>
          <w:i w:val="0"/>
          <w:sz w:val="23"/>
        </w:rPr>
        <w:t>摘要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城市遥感应用越来越需要持续更新建筑物、道路、水体、绿地、学校、运动场地等精细地物分布图。然而，传统单任务模型依赖密集标注，更新成本高，且难以在不同制图目标之间复用。参考当前地理基础模型的发展趋势，本文提出玄女，一个面向可扩展少标注城市制图的月度多模态地理基础嵌入框架。玄女并不把每个地物类别都视为孤立分割任务，而是将多源地球观测数据转换为可复用的稠密嵌入，使不同下游任务只需接入轻量任务头和少量标注即可快速适配。本文以北京市海淀区为验证区域，使用 320 个空间 patch 以及 2025 年 12 月至 2026 年 5 月共 6 个月的观测数据完成训练和评测。训练数据融合 Sentinel-2 光学影像、Sentinel-1 SAR、Landsat 观测、高分辨率光学影像、高分辨率 SAR 影像，以及来自 OpenStreetMap 的弱语义标签。模型输出 10 米分辨率、64 维的稠密地理嵌入图，可被不同下游任务头复用。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玄女的目标是在统一表征中同时保留多传感器观测信息、高分辨率空间细节、月度地表状态和弱城市语义。训练目标包括多源重建、高分辨率重建、OSM 弱语义监督、输入遮挡困难重建，以及带上下文的 patch 裁剪，以提升不同 patch 之间的空间连续性。预训练完成后，编码器冻结，并在统一的下游协议下评测。我们使用少量标注训练轻量 Linear、MLP 和空间下游头，用于建筑提取、道路提取、水体检测、城市语义制图和基于样例的相似区域检索。所有下游对比均使用相同的训练/验证/测试划分、相同的标注预算，并在验证集上选择阈值，以减少评测协议带来的偏差。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实验表明，玄女在少标注场景下尤其有效。在 5-shot 设置中，相比直接使用原始多源影像训练的强基线模型，玄女在建筑、道路和水体提取任务上的 F1 分别提升 9.8%、18.3% 和 41.5%。在覆盖建筑、道路、水体、公园绿地、教育区域和运动场地的 50-shot 六任务评测中，玄女平均 F1 达到 0.552，并在 6 类任务中的 5 类超过 raw-feature 强监督模型。即使只使用简单 MLP 头，玄女在多个类别上也能取得可用结果，说明学习到的嵌入包含可迁移的城市语义信息，而不仅仅是针对某个任务的特定线索。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本项目面向开放 GeoAI 实践设计，而不是一个封闭的单任务模型。我们将在 ModelScope 发布训练权重、月度嵌入、训练配置、数据说明、下游评测脚本、可视化样例和可复现 Notebook。这些资源将支持用户检查嵌入空间、复现本文指标，并快速为新的城市地物类别训练少标注制图头。通过将复杂的多源遥感数据转换为可复用的月度地理嵌入，玄女为少量人工标注条件下的城市快速制图提供了一条实用路径，也为后续区域地理表征学习研究提供了开放、可复现的基础。</w:t>
      </w:r>
    </w:p>
    <w:p>
      <w:pPr>
        <w:spacing w:after="0" w:line="240" w:lineRule="auto"/>
        <w:jc w:val="both"/>
      </w:pPr>
      <w:r>
        <w:rPr>
          <w:rFonts w:ascii="Times New Roman" w:hAnsi="Times New Roman" w:eastAsia="SimSun"/>
          <w:b w:val="0"/>
          <w:i/>
          <w:sz w:val="21"/>
        </w:rPr>
        <w:t>关键词--地理嵌入，遥感基础模型，少标注制图，城市 GeoAI，多模态表征学习，ModelScope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