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jc w:val="center"/>
      </w:pPr>
      <w:r>
        <w:t>Building a Hosted Goja Application Platform</w:t>
      </w:r>
    </w:p>
    <w:p>
      <w:pPr>
        <w:pStyle w:val="Subtitle"/>
        <w:jc w:val="center"/>
      </w:pPr>
      <w:r>
        <w:t>A textbook guide to go-go-goja, xgoja, go-go-host, Tiny-IDP, secure HTTP applications, module subscriptions, and agent-driven releases</w:t>
      </w:r>
    </w:p>
    <w:p>
      <w:pPr>
        <w:spacing w:before="600"/>
        <w:jc w:val="center"/>
      </w:pPr>
      <w:r>
        <w:rPr>
          <w:rFonts w:ascii="Noto Sans" w:hAnsi="Noto Sans" w:eastAsia="Noto Sans"/>
          <w:b/>
          <w:color w:val="444444"/>
          <w:sz w:val="24"/>
        </w:rPr>
        <w:t>Architecture and implementation guide</w:t>
      </w:r>
    </w:p>
    <w:p>
      <w:pPr>
        <w:jc w:val="center"/>
      </w:pPr>
      <w:r>
        <w:rPr>
          <w:rFonts w:ascii="Noto Sans" w:hAnsi="Noto Sans" w:eastAsia="Noto Sans"/>
          <w:color w:val="666666"/>
          <w:sz w:val="21"/>
        </w:rPr>
        <w:t>Research snapshot: July 20, 2026</w:t>
      </w:r>
    </w:p>
    <w:p>
      <w:pPr>
        <w:spacing w:before="2200"/>
        <w:jc w:val="center"/>
      </w:pPr>
      <w:r>
        <w:rPr>
          <w:rFonts w:ascii="Noto Sans" w:hAnsi="Noto Sans" w:eastAsia="Noto Sans"/>
          <w:i/>
          <w:color w:val="666666"/>
          <w:sz w:val="21"/>
        </w:rPr>
        <w:t>Intern-facing system guide and architecture review</w:t>
      </w:r>
    </w:p>
    <w:p>
      <w:r>
        <w:br w:type="page"/>
      </w:r>
    </w:p>
    <w:p>
      <w:pPr>
        <w:pStyle w:val="Heading1"/>
        <w:keepNext/>
        <w:keepLines/>
        <w:pageBreakBefore w:val="0"/>
      </w:pPr>
      <w:r>
        <w:t>Contents</w:t>
      </w:r>
    </w:p>
    <w:p>
      <w:pPr>
        <w:spacing w:before="140"/>
      </w:pPr>
      <w:r>
        <w:rPr>
          <w:rFonts w:ascii="Noto Sans" w:hAnsi="Noto Sans" w:eastAsia="Noto Sans"/>
          <w:b/>
          <w:color w:val="1F4E79"/>
          <w:sz w:val="21"/>
        </w:rPr>
        <w:t>Part I — Foundations</w:t>
      </w:r>
    </w:p>
    <w:p>
      <w:pPr>
        <w:spacing w:after="40"/>
        <w:ind w:left="317"/>
      </w:pPr>
      <w:r>
        <w:rPr>
          <w:rFonts w:ascii="Noto Serif" w:hAnsi="Noto Serif" w:eastAsia="Noto Serif"/>
          <w:sz w:val="19"/>
        </w:rPr>
        <w:t>1. The System We Are Building</w:t>
      </w:r>
    </w:p>
    <w:p>
      <w:pPr>
        <w:spacing w:after="40"/>
        <w:ind w:left="317"/>
      </w:pPr>
      <w:r>
        <w:rPr>
          <w:rFonts w:ascii="Noto Serif" w:hAnsi="Noto Serif" w:eastAsia="Noto Serif"/>
          <w:sz w:val="19"/>
        </w:rPr>
        <w:t>2. Runtime Ownership, Scheduling, and Lifecycle</w:t>
      </w:r>
    </w:p>
    <w:p>
      <w:pPr>
        <w:spacing w:after="40"/>
        <w:ind w:left="317"/>
      </w:pPr>
      <w:r>
        <w:rPr>
          <w:rFonts w:ascii="Noto Serif" w:hAnsi="Noto Serif" w:eastAsia="Noto Serif"/>
          <w:sz w:val="19"/>
        </w:rPr>
        <w:t>3. xgoja as the Build and Composition System</w:t>
      </w:r>
    </w:p>
    <w:p>
      <w:pPr>
        <w:spacing w:before="140"/>
      </w:pPr>
      <w:r>
        <w:rPr>
          <w:rFonts w:ascii="Noto Sans" w:hAnsi="Noto Sans" w:eastAsia="Noto Sans"/>
          <w:b/>
          <w:color w:val="1F4E79"/>
          <w:sz w:val="21"/>
        </w:rPr>
        <w:t>Part II — The Secure HTTP Application Framework</w:t>
      </w:r>
    </w:p>
    <w:p>
      <w:pPr>
        <w:spacing w:after="40"/>
        <w:ind w:left="317"/>
      </w:pPr>
      <w:r>
        <w:rPr>
          <w:rFonts w:ascii="Noto Serif" w:hAnsi="Noto Serif" w:eastAsia="Noto Serif"/>
          <w:sz w:val="19"/>
        </w:rPr>
        <w:t>4. Go Owns the Server; JavaScript Declares the Application</w:t>
      </w:r>
    </w:p>
    <w:p>
      <w:pPr>
        <w:spacing w:after="40"/>
        <w:ind w:left="317"/>
      </w:pPr>
      <w:r>
        <w:rPr>
          <w:rFonts w:ascii="Noto Serif" w:hAnsi="Noto Serif" w:eastAsia="Noto Serif"/>
          <w:sz w:val="19"/>
        </w:rPr>
        <w:t>5. Planned Routes: Security Intent as Data</w:t>
      </w:r>
    </w:p>
    <w:p>
      <w:pPr>
        <w:spacing w:after="40"/>
        <w:ind w:left="317"/>
      </w:pPr>
      <w:r>
        <w:rPr>
          <w:rFonts w:ascii="Noto Serif" w:hAnsi="Noto Serif" w:eastAsia="Noto Serif"/>
          <w:sz w:val="19"/>
        </w:rPr>
        <w:t>6. The Enforcer Pipeline</w:t>
      </w:r>
    </w:p>
    <w:p>
      <w:pPr>
        <w:spacing w:after="40"/>
        <w:ind w:left="317"/>
      </w:pPr>
      <w:r>
        <w:rPr>
          <w:rFonts w:ascii="Noto Serif" w:hAnsi="Noto Serif" w:eastAsia="Noto Serif"/>
          <w:sz w:val="19"/>
        </w:rPr>
        <w:t>7. Host Authentication, OIDC, Capabilities, and Automation Agents</w:t>
      </w:r>
    </w:p>
    <w:p>
      <w:pPr>
        <w:spacing w:after="40"/>
        <w:ind w:left="317"/>
      </w:pPr>
      <w:r>
        <w:rPr>
          <w:rFonts w:ascii="Noto Serif" w:hAnsi="Noto Serif" w:eastAsia="Noto Serif"/>
          <w:sz w:val="19"/>
        </w:rPr>
        <w:t>8. Guarded Outbound HTTP and Native Capabilities</w:t>
      </w:r>
    </w:p>
    <w:p>
      <w:pPr>
        <w:spacing w:after="40"/>
        <w:ind w:left="317"/>
      </w:pPr>
      <w:r>
        <w:rPr>
          <w:rFonts w:ascii="Noto Serif" w:hAnsi="Noto Serif" w:eastAsia="Noto Serif"/>
          <w:sz w:val="19"/>
        </w:rPr>
        <w:t>9. Browser Assets, Widget IR, and Server-Driven UI</w:t>
      </w:r>
    </w:p>
    <w:p>
      <w:pPr>
        <w:spacing w:before="140"/>
      </w:pPr>
      <w:r>
        <w:rPr>
          <w:rFonts w:ascii="Noto Sans" w:hAnsi="Noto Sans" w:eastAsia="Noto Sans"/>
          <w:b/>
          <w:color w:val="1F4E79"/>
          <w:sz w:val="21"/>
        </w:rPr>
        <w:t>Part III — From Repositories to a Hosting Platform</w:t>
      </w:r>
    </w:p>
    <w:p>
      <w:pPr>
        <w:spacing w:after="40"/>
        <w:ind w:left="317"/>
      </w:pPr>
      <w:r>
        <w:rPr>
          <w:rFonts w:ascii="Noto Serif" w:hAnsi="Noto Serif" w:eastAsia="Noto Serif"/>
          <w:sz w:val="19"/>
        </w:rPr>
        <w:t>10. What go-go-host Contributes</w:t>
      </w:r>
    </w:p>
    <w:p>
      <w:pPr>
        <w:spacing w:after="40"/>
        <w:ind w:left="317"/>
      </w:pPr>
      <w:r>
        <w:rPr>
          <w:rFonts w:ascii="Noto Serif" w:hAnsi="Noto Serif" w:eastAsia="Noto Serif"/>
          <w:sz w:val="19"/>
        </w:rPr>
        <w:t>11. Releases, Deployments, and Traffic Generations</w:t>
      </w:r>
    </w:p>
    <w:p>
      <w:pPr>
        <w:spacing w:after="40"/>
        <w:ind w:left="317"/>
      </w:pPr>
      <w:r>
        <w:rPr>
          <w:rFonts w:ascii="Noto Serif" w:hAnsi="Noto Serif" w:eastAsia="Noto Serif"/>
          <w:sz w:val="19"/>
        </w:rPr>
        <w:t>12. Module Catalogs, Subscriptions, Entitlements, Quotas, and Bindings</w:t>
      </w:r>
    </w:p>
    <w:p>
      <w:pPr>
        <w:spacing w:after="40"/>
        <w:ind w:left="317"/>
      </w:pPr>
      <w:r>
        <w:rPr>
          <w:rFonts w:ascii="Noto Serif" w:hAnsi="Noto Serif" w:eastAsia="Noto Serif"/>
          <w:sz w:val="19"/>
        </w:rPr>
        <w:t>13. Agent-Driven Releases, Approval, and Audit</w:t>
      </w:r>
    </w:p>
    <w:p>
      <w:pPr>
        <w:spacing w:after="40"/>
        <w:ind w:left="317"/>
      </w:pPr>
      <w:r>
        <w:rPr>
          <w:rFonts w:ascii="Noto Serif" w:hAnsi="Noto Serif" w:eastAsia="Noto Serif"/>
          <w:sz w:val="19"/>
        </w:rPr>
        <w:t>14. The Execution Plane and Isolation</w:t>
      </w:r>
    </w:p>
    <w:p>
      <w:pPr>
        <w:spacing w:before="140"/>
      </w:pPr>
      <w:r>
        <w:rPr>
          <w:rFonts w:ascii="Noto Sans" w:hAnsi="Noto Sans" w:eastAsia="Noto Sans"/>
          <w:b/>
          <w:color w:val="1F4E79"/>
          <w:sz w:val="21"/>
        </w:rPr>
        <w:t>Part IV — A General Application Program Model</w:t>
      </w:r>
    </w:p>
    <w:p>
      <w:pPr>
        <w:spacing w:after="40"/>
        <w:ind w:left="317"/>
      </w:pPr>
      <w:r>
        <w:rPr>
          <w:rFonts w:ascii="Noto Serif" w:hAnsi="Noto Serif" w:eastAsia="Noto Serif"/>
          <w:sz w:val="19"/>
        </w:rPr>
        <w:t>15. What Tiny-IDP Teaches About Safe JavaScript Programs</w:t>
      </w:r>
    </w:p>
    <w:p>
      <w:pPr>
        <w:spacing w:after="40"/>
        <w:ind w:left="317"/>
      </w:pPr>
      <w:r>
        <w:rPr>
          <w:rFonts w:ascii="Noto Serif" w:hAnsi="Noto Serif" w:eastAsia="Noto Serif"/>
          <w:sz w:val="19"/>
        </w:rPr>
        <w:t>16. A Generic Hosted Application Contract</w:t>
      </w:r>
    </w:p>
    <w:p>
      <w:pPr>
        <w:spacing w:after="40"/>
        <w:ind w:left="317"/>
      </w:pPr>
      <w:r>
        <w:rPr>
          <w:rFonts w:ascii="Noto Serif" w:hAnsi="Noto Serif" w:eastAsia="Noto Serif"/>
          <w:sz w:val="19"/>
        </w:rPr>
        <w:t>17. Durable Workflows and Explicit Continuations</w:t>
      </w:r>
    </w:p>
    <w:p>
      <w:pPr>
        <w:spacing w:before="140"/>
      </w:pPr>
      <w:r>
        <w:rPr>
          <w:rFonts w:ascii="Noto Sans" w:hAnsi="Noto Sans" w:eastAsia="Noto Sans"/>
          <w:b/>
          <w:color w:val="1F4E79"/>
          <w:sz w:val="21"/>
        </w:rPr>
        <w:t>Part V — Evaluation and Implementation Plan</w:t>
      </w:r>
    </w:p>
    <w:p>
      <w:pPr>
        <w:spacing w:after="40"/>
        <w:ind w:left="317"/>
      </w:pPr>
      <w:r>
        <w:rPr>
          <w:rFonts w:ascii="Noto Serif" w:hAnsi="Noto Serif" w:eastAsia="Noto Serif"/>
          <w:sz w:val="19"/>
        </w:rPr>
        <w:t>18. What to Preserve, Change, Retire, and Add</w:t>
      </w:r>
    </w:p>
    <w:p>
      <w:pPr>
        <w:spacing w:after="40"/>
        <w:ind w:left="317"/>
      </w:pPr>
      <w:r>
        <w:rPr>
          <w:rFonts w:ascii="Noto Serif" w:hAnsi="Noto Serif" w:eastAsia="Noto Serif"/>
          <w:sz w:val="19"/>
        </w:rPr>
        <w:t>19. Current Risks and Missing Invariants</w:t>
      </w:r>
    </w:p>
    <w:p>
      <w:pPr>
        <w:spacing w:after="40"/>
        <w:ind w:left="317"/>
      </w:pPr>
      <w:r>
        <w:rPr>
          <w:rFonts w:ascii="Noto Serif" w:hAnsi="Noto Serif" w:eastAsia="Noto Serif"/>
          <w:sz w:val="19"/>
        </w:rPr>
        <w:t>20. Implementation Sequence for an Intern Team</w:t>
      </w:r>
    </w:p>
    <w:p>
      <w:pPr>
        <w:spacing w:after="40"/>
        <w:ind w:left="317"/>
      </w:pPr>
      <w:r>
        <w:rPr>
          <w:rFonts w:ascii="Noto Serif" w:hAnsi="Noto Serif" w:eastAsia="Noto Serif"/>
          <w:sz w:val="19"/>
        </w:rPr>
        <w:t>21. Worked Trace: From Source to an Authenticated Response</w:t>
      </w:r>
    </w:p>
    <w:p>
      <w:pPr>
        <w:spacing w:after="40"/>
        <w:ind w:left="317"/>
      </w:pPr>
      <w:r>
        <w:rPr>
          <w:rFonts w:ascii="Noto Serif" w:hAnsi="Noto Serif" w:eastAsia="Noto Serif"/>
          <w:sz w:val="19"/>
        </w:rPr>
        <w:t>22. Intern Exercises</w:t>
      </w:r>
    </w:p>
    <w:p>
      <w:pPr>
        <w:spacing w:after="40"/>
        <w:ind w:left="317"/>
      </w:pPr>
      <w:r>
        <w:rPr>
          <w:rFonts w:ascii="Noto Serif" w:hAnsi="Noto Serif" w:eastAsia="Noto Serif"/>
          <w:sz w:val="19"/>
        </w:rPr>
        <w:t>Appendix A — Reference Architecture</w:t>
      </w:r>
    </w:p>
    <w:p>
      <w:pPr>
        <w:spacing w:after="40"/>
        <w:ind w:left="317"/>
      </w:pPr>
      <w:r>
        <w:rPr>
          <w:rFonts w:ascii="Noto Serif" w:hAnsi="Noto Serif" w:eastAsia="Noto Serif"/>
          <w:sz w:val="19"/>
        </w:rPr>
        <w:t>Appendix B — Glossary</w:t>
      </w:r>
    </w:p>
    <w:p>
      <w:pPr>
        <w:spacing w:after="40"/>
        <w:ind w:left="317"/>
      </w:pPr>
      <w:r>
        <w:rPr>
          <w:rFonts w:ascii="Noto Serif" w:hAnsi="Noto Serif" w:eastAsia="Noto Serif"/>
          <w:sz w:val="19"/>
        </w:rPr>
        <w:t>Appendix C — Source Map</w:t>
      </w:r>
    </w:p>
    <w:p>
      <w:pPr>
        <w:spacing w:after="40"/>
        <w:ind w:left="317"/>
      </w:pPr>
      <w:r>
        <w:rPr>
          <w:rFonts w:ascii="Noto Serif" w:hAnsi="Noto Serif" w:eastAsia="Noto Serif"/>
          <w:sz w:val="19"/>
        </w:rPr>
        <w:t>Closing</w:t>
      </w:r>
    </w:p>
    <w:p>
      <w:pPr>
        <w:spacing w:before="200"/>
      </w:pPr>
      <w:r>
        <w:rPr>
          <w:rFonts w:ascii="Noto Sans" w:hAnsi="Noto Sans" w:eastAsia="Noto Sans"/>
          <w:i/>
          <w:color w:val="666666"/>
          <w:sz w:val="17"/>
        </w:rPr>
        <w:t>Word’s navigation pane also exposes the full heading hierarchy.</w:t>
      </w:r>
    </w:p>
    <w:p>
      <w:r>
        <w:br w:type="page"/>
      </w:r>
    </w:p>
    <w:p>
      <w:pPr>
        <w:pStyle w:val="Heading2"/>
        <w:keepNext/>
        <w:keepLines/>
      </w:pPr>
      <w:r>
        <w:t>Preface</w:t>
      </w:r>
    </w:p>
    <w:p>
      <w:r>
        <w:rPr>
          <w:rFonts w:ascii="Noto Serif" w:hAnsi="Noto Serif" w:eastAsia="Noto Serif"/>
          <w:sz w:val="20"/>
        </w:rPr>
        <w:t>This book explains a specific engineering problem: how to turn the Goja-based tools in the Go Go Golems ecosystem into a hosted platform where customers upload JavaScript or TypeScript programs, select native Go-backed modules, publish secure web applications and functions, manage their own users, and release changes through coding agents without losing auditability or rollback safety.</w:t>
      </w:r>
    </w:p>
    <w:p>
      <w:pPr>
        <w:shd w:fill="F8F8F8"/>
      </w:pPr>
      <w:r>
        <w:rPr>
          <w:rFonts w:ascii="Noto Serif" w:hAnsi="Noto Serif" w:eastAsia="Noto Serif"/>
          <w:sz w:val="20"/>
        </w:rPr>
        <w:t xml:space="preserve">The repositories already contain many of the required pieces. </w:t>
      </w:r>
      <w:r>
        <w:rPr>
          <w:rFonts w:ascii="DejaVu Sans Mono" w:hAnsi="DejaVu Sans Mono" w:eastAsia="DejaVu Sans Mono"/>
          <w:color w:val="7A263A"/>
          <w:sz w:val="19"/>
        </w:rPr>
        <w:t>go-go-goja</w:t>
      </w:r>
      <w:r>
        <w:rPr>
          <w:rFonts w:ascii="Noto Serif" w:hAnsi="Noto Serif" w:eastAsia="Noto Serif"/>
          <w:sz w:val="20"/>
        </w:rPr>
        <w:t xml:space="preserve"> provides an owned JavaScript runtime, an event loop, explicit native-module composition, TypeScript declaration generation, an extensive HTTP framework, planned authorization, server-side sessions, programmatic agent authentication, guarded outbound HTTP, and generated xgoja hosts. </w:t>
      </w:r>
      <w:r>
        <w:rPr>
          <w:rFonts w:ascii="DejaVu Sans Mono" w:hAnsi="DejaVu Sans Mono" w:eastAsia="DejaVu Sans Mono"/>
          <w:color w:val="7A263A"/>
          <w:sz w:val="19"/>
        </w:rPr>
        <w:t>go-go-host</w:t>
      </w:r>
      <w:r>
        <w:rPr>
          <w:rFonts w:ascii="Noto Serif" w:hAnsi="Noto Serif" w:eastAsia="Noto Serif"/>
          <w:sz w:val="20"/>
        </w:rPr>
        <w:t xml:space="preserve"> provides an early control plane for organizations, sites, deployments, agents, domains, quotas, capabilities, audit, and runtime activation. The </w:t>
      </w:r>
      <w:r>
        <w:rPr>
          <w:rFonts w:ascii="DejaVu Sans Mono" w:hAnsi="DejaVu Sans Mono" w:eastAsia="DejaVu Sans Mono"/>
          <w:color w:val="7A263A"/>
          <w:sz w:val="19"/>
        </w:rPr>
        <w:t>task/prod-tiny-idp</w:t>
      </w:r>
      <w:r>
        <w:rPr>
          <w:rFonts w:ascii="Noto Serif" w:hAnsi="Noto Serif" w:eastAsia="Noto Serif"/>
          <w:sz w:val="20"/>
        </w:rPr>
        <w:t xml:space="preserve"> branch of Tiny-IDP develops a particularly strong model for constrained JavaScript programs: serializable contracts, named lambdas, schemas, outcomes, capabilities, effects, budgets, fingerprints, worker pools, and durable browser continuations. The Widget DSL research demonstrates how server-side JavaScript can produce a versioned user-interface intermediate representation that a generic browser renderer can display. [S1][S4][S10][S17][S21]</w:t>
      </w:r>
    </w:p>
    <w:p>
      <w:r>
        <w:rPr>
          <w:rFonts w:ascii="Noto Serif" w:hAnsi="Noto Serif" w:eastAsia="Noto Serif"/>
          <w:sz w:val="20"/>
        </w:rPr>
        <w:t>The book has two obligations. First, it must describe the current implementations accurately. Second, it must explain the target architecture without pretending that recommendations already exist in production code. Sections therefore use three labels:</w:t>
      </w:r>
    </w:p>
    <w:p>
      <w:pPr>
        <w:pStyle w:val="ListBullet"/>
        <w:spacing w:after="50"/>
        <w:ind w:left="360" w:hanging="173"/>
      </w:pPr>
      <w:r>
        <w:rPr>
          <w:rFonts w:ascii="Noto Serif" w:hAnsi="Noto Serif" w:eastAsia="Noto Serif"/>
          <w:b/>
          <w:sz w:val="19"/>
        </w:rPr>
        <w:t>Current implementation</w:t>
      </w:r>
      <w:r>
        <w:rPr>
          <w:rFonts w:ascii="Noto Serif" w:hAnsi="Noto Serif" w:eastAsia="Noto Serif"/>
          <w:sz w:val="19"/>
        </w:rPr>
        <w:t xml:space="preserve"> describes code or documented behavior found in the reviewed repositories.</w:t>
      </w:r>
    </w:p>
    <w:p>
      <w:pPr>
        <w:pStyle w:val="ListBullet"/>
        <w:spacing w:after="50"/>
        <w:ind w:left="360" w:hanging="173"/>
      </w:pPr>
      <w:r>
        <w:rPr>
          <w:rFonts w:ascii="Noto Serif" w:hAnsi="Noto Serif" w:eastAsia="Noto Serif"/>
          <w:b/>
          <w:sz w:val="19"/>
        </w:rPr>
        <w:t>Design principle</w:t>
      </w:r>
      <w:r>
        <w:rPr>
          <w:rFonts w:ascii="Noto Serif" w:hAnsi="Noto Serif" w:eastAsia="Noto Serif"/>
          <w:sz w:val="19"/>
        </w:rPr>
        <w:t xml:space="preserve"> explains the reasoning that should survive refactoring.</w:t>
      </w:r>
    </w:p>
    <w:p>
      <w:pPr>
        <w:pStyle w:val="ListBullet"/>
        <w:spacing w:after="50"/>
        <w:ind w:left="360" w:hanging="173"/>
      </w:pPr>
      <w:r>
        <w:rPr>
          <w:rFonts w:ascii="Noto Serif" w:hAnsi="Noto Serif" w:eastAsia="Noto Serif"/>
          <w:b/>
          <w:sz w:val="19"/>
        </w:rPr>
        <w:t>Target platform</w:t>
      </w:r>
      <w:r>
        <w:rPr>
          <w:rFonts w:ascii="Noto Serif" w:hAnsi="Noto Serif" w:eastAsia="Noto Serif"/>
          <w:sz w:val="19"/>
        </w:rPr>
        <w:t xml:space="preserve"> describes the recommended hosted system.</w:t>
      </w:r>
    </w:p>
    <w:p>
      <w:pPr>
        <w:shd w:fill="F8F8F8"/>
      </w:pPr>
      <w:r>
        <w:rPr>
          <w:rFonts w:ascii="Noto Serif" w:hAnsi="Noto Serif" w:eastAsia="Noto Serif"/>
          <w:sz w:val="20"/>
        </w:rPr>
        <w:t xml:space="preserve">The central correction to the earlier architectural review is that the HTTP subsystem is not a small route bridge. </w:t>
      </w:r>
      <w:r>
        <w:rPr>
          <w:rFonts w:ascii="DejaVu Sans Mono" w:hAnsi="DejaVu Sans Mono" w:eastAsia="DejaVu Sans Mono"/>
          <w:color w:val="7A263A"/>
          <w:sz w:val="19"/>
        </w:rPr>
        <w:t>go-go-goja</w:t>
      </w:r>
      <w:r>
        <w:rPr>
          <w:rFonts w:ascii="Noto Serif" w:hAnsi="Noto Serif" w:eastAsia="Noto Serif"/>
          <w:sz w:val="20"/>
        </w:rPr>
        <w:t xml:space="preserve"> already contains a substantial web application framework. JavaScript uses an Express-style declaration API, but Go owns the listener, router, request parsing, session state, authentication, CSRF checks, resource resolution, authorization, rate limits, audit, static mounts, generic handler mounts, asynchronous handler completion, OIDC lifecycle routes, and graceful shutdown. The hosted platform should build on that framework rather than replacing it with a second, narrower HTTP stack. [S4][S5][S6][S7][S8][S9]</w:t>
      </w:r>
    </w:p>
    <w:p>
      <w:pPr>
        <w:pStyle w:val="Heading3"/>
        <w:keepNext/>
        <w:keepLines/>
      </w:pPr>
      <w:r>
        <w:t>How to read this book</w:t>
      </w:r>
    </w:p>
    <w:p>
      <w:r>
        <w:rPr>
          <w:rFonts w:ascii="Noto Serif" w:hAnsi="Noto Serif" w:eastAsia="Noto Serif"/>
          <w:sz w:val="20"/>
        </w:rPr>
        <w:t>Parts I and II establish the runtime and HTTP foundations. Part III turns those foundations into a control plane, build plane, and execution plane. Part IV generalizes the Tiny-IDP and Widget DSL work into an agent-friendly application model. Part V evaluates the current code, assigns repository responsibilities, and provides an implementation sequence.</w:t>
      </w:r>
    </w:p>
    <w:p>
      <w:r>
        <w:rPr>
          <w:rFonts w:ascii="Noto Serif" w:hAnsi="Noto Serif" w:eastAsia="Noto Serif"/>
          <w:sz w:val="20"/>
        </w:rPr>
        <w:t>A new intern should read the chapters in order. An experienced engineer may begin with Chapter 4 for the HTTP framework, Chapter 10 for releases, or Chapter 17 for the gap analysis.</w:t>
      </w:r>
    </w:p>
    <w:p>
      <w:pPr>
        <w:pStyle w:val="Heading3"/>
        <w:keepNext/>
        <w:keepLines/>
      </w:pPr>
      <w:r>
        <w:t>Source notation</w:t>
      </w:r>
    </w:p>
    <w:p>
      <w:pPr>
        <w:shd w:fill="F8F8F8"/>
      </w:pPr>
      <w:r>
        <w:rPr>
          <w:rFonts w:ascii="Noto Serif" w:hAnsi="Noto Serif" w:eastAsia="Noto Serif"/>
          <w:sz w:val="20"/>
        </w:rPr>
        <w:t xml:space="preserve">References such as </w:t>
      </w:r>
      <w:r>
        <w:rPr>
          <w:rFonts w:ascii="DejaVu Sans Mono" w:hAnsi="DejaVu Sans Mono" w:eastAsia="DejaVu Sans Mono"/>
          <w:color w:val="7A263A"/>
          <w:sz w:val="19"/>
        </w:rPr>
        <w:t>[S7]</w:t>
      </w:r>
      <w:r>
        <w:rPr>
          <w:rFonts w:ascii="Noto Serif" w:hAnsi="Noto Serif" w:eastAsia="Noto Serif"/>
          <w:sz w:val="20"/>
        </w:rPr>
        <w:t xml:space="preserve"> point to the source map in Appendix C. Sources are repository files, design documents, and the two PARC project notes requested for this review. The codebase is active; line numbers and package details may change after the stated research snapshot.</w:t>
      </w:r>
    </w:p>
    <w:p>
      <w:pPr>
        <w:pStyle w:val="Heading1"/>
        <w:keepNext/>
        <w:keepLines/>
        <w:pageBreakBefore/>
        <w:spacing w:before="800" w:after="480"/>
        <w:jc w:val="center"/>
        <w:shd w:fill="1F4E79"/>
      </w:pPr>
      <w:r>
        <w:rPr>
          <w:rFonts w:ascii="Noto Sans" w:hAnsi="Noto Sans" w:eastAsia="Noto Sans"/>
          <w:b/>
          <w:color w:val="FFFFFF"/>
          <w:sz w:val="48"/>
        </w:rPr>
        <w:t>Part I — Foundations</w:t>
      </w:r>
    </w:p>
    <w:p>
      <w:pPr>
        <w:pStyle w:val="Heading1"/>
        <w:keepNext/>
        <w:keepLines/>
        <w:pageBreakBefore/>
      </w:pPr>
      <w:r>
        <w:t>1. The System We Are Building</w:t>
      </w:r>
    </w:p>
    <w:p>
      <w:r>
        <w:rPr>
          <w:rFonts w:ascii="Noto Serif" w:hAnsi="Noto Serif" w:eastAsia="Noto Serif"/>
          <w:sz w:val="20"/>
        </w:rPr>
        <w:t>The proposed product is a managed application platform for JavaScript programs executed by Goja. A customer uploads source code, chooses a set of native modules, connects resources such as a database or identity realm, and promotes an immutable release. The platform runs that release as an HTTP application, a request-driven function, a scheduled job, or an automation agent. The customer pays for modules and resources rather than operating the Go runtime or compiling a custom binary by hand.</w:t>
      </w:r>
    </w:p>
    <w:p>
      <w:r>
        <w:rPr>
          <w:rFonts w:ascii="Noto Serif" w:hAnsi="Noto Serif" w:eastAsia="Noto Serif"/>
          <w:sz w:val="20"/>
        </w:rPr>
        <w:t>That description contains several different kinds of software. Separating them early prevents most architectural confusion.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Kind of code</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Author</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Trust level</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Examples</w:t>
            </w:r>
          </w:p>
        </w:tc>
      </w:tr>
      <w:tr>
        <w:tc>
          <w:tcPr>
            <w:tcW w:type="dxa" w:w="2520"/>
            <w:vAlign w:val="top"/>
            <w:tcMar>
              <w:top w:w="80" w:type="dxa"/>
              <w:start w:w="100" w:type="dxa"/>
              <w:bottom w:w="80" w:type="dxa"/>
              <w:end w:w="100" w:type="dxa"/>
            </w:tcMar>
          </w:tcPr>
          <w:p>
            <w:pPr>
              <w:spacing w:after="0"/>
            </w:pPr>
            <w:r>
              <w:rPr>
                <w:rFonts w:ascii="Noto Sans" w:hAnsi="Noto Sans" w:eastAsia="Noto Sans"/>
                <w:sz w:val="16"/>
              </w:rPr>
              <w:t>Tenant application code</w:t>
            </w:r>
          </w:p>
        </w:tc>
        <w:tc>
          <w:tcPr>
            <w:tcW w:type="dxa" w:w="2520"/>
            <w:vAlign w:val="top"/>
            <w:tcMar>
              <w:top w:w="80" w:type="dxa"/>
              <w:start w:w="100" w:type="dxa"/>
              <w:bottom w:w="80" w:type="dxa"/>
              <w:end w:w="100" w:type="dxa"/>
            </w:tcMar>
          </w:tcPr>
          <w:p>
            <w:pPr>
              <w:spacing w:after="0"/>
            </w:pPr>
            <w:r>
              <w:rPr>
                <w:rFonts w:ascii="Noto Sans" w:hAnsi="Noto Sans" w:eastAsia="Noto Sans"/>
                <w:sz w:val="16"/>
              </w:rPr>
              <w:t>Customer or coding agent</w:t>
            </w:r>
          </w:p>
        </w:tc>
        <w:tc>
          <w:tcPr>
            <w:tcW w:type="dxa" w:w="2520"/>
            <w:vAlign w:val="top"/>
            <w:tcMar>
              <w:top w:w="80" w:type="dxa"/>
              <w:start w:w="100" w:type="dxa"/>
              <w:bottom w:w="80" w:type="dxa"/>
              <w:end w:w="100" w:type="dxa"/>
            </w:tcMar>
          </w:tcPr>
          <w:p>
            <w:pPr>
              <w:spacing w:after="0"/>
            </w:pPr>
            <w:r>
              <w:rPr>
                <w:rFonts w:ascii="Noto Sans" w:hAnsi="Noto Sans" w:eastAsia="Noto Sans"/>
                <w:sz w:val="16"/>
              </w:rPr>
              <w:t>Untrusted or partially trusted</w:t>
            </w:r>
          </w:p>
        </w:tc>
        <w:tc>
          <w:tcPr>
            <w:tcW w:type="dxa" w:w="2520"/>
            <w:vAlign w:val="top"/>
            <w:tcMar>
              <w:top w:w="80" w:type="dxa"/>
              <w:start w:w="100" w:type="dxa"/>
              <w:bottom w:w="80" w:type="dxa"/>
              <w:end w:w="100" w:type="dxa"/>
            </w:tcMar>
          </w:tcPr>
          <w:p>
            <w:pPr>
              <w:spacing w:after="0"/>
            </w:pPr>
            <w:r>
              <w:rPr>
                <w:rFonts w:ascii="Noto Sans" w:hAnsi="Noto Sans" w:eastAsia="Noto Sans"/>
                <w:sz w:val="16"/>
              </w:rPr>
              <w:t>Route handlers, workflows, page composition, business rules</w:t>
            </w:r>
          </w:p>
        </w:tc>
      </w:tr>
      <w:tr>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Native runtime module</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Platform or reviewed provider author</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Trusted</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SQLite API, planned HTTP framework, payments adapter, auth client, Widget DSL</w:t>
            </w:r>
          </w:p>
        </w:tc>
      </w:tr>
      <w:tr>
        <w:tc>
          <w:tcPr>
            <w:tcW w:type="dxa" w:w="2520"/>
            <w:vAlign w:val="top"/>
            <w:tcMar>
              <w:top w:w="80" w:type="dxa"/>
              <w:start w:w="100" w:type="dxa"/>
              <w:bottom w:w="80" w:type="dxa"/>
              <w:end w:w="100" w:type="dxa"/>
            </w:tcMar>
          </w:tcPr>
          <w:p>
            <w:pPr>
              <w:spacing w:after="0"/>
            </w:pPr>
            <w:r>
              <w:rPr>
                <w:rFonts w:ascii="Noto Sans" w:hAnsi="Noto Sans" w:eastAsia="Noto Sans"/>
                <w:sz w:val="16"/>
              </w:rPr>
              <w:t>Browser asset</w:t>
            </w:r>
          </w:p>
        </w:tc>
        <w:tc>
          <w:tcPr>
            <w:tcW w:type="dxa" w:w="2520"/>
            <w:vAlign w:val="top"/>
            <w:tcMar>
              <w:top w:w="80" w:type="dxa"/>
              <w:start w:w="100" w:type="dxa"/>
              <w:bottom w:w="80" w:type="dxa"/>
              <w:end w:w="100" w:type="dxa"/>
            </w:tcMar>
          </w:tcPr>
          <w:p>
            <w:pPr>
              <w:spacing w:after="0"/>
            </w:pPr>
            <w:r>
              <w:rPr>
                <w:rFonts w:ascii="Noto Sans" w:hAnsi="Noto Sans" w:eastAsia="Noto Sans"/>
                <w:sz w:val="16"/>
              </w:rPr>
              <w:t>Customer build pipeline</w:t>
            </w:r>
          </w:p>
        </w:tc>
        <w:tc>
          <w:tcPr>
            <w:tcW w:type="dxa" w:w="2520"/>
            <w:vAlign w:val="top"/>
            <w:tcMar>
              <w:top w:w="80" w:type="dxa"/>
              <w:start w:w="100" w:type="dxa"/>
              <w:bottom w:w="80" w:type="dxa"/>
              <w:end w:w="100" w:type="dxa"/>
            </w:tcMar>
          </w:tcPr>
          <w:p>
            <w:pPr>
              <w:spacing w:after="0"/>
            </w:pPr>
            <w:r>
              <w:rPr>
                <w:rFonts w:ascii="Noto Sans" w:hAnsi="Noto Sans" w:eastAsia="Noto Sans"/>
                <w:sz w:val="16"/>
              </w:rPr>
              <w:t>Untrusted content served under policy</w:t>
            </w:r>
          </w:p>
        </w:tc>
        <w:tc>
          <w:tcPr>
            <w:tcW w:type="dxa" w:w="2520"/>
            <w:vAlign w:val="top"/>
            <w:tcMar>
              <w:top w:w="80" w:type="dxa"/>
              <w:start w:w="100" w:type="dxa"/>
              <w:bottom w:w="80" w:type="dxa"/>
              <w:end w:w="100" w:type="dxa"/>
            </w:tcMar>
          </w:tcPr>
          <w:p>
            <w:pPr>
              <w:spacing w:after="0"/>
            </w:pPr>
            <w:r>
              <w:rPr>
                <w:rFonts w:ascii="Noto Sans" w:hAnsi="Noto Sans" w:eastAsia="Noto Sans"/>
                <w:sz w:val="16"/>
              </w:rPr>
              <w:t>React bundle, CSS, images, static HTML</w:t>
            </w:r>
          </w:p>
        </w:tc>
      </w:tr>
      <w:tr>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Control-plane service</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Platform</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Highly trusted</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Release API, entitlements, policy, audit, domains, worker scheduler</w:t>
            </w:r>
          </w:p>
        </w:tc>
      </w:tr>
      <w:tr>
        <w:tc>
          <w:tcPr>
            <w:tcW w:type="dxa" w:w="2520"/>
            <w:vAlign w:val="top"/>
            <w:tcMar>
              <w:top w:w="80" w:type="dxa"/>
              <w:start w:w="100" w:type="dxa"/>
              <w:bottom w:w="80" w:type="dxa"/>
              <w:end w:w="100" w:type="dxa"/>
            </w:tcMar>
          </w:tcPr>
          <w:p>
            <w:pPr>
              <w:spacing w:after="0"/>
            </w:pPr>
            <w:r>
              <w:rPr>
                <w:rFonts w:ascii="Noto Sans" w:hAnsi="Noto Sans" w:eastAsia="Noto Sans"/>
                <w:sz w:val="16"/>
              </w:rPr>
              <w:t>Identity kernel</w:t>
            </w:r>
          </w:p>
        </w:tc>
        <w:tc>
          <w:tcPr>
            <w:tcW w:type="dxa" w:w="2520"/>
            <w:vAlign w:val="top"/>
            <w:tcMar>
              <w:top w:w="80" w:type="dxa"/>
              <w:start w:w="100" w:type="dxa"/>
              <w:bottom w:w="80" w:type="dxa"/>
              <w:end w:w="100" w:type="dxa"/>
            </w:tcMar>
          </w:tcPr>
          <w:p>
            <w:pPr>
              <w:spacing w:after="0"/>
            </w:pPr>
            <w:r>
              <w:rPr>
                <w:rFonts w:ascii="Noto Sans" w:hAnsi="Noto Sans" w:eastAsia="Noto Sans"/>
                <w:sz w:val="16"/>
              </w:rPr>
              <w:t>Platform or dedicated customer service</w:t>
            </w:r>
          </w:p>
        </w:tc>
        <w:tc>
          <w:tcPr>
            <w:tcW w:type="dxa" w:w="2520"/>
            <w:vAlign w:val="top"/>
            <w:tcMar>
              <w:top w:w="80" w:type="dxa"/>
              <w:start w:w="100" w:type="dxa"/>
              <w:bottom w:w="80" w:type="dxa"/>
              <w:end w:w="100" w:type="dxa"/>
            </w:tcMar>
          </w:tcPr>
          <w:p>
            <w:pPr>
              <w:spacing w:after="0"/>
            </w:pPr>
            <w:r>
              <w:rPr>
                <w:rFonts w:ascii="Noto Sans" w:hAnsi="Noto Sans" w:eastAsia="Noto Sans"/>
                <w:sz w:val="16"/>
              </w:rPr>
              <w:t>Highly trusted</w:t>
            </w:r>
          </w:p>
        </w:tc>
        <w:tc>
          <w:tcPr>
            <w:tcW w:type="dxa" w:w="2520"/>
            <w:vAlign w:val="top"/>
            <w:tcMar>
              <w:top w:w="80" w:type="dxa"/>
              <w:start w:w="100" w:type="dxa"/>
              <w:bottom w:w="80" w:type="dxa"/>
              <w:end w:w="100" w:type="dxa"/>
            </w:tcMar>
          </w:tcPr>
          <w:p>
            <w:pPr>
              <w:spacing w:after="0"/>
            </w:pPr>
            <w:r>
              <w:rPr>
                <w:rFonts w:ascii="Noto Sans" w:hAnsi="Noto Sans" w:eastAsia="Noto Sans"/>
                <w:sz w:val="16"/>
              </w:rPr>
              <w:t>OIDC validation, credentials, sessions, signing keys, continuation state</w:t>
            </w:r>
          </w:p>
        </w:tc>
      </w:tr>
    </w:tbl>
    <w:p>
      <w:pPr>
        <w:spacing w:after="20"/>
      </w:pPr>
    </w:p>
    <w:p>
      <w:r>
        <w:rPr>
          <w:rFonts w:ascii="Noto Serif" w:hAnsi="Noto Serif" w:eastAsia="Noto Serif"/>
          <w:sz w:val="20"/>
        </w:rPr>
        <w:t>The platform must not treat these categories as interchangeable. JavaScript is allowed to express application behavior. It is not allowed to choose its own operating-system privileges, inject arbitrary Go packages, read the platform process environment, obtain raw database handles, or define how tokens are verified. Native modules expose selected authority through typed APIs. The control plane decides whether the customer is entitled to use that authority. The worker enforces the decision.</w:t>
      </w:r>
    </w:p>
    <w:p>
      <w:pPr>
        <w:pStyle w:val="Heading2"/>
        <w:keepNext/>
        <w:keepLines/>
      </w:pPr>
      <w:r>
        <w:t>1.1 Four planes</w:t>
      </w:r>
    </w:p>
    <w:p>
      <w:r>
        <w:rPr>
          <w:rFonts w:ascii="Noto Serif" w:hAnsi="Noto Serif" w:eastAsia="Noto Serif"/>
          <w:sz w:val="20"/>
        </w:rPr>
        <w:t>A useful first decomposition has four planes.</w:t>
      </w:r>
    </w:p>
    <w:p>
      <w:pPr>
        <w:pStyle w:val="CodeBlock"/>
        <w:keepLines w:val="0"/>
        <w:shd w:fill="F3F5F7"/>
      </w:pPr>
      <w:r>
        <w:rPr>
          <w:rFonts w:ascii="DejaVu Sans Mono" w:hAnsi="DejaVu Sans Mono" w:eastAsia="DejaVu Sans Mono"/>
          <w:color w:val="222222"/>
          <w:sz w:val="16"/>
        </w:rPr>
        <w:t>Authoring and build plane</w:t>
        <w:br/>
      </w:r>
      <w:r>
        <w:rPr>
          <w:rFonts w:ascii="DejaVu Sans Mono" w:hAnsi="DejaVu Sans Mono" w:eastAsia="DejaVu Sans Mono"/>
          <w:color w:val="222222"/>
          <w:sz w:val="16"/>
        </w:rPr>
        <w:t xml:space="preserve">    source -&gt; static analysis -&gt; runtime profile -&gt; artifact</w:t>
        <w:br/>
      </w:r>
      <w:r>
        <w:rPr>
          <w:rFonts w:ascii="DejaVu Sans Mono" w:hAnsi="DejaVu Sans Mono" w:eastAsia="DejaVu Sans Mono"/>
          <w:color w:val="222222"/>
          <w:sz w:val="16"/>
        </w:rPr>
        <w:br/>
      </w:r>
      <w:r>
        <w:rPr>
          <w:rFonts w:ascii="DejaVu Sans Mono" w:hAnsi="DejaVu Sans Mono" w:eastAsia="DejaVu Sans Mono"/>
          <w:color w:val="222222"/>
          <w:sz w:val="16"/>
        </w:rPr>
        <w:t>Control plane</w:t>
        <w:br/>
      </w:r>
      <w:r>
        <w:rPr>
          <w:rFonts w:ascii="DejaVu Sans Mono" w:hAnsi="DejaVu Sans Mono" w:eastAsia="DejaVu Sans Mono"/>
          <w:color w:val="222222"/>
          <w:sz w:val="16"/>
        </w:rPr>
        <w:t xml:space="preserve">    organizations -&gt; projects -&gt; releases -&gt; policy -&gt; traffic</w:t>
        <w:br/>
      </w:r>
      <w:r>
        <w:rPr>
          <w:rFonts w:ascii="DejaVu Sans Mono" w:hAnsi="DejaVu Sans Mono" w:eastAsia="DejaVu Sans Mono"/>
          <w:color w:val="222222"/>
          <w:sz w:val="16"/>
        </w:rPr>
        <w:br/>
      </w:r>
      <w:r>
        <w:rPr>
          <w:rFonts w:ascii="DejaVu Sans Mono" w:hAnsi="DejaVu Sans Mono" w:eastAsia="DejaVu Sans Mono"/>
          <w:color w:val="222222"/>
          <w:sz w:val="16"/>
        </w:rPr>
        <w:t>Execution plane</w:t>
        <w:br/>
      </w:r>
      <w:r>
        <w:rPr>
          <w:rFonts w:ascii="DejaVu Sans Mono" w:hAnsi="DejaVu Sans Mono" w:eastAsia="DejaVu Sans Mono"/>
          <w:color w:val="222222"/>
          <w:sz w:val="16"/>
        </w:rPr>
        <w:t xml:space="preserve">    routers -&gt; isolated workers -&gt; capability brokers -&gt; resources</w:t>
        <w:br/>
      </w:r>
      <w:r>
        <w:rPr>
          <w:rFonts w:ascii="DejaVu Sans Mono" w:hAnsi="DejaVu Sans Mono" w:eastAsia="DejaVu Sans Mono"/>
          <w:color w:val="222222"/>
          <w:sz w:val="16"/>
        </w:rPr>
        <w:br/>
      </w:r>
      <w:r>
        <w:rPr>
          <w:rFonts w:ascii="DejaVu Sans Mono" w:hAnsi="DejaVu Sans Mono" w:eastAsia="DejaVu Sans Mono"/>
          <w:color w:val="222222"/>
          <w:sz w:val="16"/>
        </w:rPr>
        <w:t>Identity plane</w:t>
        <w:br/>
      </w:r>
      <w:r>
        <w:rPr>
          <w:rFonts w:ascii="DejaVu Sans Mono" w:hAnsi="DejaVu Sans Mono" w:eastAsia="DejaVu Sans Mono"/>
          <w:color w:val="222222"/>
          <w:sz w:val="16"/>
        </w:rPr>
        <w:t xml:space="preserve">    platform users -&gt; application users -&gt; sessions -&gt; tokens -&gt; keys</w:t>
      </w:r>
    </w:p>
    <w:p>
      <w:r>
        <w:rPr>
          <w:rFonts w:ascii="Noto Serif" w:hAnsi="Noto Serif" w:eastAsia="Noto Serif"/>
          <w:sz w:val="20"/>
        </w:rPr>
        <w:t>The planes communicate through immutable records and narrow protocols. They should not share a large mutable process merely because all services are written in Go.</w:t>
      </w:r>
    </w:p>
    <w:p>
      <w:pPr>
        <w:pStyle w:val="Heading2"/>
        <w:keepNext/>
        <w:keepLines/>
      </w:pPr>
      <w:r>
        <w:t>1.2 The product promise</w:t>
      </w:r>
    </w:p>
    <w:p>
      <w:r>
        <w:rPr>
          <w:rFonts w:ascii="Noto Serif" w:hAnsi="Noto Serif" w:eastAsia="Noto Serif"/>
          <w:sz w:val="20"/>
        </w:rPr>
        <w:t>A credible product promise is stronger than “we execute JavaScript.” It is:</w:t>
      </w:r>
    </w:p>
    <w:p>
      <w:pPr>
        <w:pStyle w:val="ListBullet"/>
        <w:spacing w:after="50"/>
        <w:ind w:left="360" w:hanging="173"/>
      </w:pPr>
      <w:r>
        <w:rPr>
          <w:rFonts w:ascii="Noto Serif" w:hAnsi="Noto Serif" w:eastAsia="Noto Serif"/>
          <w:sz w:val="19"/>
        </w:rPr>
        <w:t>A release names the exact source, native modules, policies, bindings, renderer, and runtime ABI that executed.</w:t>
      </w:r>
    </w:p>
    <w:p>
      <w:pPr>
        <w:pStyle w:val="ListBullet"/>
        <w:spacing w:after="50"/>
        <w:ind w:left="360" w:hanging="173"/>
      </w:pPr>
      <w:r>
        <w:rPr>
          <w:rFonts w:ascii="Noto Serif" w:hAnsi="Noto Serif" w:eastAsia="Noto Serif"/>
          <w:sz w:val="19"/>
        </w:rPr>
        <w:t>The platform can explain why a request was allowed or denied before JavaScript ran.</w:t>
      </w:r>
    </w:p>
    <w:p>
      <w:pPr>
        <w:pStyle w:val="ListBullet"/>
        <w:spacing w:after="50"/>
        <w:ind w:left="360" w:hanging="173"/>
      </w:pPr>
      <w:r>
        <w:rPr>
          <w:rFonts w:ascii="Noto Serif" w:hAnsi="Noto Serif" w:eastAsia="Noto Serif"/>
          <w:sz w:val="19"/>
        </w:rPr>
        <w:t>A coding agent can propose a release, but cannot silently enlarge its own authority.</w:t>
      </w:r>
    </w:p>
    <w:p>
      <w:pPr>
        <w:pStyle w:val="ListBullet"/>
        <w:spacing w:after="50"/>
        <w:ind w:left="360" w:hanging="173"/>
      </w:pPr>
      <w:r>
        <w:rPr>
          <w:rFonts w:ascii="Noto Serif" w:hAnsi="Noto Serif" w:eastAsia="Noto Serif"/>
          <w:sz w:val="19"/>
        </w:rPr>
        <w:t>A failed release does not replace a healthy release.</w:t>
      </w:r>
    </w:p>
    <w:p>
      <w:pPr>
        <w:pStyle w:val="ListBullet"/>
        <w:spacing w:after="50"/>
        <w:ind w:left="360" w:hanging="173"/>
      </w:pPr>
      <w:r>
        <w:rPr>
          <w:rFonts w:ascii="Noto Serif" w:hAnsi="Noto Serif" w:eastAsia="Noto Serif"/>
          <w:sz w:val="19"/>
        </w:rPr>
        <w:t>A rollback selects an exact earlier release and records the new traffic decision.</w:t>
      </w:r>
    </w:p>
    <w:p>
      <w:pPr>
        <w:pStyle w:val="ListBullet"/>
        <w:spacing w:after="50"/>
        <w:ind w:left="360" w:hanging="173"/>
      </w:pPr>
      <w:r>
        <w:rPr>
          <w:rFonts w:ascii="Noto Serif" w:hAnsi="Noto Serif" w:eastAsia="Noto Serif"/>
          <w:sz w:val="19"/>
        </w:rPr>
        <w:t>Subscription changes affect release eligibility through an internal entitlement model, not through a billing API call on every request.</w:t>
      </w:r>
    </w:p>
    <w:p>
      <w:pPr>
        <w:pStyle w:val="ListBullet"/>
        <w:spacing w:after="50"/>
        <w:ind w:left="360" w:hanging="173"/>
      </w:pPr>
      <w:r>
        <w:rPr>
          <w:rFonts w:ascii="Noto Serif" w:hAnsi="Noto Serif" w:eastAsia="Noto Serif"/>
          <w:sz w:val="19"/>
        </w:rPr>
        <w:t>Customer code is isolated from the control plane and from other customers.</w:t>
      </w:r>
    </w:p>
    <w:p>
      <w:r>
        <w:rPr>
          <w:rFonts w:ascii="Noto Serif" w:hAnsi="Noto Serif" w:eastAsia="Noto Serif"/>
          <w:sz w:val="20"/>
        </w:rPr>
        <w:t>These promises determine the architecture. They require immutable releases, explicit capabilities, host-owned HTTP security, reproducible builds, transactional state transitions, and an execution boundary stronger than a Go interface.</w:t>
      </w:r>
    </w:p>
    <w:p>
      <w:pPr>
        <w:pStyle w:val="Heading2"/>
        <w:keepNext/>
        <w:keepLines/>
      </w:pPr>
      <w:r>
        <w:t>1.3 Why Goja is appropriate</w:t>
      </w:r>
    </w:p>
    <w:p>
      <w:pPr>
        <w:shd w:fill="F8F8F8"/>
      </w:pPr>
      <w:r>
        <w:rPr>
          <w:rFonts w:ascii="Noto Serif" w:hAnsi="Noto Serif" w:eastAsia="Noto Serif"/>
          <w:sz w:val="20"/>
        </w:rPr>
        <w:t xml:space="preserve">Goja is useful when JavaScript drives an engine written in Go and frequently crosses the Go/JavaScript boundary. It is pure Go and gives the host precise control over available modules and concurrency. A </w:t>
      </w:r>
      <w:r>
        <w:rPr>
          <w:rFonts w:ascii="DejaVu Sans Mono" w:hAnsi="DejaVu Sans Mono" w:eastAsia="DejaVu Sans Mono"/>
          <w:color w:val="7A263A"/>
          <w:sz w:val="19"/>
        </w:rPr>
        <w:t>goja.Runtime</w:t>
      </w:r>
      <w:r>
        <w:rPr>
          <w:rFonts w:ascii="Noto Serif" w:hAnsi="Noto Serif" w:eastAsia="Noto Serif"/>
          <w:sz w:val="20"/>
        </w:rPr>
        <w:t xml:space="preserve"> is not goroutine-safe; only one goroutine may use a runtime at a time. The host must therefore own scheduling rather than allowing arbitrary request goroutines to call the VM. [S2][S3]</w:t>
      </w:r>
    </w:p>
    <w:p>
      <w:r>
        <w:rPr>
          <w:rFonts w:ascii="Noto Serif" w:hAnsi="Noto Serif" w:eastAsia="Noto Serif"/>
          <w:sz w:val="20"/>
        </w:rPr>
        <w:t>Goja is not a complete Node.js runtime and should not become one accidentally. The platform chooses which Node-like facilities exist. That constraint is an advantage for a managed product: it makes the runtime surface reviewable.</w:t>
      </w:r>
    </w:p>
    <w:p>
      <w:pPr>
        <w:pStyle w:val="Heading2"/>
        <w:keepNext/>
        <w:keepLines/>
      </w:pPr>
      <w:r>
        <w:t>1.4 The first design decision</w:t>
      </w:r>
    </w:p>
    <w:p>
      <w:pPr>
        <w:pStyle w:val="Callout"/>
        <w:shd w:fill="EAF2F8"/>
      </w:pPr>
      <w:r>
        <w:rPr>
          <w:rFonts w:ascii="Noto Sans" w:hAnsi="Noto Sans" w:eastAsia="Noto Sans"/>
          <w:b/>
          <w:sz w:val="19"/>
        </w:rPr>
        <w:t>Decision:</w:t>
      </w:r>
      <w:r>
        <w:rPr>
          <w:rFonts w:ascii="Noto Sans" w:hAnsi="Noto Sans" w:eastAsia="Noto Sans"/>
          <w:sz w:val="19"/>
        </w:rPr>
        <w:t xml:space="preserve"> JavaScript expresses behavior; Go owns authority.</w:t>
      </w:r>
    </w:p>
    <w:p>
      <w:r>
        <w:rPr>
          <w:rFonts w:ascii="Noto Serif" w:hAnsi="Noto Serif" w:eastAsia="Noto Serif"/>
          <w:sz w:val="20"/>
        </w:rPr>
        <w:t>If JavaScript owned listeners, cookies, token verification, filesystem access, network sockets, or database credentials directly, each application would construct a different security boundary. The platform could no longer reason about releases uniformly. By keeping authority in Go-backed services, the platform can validate a static plan, enforce it before callbacks, meter it, audit it, and revoke it.</w:t>
      </w:r>
    </w:p>
    <w:p>
      <w:pPr>
        <w:pStyle w:val="Heading3"/>
        <w:keepNext/>
        <w:keepLines/>
      </w:pPr>
      <w:r>
        <w:t>Key points</w:t>
      </w:r>
    </w:p>
    <w:p>
      <w:pPr>
        <w:pStyle w:val="ListBullet"/>
        <w:spacing w:after="50"/>
        <w:ind w:left="360" w:hanging="173"/>
      </w:pPr>
      <w:r>
        <w:rPr>
          <w:rFonts w:ascii="Noto Serif" w:hAnsi="Noto Serif" w:eastAsia="Noto Serif"/>
          <w:sz w:val="19"/>
        </w:rPr>
        <w:t>The product is a managed authority system, not only a script runner.</w:t>
      </w:r>
    </w:p>
    <w:p>
      <w:pPr>
        <w:pStyle w:val="ListBullet"/>
        <w:spacing w:after="50"/>
        <w:ind w:left="360" w:hanging="173"/>
      </w:pPr>
      <w:r>
        <w:rPr>
          <w:rFonts w:ascii="Noto Serif" w:hAnsi="Noto Serif" w:eastAsia="Noto Serif"/>
          <w:sz w:val="19"/>
        </w:rPr>
        <w:t>Tenant code, native modules, browser assets, control-plane code, and identity code have different trust levels.</w:t>
      </w:r>
    </w:p>
    <w:p>
      <w:pPr>
        <w:pStyle w:val="ListBullet"/>
        <w:spacing w:after="50"/>
        <w:ind w:left="360" w:hanging="173"/>
      </w:pPr>
      <w:r>
        <w:rPr>
          <w:rFonts w:ascii="Noto Serif" w:hAnsi="Noto Serif" w:eastAsia="Noto Serif"/>
          <w:sz w:val="19"/>
        </w:rPr>
        <w:t>The target architecture has separate build, control, execution, and identity planes.</w:t>
      </w:r>
    </w:p>
    <w:p>
      <w:pPr>
        <w:pStyle w:val="ListBullet"/>
        <w:spacing w:after="50"/>
        <w:ind w:left="360" w:hanging="173"/>
      </w:pPr>
      <w:r>
        <w:rPr>
          <w:rFonts w:ascii="Noto Serif" w:hAnsi="Noto Serif" w:eastAsia="Noto Serif"/>
          <w:sz w:val="19"/>
        </w:rPr>
        <w:t>JavaScript should receive narrow capabilities rather than ambient process authority.</w:t>
      </w:r>
    </w:p>
    <w:p>
      <w:pPr>
        <w:pStyle w:val="Heading1"/>
        <w:keepNext/>
        <w:keepLines/>
        <w:pageBreakBefore/>
      </w:pPr>
      <w:r>
        <w:t>2. Runtime Ownership, Scheduling, and Lifecycle</w:t>
      </w:r>
    </w:p>
    <w:p>
      <w:r>
        <w:rPr>
          <w:rFonts w:ascii="Noto Serif" w:hAnsi="Noto Serif" w:eastAsia="Noto Serif"/>
          <w:sz w:val="20"/>
        </w:rPr>
        <w:t>A Goja runtime is a mutable interpreter state. It contains global variables, loaded modules, JavaScript objects, pending promises, and references to Go values. The most important runtime rule is therefore ownership: at any moment, one serialized execution path owns the VM.</w:t>
      </w:r>
    </w:p>
    <w:p>
      <w:pPr>
        <w:pStyle w:val="Heading2"/>
        <w:keepNext/>
        <w:keepLines/>
      </w:pPr>
      <w:r>
        <w:t>2.1 The owned runtime</w:t>
      </w:r>
    </w:p>
    <w:p>
      <w:pPr>
        <w:shd w:fill="F8F8F8"/>
      </w:pPr>
      <w:r>
        <w:rPr>
          <w:rFonts w:ascii="DejaVu Sans Mono" w:hAnsi="DejaVu Sans Mono" w:eastAsia="DejaVu Sans Mono"/>
          <w:color w:val="7A263A"/>
          <w:sz w:val="19"/>
        </w:rPr>
        <w:t>go-go-goja</w:t>
      </w:r>
      <w:r>
        <w:rPr>
          <w:rFonts w:ascii="Noto Serif" w:hAnsi="Noto Serif" w:eastAsia="Noto Serif"/>
          <w:sz w:val="20"/>
        </w:rPr>
        <w:t xml:space="preserve"> wraps the raw VM in an </w:t>
      </w:r>
      <w:r>
        <w:rPr>
          <w:rFonts w:ascii="DejaVu Sans Mono" w:hAnsi="DejaVu Sans Mono" w:eastAsia="DejaVu Sans Mono"/>
          <w:color w:val="7A263A"/>
          <w:sz w:val="19"/>
        </w:rPr>
        <w:t>engine.Runtime</w:t>
      </w:r>
      <w:r>
        <w:rPr>
          <w:rFonts w:ascii="Noto Serif" w:hAnsi="Noto Serif" w:eastAsia="Noto Serif"/>
          <w:sz w:val="20"/>
        </w:rPr>
        <w:t xml:space="preserve">. The runtime contains the VM, the CommonJS </w:t>
      </w:r>
      <w:r>
        <w:rPr>
          <w:rFonts w:ascii="DejaVu Sans Mono" w:hAnsi="DejaVu Sans Mono" w:eastAsia="DejaVu Sans Mono"/>
          <w:color w:val="7A263A"/>
          <w:sz w:val="19"/>
        </w:rPr>
        <w:t>require</w:t>
      </w:r>
      <w:r>
        <w:rPr>
          <w:rFonts w:ascii="Noto Serif" w:hAnsi="Noto Serif" w:eastAsia="Noto Serif"/>
          <w:sz w:val="20"/>
        </w:rPr>
        <w:t xml:space="preserve"> implementation, a Node-style event loop, a runtime owner, runtime-scoped values, a lifetime context, and registered cleanup functions. The factory constructs these pieces in a deliberate order. [S2]</w:t>
      </w:r>
    </w:p>
    <w:p>
      <w:pPr>
        <w:pStyle w:val="CodeBlock"/>
        <w:keepLines w:val="0"/>
        <w:shd w:fill="F3F5F7"/>
      </w:pPr>
      <w:r>
        <w:rPr>
          <w:rFonts w:ascii="DejaVu Sans Mono" w:hAnsi="DejaVu Sans Mono" w:eastAsia="DejaVu Sans Mono"/>
          <w:color w:val="222222"/>
          <w:sz w:val="16"/>
        </w:rPr>
        <w:t>RuntimeFactory</w:t>
        <w:br/>
      </w:r>
      <w:r>
        <w:rPr>
          <w:rFonts w:ascii="DejaVu Sans Mono" w:hAnsi="DejaVu Sans Mono" w:eastAsia="DejaVu Sans Mono"/>
          <w:color w:val="222222"/>
          <w:sz w:val="16"/>
        </w:rPr>
        <w:t xml:space="preserve">    -&gt; new goja.Runtime</w:t>
        <w:br/>
      </w:r>
      <w:r>
        <w:rPr>
          <w:rFonts w:ascii="DejaVu Sans Mono" w:hAnsi="DejaVu Sans Mono" w:eastAsia="DejaVu Sans Mono"/>
          <w:color w:val="222222"/>
          <w:sz w:val="16"/>
        </w:rPr>
        <w:t xml:space="preserve">    -&gt; new event loop</w:t>
        <w:br/>
      </w:r>
      <w:r>
        <w:rPr>
          <w:rFonts w:ascii="DejaVu Sans Mono" w:hAnsi="DejaVu Sans Mono" w:eastAsia="DejaVu Sans Mono"/>
          <w:color w:val="222222"/>
          <w:sz w:val="16"/>
        </w:rPr>
        <w:t xml:space="preserve">    -&gt; new RuntimeOwner</w:t>
        <w:br/>
      </w:r>
      <w:r>
        <w:rPr>
          <w:rFonts w:ascii="DejaVu Sans Mono" w:hAnsi="DejaVu Sans Mono" w:eastAsia="DejaVu Sans Mono"/>
          <w:color w:val="222222"/>
          <w:sz w:val="16"/>
        </w:rPr>
        <w:t xml:space="preserve">    -&gt; lifetime context</w:t>
        <w:br/>
      </w:r>
      <w:r>
        <w:rPr>
          <w:rFonts w:ascii="DejaVu Sans Mono" w:hAnsi="DejaVu Sans Mono" w:eastAsia="DejaVu Sans Mono"/>
          <w:color w:val="222222"/>
          <w:sz w:val="16"/>
        </w:rPr>
        <w:t xml:space="preserve">    -&gt; runtime bridge bindings</w:t>
        <w:br/>
      </w:r>
      <w:r>
        <w:rPr>
          <w:rFonts w:ascii="DejaVu Sans Mono" w:hAnsi="DejaVu Sans Mono" w:eastAsia="DejaVu Sans Mono"/>
          <w:color w:val="222222"/>
          <w:sz w:val="16"/>
        </w:rPr>
        <w:t xml:space="preserve">    -&gt; require registry</w:t>
        <w:br/>
      </w:r>
      <w:r>
        <w:rPr>
          <w:rFonts w:ascii="DejaVu Sans Mono" w:hAnsi="DejaVu Sans Mono" w:eastAsia="DejaVu Sans Mono"/>
          <w:color w:val="222222"/>
          <w:sz w:val="16"/>
        </w:rPr>
        <w:t xml:space="preserve">    -&gt; native module registration</w:t>
        <w:br/>
      </w:r>
      <w:r>
        <w:rPr>
          <w:rFonts w:ascii="DejaVu Sans Mono" w:hAnsi="DejaVu Sans Mono" w:eastAsia="DejaVu Sans Mono"/>
          <w:color w:val="222222"/>
          <w:sz w:val="16"/>
        </w:rPr>
        <w:t xml:space="preserve">    -&gt; enable require and standard globals</w:t>
        <w:br/>
      </w:r>
      <w:r>
        <w:rPr>
          <w:rFonts w:ascii="DejaVu Sans Mono" w:hAnsi="DejaVu Sans Mono" w:eastAsia="DejaVu Sans Mono"/>
          <w:color w:val="222222"/>
          <w:sz w:val="16"/>
        </w:rPr>
        <w:t xml:space="preserve">    -&gt; runtime initializers</w:t>
        <w:br/>
      </w:r>
      <w:r>
        <w:rPr>
          <w:rFonts w:ascii="DejaVu Sans Mono" w:hAnsi="DejaVu Sans Mono" w:eastAsia="DejaVu Sans Mono"/>
          <w:color w:val="222222"/>
          <w:sz w:val="16"/>
        </w:rPr>
        <w:t xml:space="preserve">    -&gt; owned Runtime</w:t>
      </w:r>
    </w:p>
    <w:p>
      <w:pPr>
        <w:shd w:fill="F8F8F8"/>
      </w:pPr>
      <w:r>
        <w:rPr>
          <w:rFonts w:ascii="Noto Serif" w:hAnsi="Noto Serif" w:eastAsia="Noto Serif"/>
          <w:sz w:val="20"/>
        </w:rPr>
        <w:t xml:space="preserve">This order solves concrete problems. Native modules need the event loop and owner before they can create asynchronous APIs. Modules must register loaders before </w:t>
      </w:r>
      <w:r>
        <w:rPr>
          <w:rFonts w:ascii="DejaVu Sans Mono" w:hAnsi="DejaVu Sans Mono" w:eastAsia="DejaVu Sans Mono"/>
          <w:color w:val="7A263A"/>
          <w:sz w:val="19"/>
        </w:rPr>
        <w:t>require</w:t>
      </w:r>
      <w:r>
        <w:rPr>
          <w:rFonts w:ascii="Noto Serif" w:hAnsi="Noto Serif" w:eastAsia="Noto Serif"/>
          <w:sz w:val="20"/>
        </w:rPr>
        <w:t xml:space="preserve"> is enabled. Runtime initializers may import modules, so they run afterward. Cleanup hooks are registered during construction and run in reverse order during shutdown.</w:t>
      </w:r>
    </w:p>
    <w:p>
      <w:pPr>
        <w:pStyle w:val="Heading2"/>
        <w:keepNext/>
        <w:keepLines/>
      </w:pPr>
      <w:r>
        <w:t>2.2 RuntimeFactory versus Runtime</w:t>
      </w:r>
    </w:p>
    <w:p>
      <w:r>
        <w:rPr>
          <w:rFonts w:ascii="Noto Serif" w:hAnsi="Noto Serif" w:eastAsia="Noto Serif"/>
          <w:sz w:val="20"/>
        </w:rPr>
        <w:t>The factory is an immutable composition plan. A runtime is one mutable execution instance created from that plan.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Object</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Lifetime</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Mutable state</w:t>
            </w:r>
          </w:p>
        </w:tc>
        <w:tc>
          <w:tcPr>
            <w:tcW w:type="dxa" w:w="2520"/>
            <w:vAlign w:val="top"/>
            <w:tcMar>
              <w:top w:w="80" w:type="dxa"/>
              <w:start w:w="100" w:type="dxa"/>
              <w:bottom w:w="80" w:type="dxa"/>
              <w:end w:w="100" w:type="dxa"/>
            </w:tcMar>
            <w:shd w:fill="D9EAF7"/>
          </w:tcPr>
          <w:p>
            <w:pPr>
              <w:spacing w:after="0"/>
            </w:pPr>
            <w:r>
              <w:rPr>
                <w:rFonts w:ascii="Noto Sans" w:hAnsi="Noto Sans" w:eastAsia="Noto Sans"/>
                <w:b/>
                <w:color w:val="1F4E79"/>
                <w:sz w:val="16"/>
              </w:rPr>
              <w:t>Responsibility</w:t>
            </w:r>
          </w:p>
        </w:tc>
      </w:tr>
      <w:tr>
        <w:tc>
          <w:tcPr>
            <w:tcW w:type="dxa" w:w="252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RuntimeFactoryBuilder</w:t>
            </w:r>
          </w:p>
        </w:tc>
        <w:tc>
          <w:tcPr>
            <w:tcW w:type="dxa" w:w="2520"/>
            <w:vAlign w:val="top"/>
            <w:tcMar>
              <w:top w:w="80" w:type="dxa"/>
              <w:start w:w="100" w:type="dxa"/>
              <w:bottom w:w="80" w:type="dxa"/>
              <w:end w:w="100" w:type="dxa"/>
            </w:tcMar>
          </w:tcPr>
          <w:p>
            <w:pPr>
              <w:spacing w:after="0"/>
            </w:pPr>
            <w:r>
              <w:rPr>
                <w:rFonts w:ascii="Noto Sans" w:hAnsi="Noto Sans" w:eastAsia="Noto Sans"/>
                <w:sz w:val="16"/>
              </w:rPr>
              <w:t>Build/configuration</w:t>
            </w:r>
          </w:p>
        </w:tc>
        <w:tc>
          <w:tcPr>
            <w:tcW w:type="dxa" w:w="2520"/>
            <w:vAlign w:val="top"/>
            <w:tcMar>
              <w:top w:w="80" w:type="dxa"/>
              <w:start w:w="100" w:type="dxa"/>
              <w:bottom w:w="80" w:type="dxa"/>
              <w:end w:w="100" w:type="dxa"/>
            </w:tcMar>
          </w:tcPr>
          <w:p>
            <w:pPr>
              <w:spacing w:after="0"/>
              <w:shd w:fill="F8F8F8"/>
            </w:pPr>
            <w:r>
              <w:rPr>
                <w:rFonts w:ascii="Noto Sans" w:hAnsi="Noto Sans" w:eastAsia="Noto Sans"/>
                <w:sz w:val="16"/>
              </w:rPr>
              <w:t xml:space="preserve">Yes, until </w:t>
            </w:r>
            <w:r>
              <w:rPr>
                <w:rFonts w:ascii="DejaVu Sans Mono" w:hAnsi="DejaVu Sans Mono" w:eastAsia="DejaVu Sans Mono"/>
                <w:color w:val="7A263A"/>
                <w:sz w:val="15"/>
              </w:rPr>
              <w:t>Build</w:t>
            </w:r>
          </w:p>
        </w:tc>
        <w:tc>
          <w:tcPr>
            <w:tcW w:type="dxa" w:w="2520"/>
            <w:vAlign w:val="top"/>
            <w:tcMar>
              <w:top w:w="80" w:type="dxa"/>
              <w:start w:w="100" w:type="dxa"/>
              <w:bottom w:w="80" w:type="dxa"/>
              <w:end w:w="100" w:type="dxa"/>
            </w:tcMar>
          </w:tcPr>
          <w:p>
            <w:pPr>
              <w:spacing w:after="0"/>
            </w:pPr>
            <w:r>
              <w:rPr>
                <w:rFonts w:ascii="Noto Sans" w:hAnsi="Noto Sans" w:eastAsia="Noto Sans"/>
                <w:sz w:val="16"/>
              </w:rPr>
              <w:t>Collect modules, middleware, initializers, and require options</w:t>
            </w:r>
          </w:p>
        </w:tc>
      </w:tr>
      <w:tr>
        <w:tc>
          <w:tcPr>
            <w:tcW w:type="dxa" w:w="2520"/>
            <w:vAlign w:val="top"/>
            <w:tcMar>
              <w:top w:w="80" w:type="dxa"/>
              <w:start w:w="100" w:type="dxa"/>
              <w:bottom w:w="80" w:type="dxa"/>
              <w:end w:w="100" w:type="dxa"/>
            </w:tcMar>
            <w:shd w:fill="F7F9FB"/>
          </w:tcPr>
          <w:p>
            <w:pPr>
              <w:spacing w:after="0"/>
              <w:shd w:fill="F8F8F8"/>
            </w:pPr>
            <w:r>
              <w:rPr>
                <w:rFonts w:ascii="DejaVu Sans Mono" w:hAnsi="DejaVu Sans Mono" w:eastAsia="DejaVu Sans Mono"/>
                <w:color w:val="7A263A"/>
                <w:sz w:val="15"/>
              </w:rPr>
              <w:t>RuntimeFactory</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Process or release generation</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No</w:t>
            </w:r>
          </w:p>
        </w:tc>
        <w:tc>
          <w:tcPr>
            <w:tcW w:type="dxa" w:w="2520"/>
            <w:vAlign w:val="top"/>
            <w:tcMar>
              <w:top w:w="80" w:type="dxa"/>
              <w:start w:w="100" w:type="dxa"/>
              <w:bottom w:w="80" w:type="dxa"/>
              <w:end w:w="100" w:type="dxa"/>
            </w:tcMar>
            <w:shd w:fill="F7F9FB"/>
          </w:tcPr>
          <w:p>
            <w:pPr>
              <w:spacing w:after="0"/>
            </w:pPr>
            <w:r>
              <w:rPr>
                <w:rFonts w:ascii="Noto Sans" w:hAnsi="Noto Sans" w:eastAsia="Noto Sans"/>
                <w:sz w:val="16"/>
              </w:rPr>
              <w:t>Create equivalent runtime instances</w:t>
            </w:r>
          </w:p>
        </w:tc>
      </w:tr>
      <w:tr>
        <w:tc>
          <w:tcPr>
            <w:tcW w:type="dxa" w:w="252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Runtime</w:t>
            </w:r>
          </w:p>
        </w:tc>
        <w:tc>
          <w:tcPr>
            <w:tcW w:type="dxa" w:w="2520"/>
            <w:vAlign w:val="top"/>
            <w:tcMar>
              <w:top w:w="80" w:type="dxa"/>
              <w:start w:w="100" w:type="dxa"/>
              <w:bottom w:w="80" w:type="dxa"/>
              <w:end w:w="100" w:type="dxa"/>
            </w:tcMar>
          </w:tcPr>
          <w:p>
            <w:pPr>
              <w:spacing w:after="0"/>
            </w:pPr>
            <w:r>
              <w:rPr>
                <w:rFonts w:ascii="Noto Sans" w:hAnsi="Noto Sans" w:eastAsia="Noto Sans"/>
                <w:sz w:val="16"/>
              </w:rPr>
              <w:t>Worker or invocation pool slot</w:t>
            </w:r>
          </w:p>
        </w:tc>
        <w:tc>
          <w:tcPr>
            <w:tcW w:type="dxa" w:w="2520"/>
            <w:vAlign w:val="top"/>
            <w:tcMar>
              <w:top w:w="80" w:type="dxa"/>
              <w:start w:w="100" w:type="dxa"/>
              <w:bottom w:w="80" w:type="dxa"/>
              <w:end w:w="100" w:type="dxa"/>
            </w:tcMar>
          </w:tcPr>
          <w:p>
            <w:pPr>
              <w:spacing w:after="0"/>
            </w:pPr>
            <w:r>
              <w:rPr>
                <w:rFonts w:ascii="Noto Sans" w:hAnsi="Noto Sans" w:eastAsia="Noto Sans"/>
                <w:sz w:val="16"/>
              </w:rPr>
              <w:t>Yes</w:t>
            </w:r>
          </w:p>
        </w:tc>
        <w:tc>
          <w:tcPr>
            <w:tcW w:type="dxa" w:w="2520"/>
            <w:vAlign w:val="top"/>
            <w:tcMar>
              <w:top w:w="80" w:type="dxa"/>
              <w:start w:w="100" w:type="dxa"/>
              <w:bottom w:w="80" w:type="dxa"/>
              <w:end w:w="100" w:type="dxa"/>
            </w:tcMar>
          </w:tcPr>
          <w:p>
            <w:pPr>
              <w:spacing w:after="0"/>
            </w:pPr>
            <w:r>
              <w:rPr>
                <w:rFonts w:ascii="Noto Sans" w:hAnsi="Noto Sans" w:eastAsia="Noto Sans"/>
                <w:sz w:val="16"/>
              </w:rPr>
              <w:t>Own one VM, event loop, values, and resources</w:t>
            </w:r>
          </w:p>
        </w:tc>
      </w:tr>
    </w:tbl>
    <w:p>
      <w:pPr>
        <w:spacing w:after="20"/>
      </w:pPr>
    </w:p>
    <w:p>
      <w:r>
        <w:rPr>
          <w:rFonts w:ascii="Noto Serif" w:hAnsi="Noto Serif" w:eastAsia="Noto Serif"/>
          <w:sz w:val="20"/>
        </w:rPr>
        <w:t>This separation is essential for pooling. A platform can validate and freeze one release profile, then create several equivalent workers without rebuilding policy on every request.</w:t>
      </w:r>
    </w:p>
    <w:p>
      <w:pPr>
        <w:pStyle w:val="Heading2"/>
        <w:keepNext/>
        <w:keepLines/>
      </w:pPr>
      <w:r>
        <w:t>2.3 RuntimeOwner</w:t>
      </w:r>
    </w:p>
    <w:p>
      <w:pPr>
        <w:shd w:fill="F8F8F8"/>
      </w:pPr>
      <w:r>
        <w:rPr>
          <w:rFonts w:ascii="DejaVu Sans Mono" w:hAnsi="DejaVu Sans Mono" w:eastAsia="DejaVu Sans Mono"/>
          <w:color w:val="7A263A"/>
          <w:sz w:val="19"/>
        </w:rPr>
        <w:t>runtimeowner.RuntimeOwner</w:t>
      </w:r>
      <w:r>
        <w:rPr>
          <w:rFonts w:ascii="Noto Serif" w:hAnsi="Noto Serif" w:eastAsia="Noto Serif"/>
          <w:sz w:val="20"/>
        </w:rPr>
        <w:t xml:space="preserve"> exposes </w:t>
      </w:r>
      <w:r>
        <w:rPr>
          <w:rFonts w:ascii="DejaVu Sans Mono" w:hAnsi="DejaVu Sans Mono" w:eastAsia="DejaVu Sans Mono"/>
          <w:color w:val="7A263A"/>
          <w:sz w:val="19"/>
        </w:rPr>
        <w:t>Call</w:t>
      </w:r>
      <w:r>
        <w:rPr>
          <w:rFonts w:ascii="Noto Serif" w:hAnsi="Noto Serif" w:eastAsia="Noto Serif"/>
          <w:sz w:val="20"/>
        </w:rPr>
        <w:t xml:space="preserve">, </w:t>
      </w:r>
      <w:r>
        <w:rPr>
          <w:rFonts w:ascii="DejaVu Sans Mono" w:hAnsi="DejaVu Sans Mono" w:eastAsia="DejaVu Sans Mono"/>
          <w:color w:val="7A263A"/>
          <w:sz w:val="19"/>
        </w:rPr>
        <w:t>Post</w:t>
      </w:r>
      <w:r>
        <w:rPr>
          <w:rFonts w:ascii="Noto Serif" w:hAnsi="Noto Serif" w:eastAsia="Noto Serif"/>
          <w:sz w:val="20"/>
        </w:rPr>
        <w:t xml:space="preserve">, </w:t>
      </w:r>
      <w:r>
        <w:rPr>
          <w:rFonts w:ascii="DejaVu Sans Mono" w:hAnsi="DejaVu Sans Mono" w:eastAsia="DejaVu Sans Mono"/>
          <w:color w:val="7A263A"/>
          <w:sz w:val="19"/>
        </w:rPr>
        <w:t>WaitIdle</w:t>
      </w:r>
      <w:r>
        <w:rPr>
          <w:rFonts w:ascii="Noto Serif" w:hAnsi="Noto Serif" w:eastAsia="Noto Serif"/>
          <w:sz w:val="20"/>
        </w:rPr>
        <w:t xml:space="preserve">, </w:t>
      </w:r>
      <w:r>
        <w:rPr>
          <w:rFonts w:ascii="DejaVu Sans Mono" w:hAnsi="DejaVu Sans Mono" w:eastAsia="DejaVu Sans Mono"/>
          <w:color w:val="7A263A"/>
          <w:sz w:val="19"/>
        </w:rPr>
        <w:t>Shutdown</w:t>
      </w:r>
      <w:r>
        <w:rPr>
          <w:rFonts w:ascii="Noto Serif" w:hAnsi="Noto Serif" w:eastAsia="Noto Serif"/>
          <w:sz w:val="20"/>
        </w:rPr>
        <w:t xml:space="preserve">, and </w:t>
      </w:r>
      <w:r>
        <w:rPr>
          <w:rFonts w:ascii="DejaVu Sans Mono" w:hAnsi="DejaVu Sans Mono" w:eastAsia="DejaVu Sans Mono"/>
          <w:color w:val="7A263A"/>
          <w:sz w:val="19"/>
        </w:rPr>
        <w:t>IsClosed</w:t>
      </w:r>
      <w:r>
        <w:rPr>
          <w:rFonts w:ascii="Noto Serif" w:hAnsi="Noto Serif" w:eastAsia="Noto Serif"/>
          <w:sz w:val="20"/>
        </w:rPr>
        <w:t xml:space="preserve">. </w:t>
      </w:r>
      <w:r>
        <w:rPr>
          <w:rFonts w:ascii="DejaVu Sans Mono" w:hAnsi="DejaVu Sans Mono" w:eastAsia="DejaVu Sans Mono"/>
          <w:color w:val="7A263A"/>
          <w:sz w:val="19"/>
        </w:rPr>
        <w:t>Call</w:t>
      </w:r>
      <w:r>
        <w:rPr>
          <w:rFonts w:ascii="Noto Serif" w:hAnsi="Noto Serif" w:eastAsia="Noto Serif"/>
          <w:sz w:val="20"/>
        </w:rPr>
        <w:t xml:space="preserve"> schedules work on the owner context and waits for a result. </w:t>
      </w:r>
      <w:r>
        <w:rPr>
          <w:rFonts w:ascii="DejaVu Sans Mono" w:hAnsi="DejaVu Sans Mono" w:eastAsia="DejaVu Sans Mono"/>
          <w:color w:val="7A263A"/>
          <w:sz w:val="19"/>
        </w:rPr>
        <w:t>Post</w:t>
      </w:r>
      <w:r>
        <w:rPr>
          <w:rFonts w:ascii="Noto Serif" w:hAnsi="Noto Serif" w:eastAsia="Noto Serif"/>
          <w:sz w:val="20"/>
        </w:rPr>
        <w:t xml:space="preserve"> schedules work without a return value. Both associate the caller's context with the VM operation through the runtime bridge. [S3]</w:t>
      </w:r>
    </w:p>
    <w:p>
      <w:pPr>
        <w:pStyle w:val="CodeBlock"/>
        <w:keepLines w:val="0"/>
        <w:shd w:fill="F3F5F7"/>
      </w:pPr>
      <w:r>
        <w:rPr>
          <w:rFonts w:ascii="DejaVu Sans Mono" w:hAnsi="DejaVu Sans Mono" w:eastAsia="DejaVu Sans Mono"/>
          <w:color w:val="222222"/>
          <w:sz w:val="16"/>
        </w:rPr>
        <w:t>result, err := runtime.Owner.Call(ctx, "load-program", func(ctx context.Context, vm *goja.Runtime) (any, error) {</w:t>
        <w:br/>
      </w:r>
      <w:r>
        <w:rPr>
          <w:rFonts w:ascii="DejaVu Sans Mono" w:hAnsi="DejaVu Sans Mono" w:eastAsia="DejaVu Sans Mono"/>
          <w:color w:val="222222"/>
          <w:sz w:val="16"/>
        </w:rPr>
        <w:t xml:space="preserve">    return vm.RunProgram(compiled)</w:t>
        <w:br/>
      </w:r>
      <w:r>
        <w:rPr>
          <w:rFonts w:ascii="DejaVu Sans Mono" w:hAnsi="DejaVu Sans Mono" w:eastAsia="DejaVu Sans Mono"/>
          <w:color w:val="222222"/>
          <w:sz w:val="16"/>
        </w:rPr>
        <w:t>})</w:t>
      </w:r>
    </w:p>
    <w:p>
      <w:r>
        <w:rPr>
          <w:rFonts w:ascii="Noto Serif" w:hAnsi="Noto Serif" w:eastAsia="Noto Serif"/>
          <w:sz w:val="20"/>
        </w:rPr>
        <w:t>The owner also handles reentrant calls. If native module code is already running on the owner path and calls another owner operation using the marked context, the owner executes it directly rather than deadlocking by scheduling onto itself.</w:t>
      </w:r>
    </w:p>
    <w:p>
      <w:pPr>
        <w:pStyle w:val="Heading2"/>
        <w:keepNext/>
        <w:keepLines/>
      </w:pPr>
      <w:r>
        <w:t>2.4 Contexts are not execution limits by themselves</w:t>
      </w:r>
    </w:p>
    <w:p>
      <w:pPr>
        <w:shd w:fill="F8F8F8"/>
      </w:pPr>
      <w:r>
        <w:rPr>
          <w:rFonts w:ascii="Noto Serif" w:hAnsi="Noto Serif" w:eastAsia="Noto Serif"/>
          <w:sz w:val="20"/>
        </w:rPr>
        <w:t xml:space="preserve">A context can stop waiting without stopping JavaScript. If a caller's deadline expires while JavaScript is in an infinite loop, </w:t>
      </w:r>
      <w:r>
        <w:rPr>
          <w:rFonts w:ascii="DejaVu Sans Mono" w:hAnsi="DejaVu Sans Mono" w:eastAsia="DejaVu Sans Mono"/>
          <w:color w:val="7A263A"/>
          <w:sz w:val="19"/>
        </w:rPr>
        <w:t>Call</w:t>
      </w:r>
      <w:r>
        <w:rPr>
          <w:rFonts w:ascii="Noto Serif" w:hAnsi="Noto Serif" w:eastAsia="Noto Serif"/>
          <w:sz w:val="20"/>
        </w:rPr>
        <w:t xml:space="preserve"> may return cancellation while the scheduled callback continues to occupy the VM. The HTTP response can time out while the worker remains blocked.</w:t>
      </w:r>
    </w:p>
    <w:p>
      <w:pPr>
        <w:shd w:fill="F8F8F8"/>
      </w:pPr>
      <w:r>
        <w:rPr>
          <w:rFonts w:ascii="Noto Serif" w:hAnsi="Noto Serif" w:eastAsia="Noto Serif"/>
          <w:sz w:val="20"/>
        </w:rPr>
        <w:t xml:space="preserve">The Tiny-IDP scripting branch demonstrates a stronger pattern. An invocation creates a deadline, installs a callback that invokes </w:t>
      </w:r>
      <w:r>
        <w:rPr>
          <w:rFonts w:ascii="DejaVu Sans Mono" w:hAnsi="DejaVu Sans Mono" w:eastAsia="DejaVu Sans Mono"/>
          <w:color w:val="7A263A"/>
          <w:sz w:val="19"/>
        </w:rPr>
        <w:t>VM.Interrupt</w:t>
      </w:r>
      <w:r>
        <w:rPr>
          <w:rFonts w:ascii="Noto Serif" w:hAnsi="Noto Serif" w:eastAsia="Noto Serif"/>
          <w:sz w:val="20"/>
        </w:rPr>
        <w:t>, marks the worker unsafe, clears the interrupt during bounded cleanup, and discards the worker instead of returning it to the pool. [S19][S20]</w:t>
      </w:r>
    </w:p>
    <w:p>
      <w:r>
        <w:rPr>
          <w:rFonts w:ascii="Noto Serif" w:hAnsi="Noto Serif" w:eastAsia="Noto Serif"/>
          <w:sz w:val="20"/>
        </w:rPr>
        <w:t>The hosted runtime should formalize this sequence:</w:t>
      </w:r>
    </w:p>
    <w:p>
      <w:pPr>
        <w:pStyle w:val="CodeBlock"/>
        <w:keepLines w:val="0"/>
        <w:shd w:fill="F3F5F7"/>
      </w:pPr>
      <w:r>
        <w:rPr>
          <w:rFonts w:ascii="DejaVu Sans Mono" w:hAnsi="DejaVu Sans Mono" w:eastAsia="DejaVu Sans Mono"/>
          <w:color w:val="222222"/>
          <w:sz w:val="16"/>
        </w:rPr>
        <w:t>invocation deadline</w:t>
        <w:br/>
      </w:r>
      <w:r>
        <w:rPr>
          <w:rFonts w:ascii="DejaVu Sans Mono" w:hAnsi="DejaVu Sans Mono" w:eastAsia="DejaVu Sans Mono"/>
          <w:color w:val="222222"/>
          <w:sz w:val="16"/>
        </w:rPr>
        <w:t xml:space="preserve">    -&gt; cancel native capabilities</w:t>
        <w:br/>
      </w:r>
      <w:r>
        <w:rPr>
          <w:rFonts w:ascii="DejaVu Sans Mono" w:hAnsi="DejaVu Sans Mono" w:eastAsia="DejaVu Sans Mono"/>
          <w:color w:val="222222"/>
          <w:sz w:val="16"/>
        </w:rPr>
        <w:t xml:space="preserve">    -&gt; interrupt VM</w:t>
        <w:br/>
      </w:r>
      <w:r>
        <w:rPr>
          <w:rFonts w:ascii="DejaVu Sans Mono" w:hAnsi="DejaVu Sans Mono" w:eastAsia="DejaVu Sans Mono"/>
          <w:color w:val="222222"/>
          <w:sz w:val="16"/>
        </w:rPr>
        <w:t xml:space="preserve">    -&gt; mark worker poisoned</w:t>
        <w:br/>
      </w:r>
      <w:r>
        <w:rPr>
          <w:rFonts w:ascii="DejaVu Sans Mono" w:hAnsi="DejaVu Sans Mono" w:eastAsia="DejaVu Sans Mono"/>
          <w:color w:val="222222"/>
          <w:sz w:val="16"/>
        </w:rPr>
        <w:t xml:space="preserve">    -&gt; attempt bounded cleanup</w:t>
        <w:br/>
      </w:r>
      <w:r>
        <w:rPr>
          <w:rFonts w:ascii="DejaVu Sans Mono" w:hAnsi="DejaVu Sans Mono" w:eastAsia="DejaVu Sans Mono"/>
          <w:color w:val="222222"/>
          <w:sz w:val="16"/>
        </w:rPr>
        <w:t xml:space="preserve">    -&gt; discard VM</w:t>
        <w:br/>
      </w:r>
      <w:r>
        <w:rPr>
          <w:rFonts w:ascii="DejaVu Sans Mono" w:hAnsi="DejaVu Sans Mono" w:eastAsia="DejaVu Sans Mono"/>
          <w:color w:val="222222"/>
          <w:sz w:val="16"/>
        </w:rPr>
        <w:t xml:space="preserve">    -&gt; kill worker process if it does not stop</w:t>
      </w:r>
    </w:p>
    <w:p>
      <w:r>
        <w:rPr>
          <w:rFonts w:ascii="Noto Serif" w:hAnsi="Noto Serif" w:eastAsia="Noto Serif"/>
          <w:sz w:val="20"/>
        </w:rPr>
        <w:t>The process boundary is the final enforcement mechanism. Goja interruption protects the pool. Operating-system limits protect the node.</w:t>
      </w:r>
    </w:p>
    <w:p>
      <w:pPr>
        <w:pStyle w:val="Heading2"/>
        <w:keepNext/>
        <w:keepLines/>
      </w:pPr>
      <w:r>
        <w:t>2.5 Promise settlement</w:t>
      </w:r>
    </w:p>
    <w:p>
      <w:r>
        <w:rPr>
          <w:rFonts w:ascii="Noto Serif" w:hAnsi="Noto Serif" w:eastAsia="Noto Serif"/>
          <w:sz w:val="20"/>
        </w:rPr>
        <w:t>Asynchronous native modules must not resolve a promise from a background goroutine by touching the VM directly. The correct pattern is:</w:t>
      </w:r>
    </w:p>
    <w:p>
      <w:pPr>
        <w:spacing w:after="50"/>
        <w:ind w:left="490" w:hanging="346"/>
      </w:pPr>
      <w:r>
        <w:rPr>
          <w:rFonts w:ascii="Noto Serif" w:hAnsi="Noto Serif" w:eastAsia="Noto Serif"/>
          <w:sz w:val="19"/>
        </w:rPr>
        <w:t xml:space="preserve">1. </w:t>
      </w:r>
      <w:r>
        <w:rPr>
          <w:rFonts w:ascii="Noto Serif" w:hAnsi="Noto Serif" w:eastAsia="Noto Serif"/>
          <w:sz w:val="19"/>
        </w:rPr>
        <w:t>Create the promise on the owner path.</w:t>
      </w:r>
    </w:p>
    <w:p>
      <w:pPr>
        <w:spacing w:after="50"/>
        <w:ind w:left="490" w:hanging="346"/>
      </w:pPr>
      <w:r>
        <w:rPr>
          <w:rFonts w:ascii="Noto Serif" w:hAnsi="Noto Serif" w:eastAsia="Noto Serif"/>
          <w:sz w:val="19"/>
        </w:rPr>
        <w:t xml:space="preserve">2. </w:t>
      </w:r>
      <w:r>
        <w:rPr>
          <w:rFonts w:ascii="Noto Serif" w:hAnsi="Noto Serif" w:eastAsia="Noto Serif"/>
          <w:sz w:val="19"/>
        </w:rPr>
        <w:t>Run blocking work outside the VM.</w:t>
      </w:r>
    </w:p>
    <w:p>
      <w:pPr>
        <w:spacing w:after="50"/>
        <w:ind w:left="490" w:hanging="346"/>
      </w:pPr>
      <w:r>
        <w:rPr>
          <w:rFonts w:ascii="Noto Serif" w:hAnsi="Noto Serif" w:eastAsia="Noto Serif"/>
          <w:sz w:val="19"/>
        </w:rPr>
        <w:t xml:space="preserve">3. </w:t>
      </w:r>
      <w:r>
        <w:rPr>
          <w:rFonts w:ascii="Noto Serif" w:hAnsi="Noto Serif" w:eastAsia="Noto Serif"/>
          <w:sz w:val="19"/>
        </w:rPr>
        <w:t>Post settlement back to the owner.</w:t>
      </w:r>
    </w:p>
    <w:p>
      <w:pPr>
        <w:spacing w:after="50"/>
        <w:ind w:left="490" w:hanging="346"/>
      </w:pPr>
      <w:r>
        <w:rPr>
          <w:rFonts w:ascii="Noto Serif" w:hAnsi="Noto Serif" w:eastAsia="Noto Serif"/>
          <w:sz w:val="19"/>
        </w:rPr>
        <w:t xml:space="preserve">4. </w:t>
      </w:r>
      <w:r>
        <w:rPr>
          <w:rFonts w:ascii="Noto Serif" w:hAnsi="Noto Serif" w:eastAsia="Noto Serif"/>
          <w:sz w:val="19"/>
        </w:rPr>
        <w:t>Resolve or reject while the VM is owned.</w:t>
      </w:r>
    </w:p>
    <w:p>
      <w:r>
        <w:rPr>
          <w:rFonts w:ascii="Noto Serif" w:hAnsi="Noto Serif" w:eastAsia="Noto Serif"/>
          <w:sz w:val="20"/>
        </w:rPr>
        <w:t>The HTTP host and Tiny-IDP worker both account for promises. The HTTP host accepts a promise returned by a route handler and polls its state through owner calls until it is fulfilled or rejected. Tiny-IDP capability bindings perform native work asynchronously and post the result back through the owner. [S5][S20]</w:t>
      </w:r>
    </w:p>
    <w:p>
      <w:pPr>
        <w:pStyle w:val="Heading2"/>
        <w:keepNext/>
        <w:keepLines/>
      </w:pPr>
      <w:r>
        <w:t>2.6 Runtime lifecycle</w:t>
      </w:r>
    </w:p>
    <w:p>
      <w:pPr>
        <w:shd w:fill="F8F8F8"/>
      </w:pPr>
      <w:r>
        <w:rPr>
          <w:rFonts w:ascii="Noto Serif" w:hAnsi="Noto Serif" w:eastAsia="Noto Serif"/>
          <w:sz w:val="20"/>
        </w:rPr>
        <w:t xml:space="preserve">A runtime must close all resources it created: database connections, HTTP clients, file watchers, timers, plugin processes, and background goroutines. Native modules receive an </w:t>
      </w:r>
      <w:r>
        <w:rPr>
          <w:rFonts w:ascii="DejaVu Sans Mono" w:hAnsi="DejaVu Sans Mono" w:eastAsia="DejaVu Sans Mono"/>
          <w:color w:val="7A263A"/>
          <w:sz w:val="19"/>
        </w:rPr>
        <w:t>AddCloser</w:t>
      </w:r>
      <w:r>
        <w:rPr>
          <w:rFonts w:ascii="Noto Serif" w:hAnsi="Noto Serif" w:eastAsia="Noto Serif"/>
          <w:sz w:val="20"/>
        </w:rPr>
        <w:t xml:space="preserve"> hook during registration. The runtime cancels its lifetime context, waits briefly for owner activity, interrupts if required, executes closers, removes bridge state, shuts down the owner, and stops the event loop. [S2]</w:t>
      </w:r>
    </w:p>
    <w:p>
      <w:pPr>
        <w:pStyle w:val="Callout"/>
        <w:shd w:fill="EAF2F8"/>
      </w:pPr>
      <w:r>
        <w:rPr>
          <w:rFonts w:ascii="Noto Sans" w:hAnsi="Noto Sans" w:eastAsia="Noto Sans"/>
          <w:b/>
          <w:sz w:val="19"/>
        </w:rPr>
        <w:t>Decision:</w:t>
      </w:r>
      <w:r>
        <w:rPr>
          <w:rFonts w:ascii="Noto Sans" w:hAnsi="Noto Sans" w:eastAsia="Noto Sans"/>
          <w:sz w:val="19"/>
        </w:rPr>
        <w:t xml:space="preserve"> Every native module must be runtime-scoped unless its state is demonstrably immutable and process-safe.</w:t>
      </w:r>
    </w:p>
    <w:p>
      <w:r>
        <w:rPr>
          <w:rFonts w:ascii="Noto Serif" w:hAnsi="Noto Serif" w:eastAsia="Noto Serif"/>
          <w:sz w:val="20"/>
        </w:rPr>
        <w:t>A global module registry may describe available module types, but mutable connections and services belong to a runtime or a release worker. This prevents one tenant's state from leaking into another tenant's VM.</w:t>
      </w:r>
    </w:p>
    <w:p>
      <w:pPr>
        <w:pStyle w:val="Heading3"/>
        <w:keepNext/>
        <w:keepLines/>
      </w:pPr>
      <w:r>
        <w:t>Key points</w:t>
      </w:r>
    </w:p>
    <w:p>
      <w:pPr>
        <w:pStyle w:val="ListBullet"/>
        <w:spacing w:after="50"/>
        <w:ind w:left="360" w:hanging="173"/>
        <w:shd w:fill="F8F8F8"/>
      </w:pPr>
      <w:r>
        <w:rPr>
          <w:rFonts w:ascii="Noto Serif" w:hAnsi="Noto Serif" w:eastAsia="Noto Serif"/>
          <w:sz w:val="19"/>
        </w:rPr>
        <w:t xml:space="preserve">A raw </w:t>
      </w:r>
      <w:r>
        <w:rPr>
          <w:rFonts w:ascii="DejaVu Sans Mono" w:hAnsi="DejaVu Sans Mono" w:eastAsia="DejaVu Sans Mono"/>
          <w:color w:val="7A263A"/>
          <w:sz w:val="19"/>
        </w:rPr>
        <w:t>goja.Runtime</w:t>
      </w:r>
      <w:r>
        <w:rPr>
          <w:rFonts w:ascii="Noto Serif" w:hAnsi="Noto Serif" w:eastAsia="Noto Serif"/>
          <w:sz w:val="19"/>
        </w:rPr>
        <w:t xml:space="preserve"> is not the platform execution unit; the owned runtime is.</w:t>
      </w:r>
    </w:p>
    <w:p>
      <w:pPr>
        <w:pStyle w:val="ListBullet"/>
        <w:spacing w:after="50"/>
        <w:ind w:left="360" w:hanging="173"/>
      </w:pPr>
      <w:r>
        <w:rPr>
          <w:rFonts w:ascii="Noto Serif" w:hAnsi="Noto Serif" w:eastAsia="Noto Serif"/>
          <w:sz w:val="19"/>
        </w:rPr>
        <w:t>Factories freeze policy, while runtimes hold mutable execution state.</w:t>
      </w:r>
    </w:p>
    <w:p>
      <w:pPr>
        <w:pStyle w:val="ListBullet"/>
        <w:spacing w:after="50"/>
        <w:ind w:left="360" w:hanging="173"/>
      </w:pPr>
      <w:r>
        <w:rPr>
          <w:rFonts w:ascii="Noto Serif" w:hAnsi="Noto Serif" w:eastAsia="Noto Serif"/>
          <w:sz w:val="19"/>
        </w:rPr>
        <w:t>All VM calls and promise settlements must pass through the owner.</w:t>
      </w:r>
    </w:p>
    <w:p>
      <w:pPr>
        <w:pStyle w:val="ListBullet"/>
        <w:spacing w:after="50"/>
        <w:ind w:left="360" w:hanging="173"/>
      </w:pPr>
      <w:r>
        <w:rPr>
          <w:rFonts w:ascii="Noto Serif" w:hAnsi="Noto Serif" w:eastAsia="Noto Serif"/>
          <w:sz w:val="19"/>
        </w:rPr>
        <w:t>Context cancellation must be paired with VM interruption and worker disposal.</w:t>
      </w:r>
    </w:p>
    <w:p>
      <w:pPr>
        <w:pStyle w:val="ListBullet"/>
        <w:spacing w:after="50"/>
        <w:ind w:left="360" w:hanging="173"/>
      </w:pPr>
      <w:r>
        <w:rPr>
          <w:rFonts w:ascii="Noto Serif" w:hAnsi="Noto Serif" w:eastAsia="Noto Serif"/>
          <w:sz w:val="19"/>
        </w:rPr>
        <w:t>Native resources must register cleanup with the runtime lifecycle.</w:t>
      </w:r>
    </w:p>
    <w:p>
      <w:pPr>
        <w:pStyle w:val="Heading1"/>
        <w:keepNext/>
        <w:keepLines/>
        <w:pageBreakBefore/>
      </w:pPr>
      <w:r>
        <w:t>3. xgoja as the Build and Composition System</w:t>
      </w:r>
    </w:p>
    <w:p>
      <w:pPr>
        <w:shd w:fill="F8F8F8"/>
      </w:pPr>
      <w:r>
        <w:rPr>
          <w:rFonts w:ascii="DejaVu Sans Mono" w:hAnsi="DejaVu Sans Mono" w:eastAsia="DejaVu Sans Mono"/>
          <w:color w:val="7A263A"/>
          <w:sz w:val="19"/>
        </w:rPr>
        <w:t>xgoja</w:t>
      </w:r>
      <w:r>
        <w:rPr>
          <w:rFonts w:ascii="Noto Serif" w:hAnsi="Noto Serif" w:eastAsia="Noto Serif"/>
          <w:sz w:val="20"/>
        </w:rPr>
        <w:t xml:space="preserve"> is the bridge between application intent and a concrete Go binary. It selects provider packages, native runtime modules, JavaScript or TypeScript sources, command surfaces, generated artifacts, and workspace behavior. The v2 schema makes these concepts explicit and produces an embedded runtime plan. [S1]</w:t>
      </w:r>
    </w:p>
    <w:p>
      <w:pPr>
        <w:pStyle w:val="Heading2"/>
        <w:keepNext/>
        <w:keepLines/>
      </w:pPr>
      <w:r>
        <w:t>3.1 Providers and runtime modules</w:t>
      </w:r>
    </w:p>
    <w:p>
      <w:r>
        <w:rPr>
          <w:rFonts w:ascii="Noto Serif" w:hAnsi="Noto Serif" w:eastAsia="Noto Serif"/>
          <w:sz w:val="20"/>
        </w:rPr>
        <w:t>A provider is a trusted Go package that contributes one or more capabilities to xgoja. A provider may register runtime modules, command sets, source sets, TypeScript declarations, help text, assets, host services, and runtime initializers. A runtime module is one selected JavaScript-visible API supplied by a provider. [S1]</w:t>
      </w:r>
    </w:p>
    <w:p>
      <w:pPr>
        <w:pStyle w:val="CodeBlock"/>
        <w:keepLines w:val="0"/>
        <w:shd w:fill="F3F5F7"/>
      </w:pPr>
      <w:r>
        <w:rPr>
          <w:rFonts w:ascii="DejaVu Sans Mono" w:hAnsi="DejaVu Sans Mono" w:eastAsia="DejaVu Sans Mono"/>
          <w:color w:val="222222"/>
          <w:sz w:val="16"/>
        </w:rPr>
        <w:t>providers:</w:t>
        <w:br/>
      </w:r>
      <w:r>
        <w:rPr>
          <w:rFonts w:ascii="DejaVu Sans Mono" w:hAnsi="DejaVu Sans Mono" w:eastAsia="DejaVu Sans Mono"/>
          <w:color w:val="222222"/>
          <w:sz w:val="16"/>
        </w:rPr>
        <w:t xml:space="preserve">  - id: http</w:t>
        <w:br/>
      </w:r>
      <w:r>
        <w:rPr>
          <w:rFonts w:ascii="DejaVu Sans Mono" w:hAnsi="DejaVu Sans Mono" w:eastAsia="DejaVu Sans Mono"/>
          <w:color w:val="222222"/>
          <w:sz w:val="16"/>
        </w:rPr>
        <w:t xml:space="preserve">    import: github.com/go-go-golems/go-go-goja/pkg/xgoja/providers/http</w:t>
        <w:br/>
      </w:r>
      <w:r>
        <w:rPr>
          <w:rFonts w:ascii="DejaVu Sans Mono" w:hAnsi="DejaVu Sans Mono" w:eastAsia="DejaVu Sans Mono"/>
          <w:color w:val="222222"/>
          <w:sz w:val="16"/>
        </w:rPr>
        <w:br/>
      </w:r>
      <w:r>
        <w:rPr>
          <w:rFonts w:ascii="DejaVu Sans Mono" w:hAnsi="DejaVu Sans Mono" w:eastAsia="DejaVu Sans Mono"/>
          <w:color w:val="222222"/>
          <w:sz w:val="16"/>
        </w:rPr>
        <w:t>runtime:</w:t>
        <w:br/>
      </w:r>
      <w:r>
        <w:rPr>
          <w:rFonts w:ascii="DejaVu Sans Mono" w:hAnsi="DejaVu Sans Mono" w:eastAsia="DejaVu Sans Mono"/>
          <w:color w:val="222222"/>
          <w:sz w:val="16"/>
        </w:rPr>
        <w:t xml:space="preserve">  modules:</w:t>
        <w:br/>
      </w:r>
      <w:r>
        <w:rPr>
          <w:rFonts w:ascii="DejaVu Sans Mono" w:hAnsi="DejaVu Sans Mono" w:eastAsia="DejaVu Sans Mono"/>
          <w:color w:val="222222"/>
          <w:sz w:val="16"/>
        </w:rPr>
        <w:t xml:space="preserve">    - provider: http</w:t>
        <w:br/>
      </w:r>
      <w:r>
        <w:rPr>
          <w:rFonts w:ascii="DejaVu Sans Mono" w:hAnsi="DejaVu Sans Mono" w:eastAsia="DejaVu Sans Mono"/>
          <w:color w:val="222222"/>
          <w:sz w:val="16"/>
        </w:rPr>
        <w:t xml:space="preserve">      name: express</w:t>
        <w:br/>
      </w:r>
      <w:r>
        <w:rPr>
          <w:rFonts w:ascii="DejaVu Sans Mono" w:hAnsi="DejaVu Sans Mono" w:eastAsia="DejaVu Sans Mono"/>
          <w:color w:val="222222"/>
          <w:sz w:val="16"/>
        </w:rPr>
        <w:t xml:space="preserve">      as: express</w:t>
      </w:r>
    </w:p>
    <w:p>
      <w:pPr>
        <w:shd w:fill="F8F8F8"/>
      </w:pPr>
      <w:r>
        <w:rPr>
          <w:rFonts w:ascii="Noto Serif" w:hAnsi="Noto Serif" w:eastAsia="Noto Serif"/>
          <w:sz w:val="20"/>
        </w:rPr>
        <w:t xml:space="preserve">The alias is part of the source contract. A TypeScript or JavaScript file may import </w:t>
      </w:r>
      <w:r>
        <w:rPr>
          <w:rFonts w:ascii="DejaVu Sans Mono" w:hAnsi="DejaVu Sans Mono" w:eastAsia="DejaVu Sans Mono"/>
          <w:color w:val="7A263A"/>
          <w:sz w:val="19"/>
        </w:rPr>
        <w:t>express</w:t>
      </w:r>
      <w:r>
        <w:rPr>
          <w:rFonts w:ascii="Noto Serif" w:hAnsi="Noto Serif" w:eastAsia="Noto Serif"/>
          <w:sz w:val="20"/>
        </w:rPr>
        <w:t>, and the planner preserves that bare import so the Goja runtime resolves it through the native registry.</w:t>
      </w:r>
    </w:p>
    <w:p>
      <w:r>
        <w:rPr>
          <w:rFonts w:ascii="Noto Serif" w:hAnsi="Noto Serif" w:eastAsia="Noto Serif"/>
          <w:sz w:val="20"/>
        </w:rPr>
        <w:t>The distinction between provider and module matters for subscriptions. A provider is a build-time package. A module is a selected API. An entitlement is the customer's commercial right to select it. A permission is the authority the module may exercise. A binding is the concrete resource attached to it. These concepts must remain separate.</w:t>
      </w:r>
    </w:p>
    <w:p>
      <w:pPr>
        <w:pStyle w:val="Heading2"/>
        <w:keepNext/>
        <w:keepLines/>
      </w:pPr>
      <w:r>
        <w:t>3.2 Sources and the closed graph</w:t>
      </w:r>
    </w:p>
    <w:p>
      <w:r>
        <w:rPr>
          <w:rFonts w:ascii="Noto Serif" w:hAnsi="Noto Serif" w:eastAsia="Noto Serif"/>
          <w:sz w:val="20"/>
        </w:rPr>
        <w:t>Executable source sets have a declared origin, language, include/exclude patterns, and compile intent. xgoja parses static imports and validates local helpers and bare module names. Nonliteral dynamic imports are rejected because a generated application requires a closed source graph. [S1]</w:t>
      </w:r>
    </w:p>
    <w:p>
      <w:pPr>
        <w:pStyle w:val="CodeBlock"/>
        <w:keepLines w:val="0"/>
        <w:shd w:fill="F3F5F7"/>
      </w:pPr>
      <w:r>
        <w:rPr>
          <w:rFonts w:ascii="DejaVu Sans Mono" w:hAnsi="DejaVu Sans Mono" w:eastAsia="DejaVu Sans Mono"/>
          <w:color w:val="222222"/>
          <w:sz w:val="16"/>
        </w:rPr>
        <w:t>source set</w:t>
        <w:br/>
      </w:r>
      <w:r>
        <w:rPr>
          <w:rFonts w:ascii="DejaVu Sans Mono" w:hAnsi="DejaVu Sans Mono" w:eastAsia="DejaVu Sans Mono"/>
          <w:color w:val="222222"/>
          <w:sz w:val="16"/>
        </w:rPr>
        <w:t xml:space="preserve">    -&gt; parse imports</w:t>
        <w:br/>
      </w:r>
      <w:r>
        <w:rPr>
          <w:rFonts w:ascii="DejaVu Sans Mono" w:hAnsi="DejaVu Sans Mono" w:eastAsia="DejaVu Sans Mono"/>
          <w:color w:val="222222"/>
          <w:sz w:val="16"/>
        </w:rPr>
        <w:t xml:space="preserve">    -&gt; resolve local files</w:t>
        <w:br/>
      </w:r>
      <w:r>
        <w:rPr>
          <w:rFonts w:ascii="DejaVu Sans Mono" w:hAnsi="DejaVu Sans Mono" w:eastAsia="DejaVu Sans Mono"/>
          <w:color w:val="222222"/>
          <w:sz w:val="16"/>
        </w:rPr>
        <w:t xml:space="preserve">    -&gt; verify native module aliases</w:t>
        <w:br/>
      </w:r>
      <w:r>
        <w:rPr>
          <w:rFonts w:ascii="DejaVu Sans Mono" w:hAnsi="DejaVu Sans Mono" w:eastAsia="DejaVu Sans Mono"/>
          <w:color w:val="222222"/>
          <w:sz w:val="16"/>
        </w:rPr>
        <w:t xml:space="preserve">    -&gt; bundle TypeScript if requested</w:t>
        <w:br/>
      </w:r>
      <w:r>
        <w:rPr>
          <w:rFonts w:ascii="DejaVu Sans Mono" w:hAnsi="DejaVu Sans Mono" w:eastAsia="DejaVu Sans Mono"/>
          <w:color w:val="222222"/>
          <w:sz w:val="16"/>
        </w:rPr>
        <w:t xml:space="preserve">    -&gt; emit executable source artifact</w:t>
      </w:r>
    </w:p>
    <w:p>
      <w:r>
        <w:rPr>
          <w:rFonts w:ascii="Noto Serif" w:hAnsi="Noto Serif" w:eastAsia="Noto Serif"/>
          <w:sz w:val="20"/>
        </w:rPr>
        <w:t>A closed graph provides several benefits:</w:t>
      </w:r>
    </w:p>
    <w:p>
      <w:pPr>
        <w:pStyle w:val="ListBullet"/>
        <w:spacing w:after="50"/>
        <w:ind w:left="360" w:hanging="173"/>
      </w:pPr>
      <w:r>
        <w:rPr>
          <w:rFonts w:ascii="Noto Serif" w:hAnsi="Noto Serif" w:eastAsia="Noto Serif"/>
          <w:sz w:val="19"/>
        </w:rPr>
        <w:t>The release can name every source file and native dependency.</w:t>
      </w:r>
    </w:p>
    <w:p>
      <w:pPr>
        <w:pStyle w:val="ListBullet"/>
        <w:spacing w:after="50"/>
        <w:ind w:left="360" w:hanging="173"/>
      </w:pPr>
      <w:r>
        <w:rPr>
          <w:rFonts w:ascii="Noto Serif" w:hAnsi="Noto Serif" w:eastAsia="Noto Serif"/>
          <w:sz w:val="19"/>
        </w:rPr>
        <w:t>Missing imports fail during planning rather than on a production request.</w:t>
      </w:r>
    </w:p>
    <w:p>
      <w:pPr>
        <w:pStyle w:val="ListBullet"/>
        <w:spacing w:after="50"/>
        <w:ind w:left="360" w:hanging="173"/>
      </w:pPr>
      <w:r>
        <w:rPr>
          <w:rFonts w:ascii="Noto Serif" w:hAnsi="Noto Serif" w:eastAsia="Noto Serif"/>
          <w:sz w:val="19"/>
        </w:rPr>
        <w:t>Agents can generate TypeScript against exact declarations.</w:t>
      </w:r>
    </w:p>
    <w:p>
      <w:pPr>
        <w:pStyle w:val="ListBullet"/>
        <w:spacing w:after="50"/>
        <w:ind w:left="360" w:hanging="173"/>
      </w:pPr>
      <w:r>
        <w:rPr>
          <w:rFonts w:ascii="Noto Serif" w:hAnsi="Noto Serif" w:eastAsia="Noto Serif"/>
          <w:sz w:val="19"/>
        </w:rPr>
        <w:t>The platform can calculate a stable source digest.</w:t>
      </w:r>
    </w:p>
    <w:p>
      <w:pPr>
        <w:pStyle w:val="ListBullet"/>
        <w:spacing w:after="50"/>
        <w:ind w:left="360" w:hanging="173"/>
      </w:pPr>
      <w:r>
        <w:rPr>
          <w:rFonts w:ascii="Noto Serif" w:hAnsi="Noto Serif" w:eastAsia="Noto Serif"/>
          <w:sz w:val="19"/>
        </w:rPr>
        <w:t>Runtime module entitlements can be checked before building.</w:t>
      </w:r>
    </w:p>
    <w:p>
      <w:pPr>
        <w:pStyle w:val="Heading2"/>
        <w:keepNext/>
        <w:keepLines/>
      </w:pPr>
      <w:r>
        <w:t>3.3 Commands are explicit surfaces</w:t>
      </w:r>
    </w:p>
    <w:p>
      <w:pPr>
        <w:shd w:fill="F8F8F8"/>
      </w:pPr>
      <w:r>
        <w:rPr>
          <w:rFonts w:ascii="Noto Serif" w:hAnsi="Noto Serif" w:eastAsia="Noto Serif"/>
          <w:sz w:val="20"/>
        </w:rPr>
        <w:t xml:space="preserve">Runtime modules and command sets are different provider outputs. The Express module lets JavaScript register routes. The HTTP provider's </w:t>
      </w:r>
      <w:r>
        <w:rPr>
          <w:rFonts w:ascii="DejaVu Sans Mono" w:hAnsi="DejaVu Sans Mono" w:eastAsia="DejaVu Sans Mono"/>
          <w:color w:val="7A263A"/>
          <w:sz w:val="19"/>
        </w:rPr>
        <w:t>serve</w:t>
      </w:r>
      <w:r>
        <w:rPr>
          <w:rFonts w:ascii="Noto Serif" w:hAnsi="Noto Serif" w:eastAsia="Noto Serif"/>
          <w:sz w:val="20"/>
        </w:rPr>
        <w:t xml:space="preserve"> command owns the listener and keeps the runtime alive. A command chooses which source sets it can execute. [S1][S12]</w:t>
      </w:r>
    </w:p>
    <w:p>
      <w:r>
        <w:rPr>
          <w:rFonts w:ascii="Noto Serif" w:hAnsi="Noto Serif" w:eastAsia="Noto Serif"/>
          <w:sz w:val="20"/>
        </w:rPr>
        <w:t>This design should be preserved in the hosted platform, even if the public product hides the generated CLI. A release still needs an explicit execution surface:</w:t>
      </w:r>
    </w:p>
    <w:p>
      <w:pPr>
        <w:pStyle w:val="ListBullet"/>
        <w:spacing w:after="50"/>
        <w:ind w:left="360" w:hanging="173"/>
      </w:pPr>
      <w:r>
        <w:rPr>
          <w:rFonts w:ascii="Noto Serif" w:hAnsi="Noto Serif" w:eastAsia="Noto Serif"/>
          <w:sz w:val="19"/>
        </w:rPr>
        <w:t>HTTP application.</w:t>
      </w:r>
    </w:p>
    <w:p>
      <w:pPr>
        <w:pStyle w:val="ListBullet"/>
        <w:spacing w:after="50"/>
        <w:ind w:left="360" w:hanging="173"/>
      </w:pPr>
      <w:r>
        <w:rPr>
          <w:rFonts w:ascii="Noto Serif" w:hAnsi="Noto Serif" w:eastAsia="Noto Serif"/>
          <w:sz w:val="19"/>
        </w:rPr>
        <w:t>Request-driven function.</w:t>
      </w:r>
    </w:p>
    <w:p>
      <w:pPr>
        <w:pStyle w:val="ListBullet"/>
        <w:spacing w:after="50"/>
        <w:ind w:left="360" w:hanging="173"/>
      </w:pPr>
      <w:r>
        <w:rPr>
          <w:rFonts w:ascii="Noto Serif" w:hAnsi="Noto Serif" w:eastAsia="Noto Serif"/>
          <w:sz w:val="19"/>
        </w:rPr>
        <w:t>Scheduled job.</w:t>
      </w:r>
    </w:p>
    <w:p>
      <w:pPr>
        <w:pStyle w:val="ListBullet"/>
        <w:spacing w:after="50"/>
        <w:ind w:left="360" w:hanging="173"/>
      </w:pPr>
      <w:r>
        <w:rPr>
          <w:rFonts w:ascii="Noto Serif" w:hAnsi="Noto Serif" w:eastAsia="Noto Serif"/>
          <w:sz w:val="19"/>
        </w:rPr>
        <w:t>Queue consumer.</w:t>
      </w:r>
    </w:p>
    <w:p>
      <w:pPr>
        <w:pStyle w:val="ListBullet"/>
        <w:spacing w:after="50"/>
        <w:ind w:left="360" w:hanging="173"/>
      </w:pPr>
      <w:r>
        <w:rPr>
          <w:rFonts w:ascii="Noto Serif" w:hAnsi="Noto Serif" w:eastAsia="Noto Serif"/>
          <w:sz w:val="19"/>
        </w:rPr>
        <w:t>One-shot migration.</w:t>
      </w:r>
    </w:p>
    <w:p>
      <w:pPr>
        <w:pStyle w:val="ListBullet"/>
        <w:spacing w:after="50"/>
        <w:ind w:left="360" w:hanging="173"/>
      </w:pPr>
      <w:r>
        <w:rPr>
          <w:rFonts w:ascii="Noto Serif" w:hAnsi="Noto Serif" w:eastAsia="Noto Serif"/>
          <w:sz w:val="19"/>
        </w:rPr>
        <w:t>Agent command.</w:t>
      </w:r>
    </w:p>
    <w:p>
      <w:r>
        <w:rPr>
          <w:rFonts w:ascii="Noto Serif" w:hAnsi="Noto Serif" w:eastAsia="Noto Serif"/>
          <w:sz w:val="20"/>
        </w:rPr>
        <w:t>The platform should not infer every possible surface from arbitrary top-level JavaScript effects.</w:t>
      </w:r>
    </w:p>
    <w:p>
      <w:pPr>
        <w:pStyle w:val="Heading2"/>
        <w:keepNext/>
        <w:keepLines/>
      </w:pPr>
      <w:r>
        <w:t>3.4 Generated runtime packages</w:t>
      </w:r>
    </w:p>
    <w:p>
      <w:r>
        <w:rPr>
          <w:rFonts w:ascii="Noto Serif" w:hAnsi="Noto Serif" w:eastAsia="Noto Serif"/>
          <w:sz w:val="20"/>
        </w:rPr>
        <w:t>xgoja can generate a runtime package containing an embedded plan, provider registration code, embedded source files, TypeScript declarations, and APIs for creating runtimes. The embedding host may configure host services or apply controlled runtime configuration before constructing the bundle. [S1]</w:t>
      </w:r>
    </w:p>
    <w:p>
      <w:pPr>
        <w:shd w:fill="F8F8F8"/>
      </w:pPr>
      <w:r>
        <w:rPr>
          <w:rFonts w:ascii="Noto Serif" w:hAnsi="Noto Serif" w:eastAsia="Noto Serif"/>
          <w:sz w:val="20"/>
        </w:rPr>
        <w:t xml:space="preserve">For local tools, this flexibility is useful. For hosted releases, it must be narrowed. A customer must not be able to alter provider imports, use local </w:t>
      </w:r>
      <w:r>
        <w:rPr>
          <w:rFonts w:ascii="DejaVu Sans Mono" w:hAnsi="DejaVu Sans Mono" w:eastAsia="DejaVu Sans Mono"/>
          <w:color w:val="7A263A"/>
          <w:sz w:val="19"/>
        </w:rPr>
        <w:t>go.work</w:t>
      </w:r>
      <w:r>
        <w:rPr>
          <w:rFonts w:ascii="Noto Serif" w:hAnsi="Noto Serif" w:eastAsia="Noto Serif"/>
          <w:sz w:val="20"/>
        </w:rPr>
        <w:t xml:space="preserve"> replacements, or inject arbitrary Go dependencies. The platform should generate the xgoja specification from an operator-controlled module catalog.</w:t>
      </w:r>
    </w:p>
    <w:p>
      <w:pPr>
        <w:pStyle w:val="Heading2"/>
        <w:keepNext/>
        <w:keepLines/>
      </w:pPr>
      <w:r>
        <w:t>3.5 Reproducible runtime profiles</w:t>
      </w:r>
    </w:p>
    <w:p>
      <w:r>
        <w:rPr>
          <w:rFonts w:ascii="Noto Serif" w:hAnsi="Noto Serif" w:eastAsia="Noto Serif"/>
          <w:sz w:val="20"/>
        </w:rPr>
        <w:t>The current runtime plan intentionally omits build-only information such as provider import paths, module versions, and replacements. That is suitable for a generated binary that already contains its code, but it is insufficient as the sole hosted release identity. [S1]</w:t>
      </w:r>
    </w:p>
    <w:p>
      <w:r>
        <w:rPr>
          <w:rFonts w:ascii="Noto Serif" w:hAnsi="Noto Serif" w:eastAsia="Noto Serif"/>
          <w:sz w:val="20"/>
        </w:rPr>
        <w:t>The target release lock should record:</w:t>
      </w:r>
    </w:p>
    <w:p>
      <w:pPr>
        <w:pStyle w:val="CodeBlock"/>
        <w:keepLines w:val="0"/>
        <w:shd w:fill="F3F5F7"/>
      </w:pPr>
      <w:r>
        <w:rPr>
          <w:rFonts w:ascii="DejaVu Sans Mono" w:hAnsi="DejaVu Sans Mono" w:eastAsia="DejaVu Sans Mono"/>
          <w:color w:val="222222"/>
          <w:sz w:val="16"/>
        </w:rPr>
        <w:t>{</w:t>
        <w:br/>
      </w:r>
      <w:r>
        <w:rPr>
          <w:rFonts w:ascii="DejaVu Sans Mono" w:hAnsi="DejaVu Sans Mono" w:eastAsia="DejaVu Sans Mono"/>
          <w:color w:val="222222"/>
          <w:sz w:val="16"/>
        </w:rPr>
        <w:t xml:space="preserve">  "runtimeAbi": "gogo-host/v1",</w:t>
        <w:br/>
      </w:r>
      <w:r>
        <w:rPr>
          <w:rFonts w:ascii="DejaVu Sans Mono" w:hAnsi="DejaVu Sans Mono" w:eastAsia="DejaVu Sans Mono"/>
          <w:color w:val="222222"/>
          <w:sz w:val="16"/>
        </w:rPr>
        <w:t xml:space="preserve">  "toolchain": "go1.x.y",</w:t>
        <w:br/>
      </w:r>
      <w:r>
        <w:rPr>
          <w:rFonts w:ascii="DejaVu Sans Mono" w:hAnsi="DejaVu Sans Mono" w:eastAsia="DejaVu Sans Mono"/>
          <w:color w:val="222222"/>
          <w:sz w:val="16"/>
        </w:rPr>
        <w:t xml:space="preserve">  "gojaVersion": "...",</w:t>
        <w:br/>
      </w:r>
      <w:r>
        <w:rPr>
          <w:rFonts w:ascii="DejaVu Sans Mono" w:hAnsi="DejaVu Sans Mono" w:eastAsia="DejaVu Sans Mono"/>
          <w:color w:val="222222"/>
          <w:sz w:val="16"/>
        </w:rPr>
        <w:t xml:space="preserve">  "goGoGojaVersion": "...",</w:t>
        <w:br/>
      </w:r>
      <w:r>
        <w:rPr>
          <w:rFonts w:ascii="DejaVu Sans Mono" w:hAnsi="DejaVu Sans Mono" w:eastAsia="DejaVu Sans Mono"/>
          <w:color w:val="222222"/>
          <w:sz w:val="16"/>
        </w:rPr>
        <w:t xml:space="preserve">  "sourceDigest": "sha256:...",</w:t>
        <w:br/>
      </w:r>
      <w:r>
        <w:rPr>
          <w:rFonts w:ascii="DejaVu Sans Mono" w:hAnsi="DejaVu Sans Mono" w:eastAsia="DejaVu Sans Mono"/>
          <w:color w:val="222222"/>
          <w:sz w:val="16"/>
        </w:rPr>
        <w:t xml:space="preserve">  "programDigest": "sha256:...",</w:t>
        <w:br/>
      </w:r>
      <w:r>
        <w:rPr>
          <w:rFonts w:ascii="DejaVu Sans Mono" w:hAnsi="DejaVu Sans Mono" w:eastAsia="DejaVu Sans Mono"/>
          <w:color w:val="222222"/>
          <w:sz w:val="16"/>
        </w:rPr>
        <w:t xml:space="preserve">  "profileDigest": "sha256:...",</w:t>
        <w:br/>
      </w:r>
      <w:r>
        <w:rPr>
          <w:rFonts w:ascii="DejaVu Sans Mono" w:hAnsi="DejaVu Sans Mono" w:eastAsia="DejaVu Sans Mono"/>
          <w:color w:val="222222"/>
          <w:sz w:val="16"/>
        </w:rPr>
        <w:t xml:space="preserve">  "modules": [</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"id": "sqlite",</w:t>
        <w:br/>
      </w:r>
      <w:r>
        <w:rPr>
          <w:rFonts w:ascii="DejaVu Sans Mono" w:hAnsi="DejaVu Sans Mono" w:eastAsia="DejaVu Sans Mono"/>
          <w:color w:val="222222"/>
          <w:sz w:val="16"/>
        </w:rPr>
        <w:t xml:space="preserve">      "version": "1.3.2",</w:t>
        <w:br/>
      </w:r>
      <w:r>
        <w:rPr>
          <w:rFonts w:ascii="DejaVu Sans Mono" w:hAnsi="DejaVu Sans Mono" w:eastAsia="DejaVu Sans Mono"/>
          <w:color w:val="222222"/>
          <w:sz w:val="16"/>
        </w:rPr>
        <w:t xml:space="preserve">      "providerModule": "github.com/example/provider",</w:t>
        <w:br/>
      </w:r>
      <w:r>
        <w:rPr>
          <w:rFonts w:ascii="DejaVu Sans Mono" w:hAnsi="DejaVu Sans Mono" w:eastAsia="DejaVu Sans Mono"/>
          <w:color w:val="222222"/>
          <w:sz w:val="16"/>
        </w:rPr>
        <w:t xml:space="preserve">      "providerSum": "h1:...",</w:t>
        <w:br/>
      </w:r>
      <w:r>
        <w:rPr>
          <w:rFonts w:ascii="DejaVu Sans Mono" w:hAnsi="DejaVu Sans Mono" w:eastAsia="DejaVu Sans Mono"/>
          <w:color w:val="222222"/>
          <w:sz w:val="16"/>
        </w:rPr>
        <w:t xml:space="preserve">      "alias": "db",</w:t>
        <w:br/>
      </w:r>
      <w:r>
        <w:rPr>
          <w:rFonts w:ascii="DejaVu Sans Mono" w:hAnsi="DejaVu Sans Mono" w:eastAsia="DejaVu Sans Mono"/>
          <w:color w:val="222222"/>
          <w:sz w:val="16"/>
        </w:rPr>
        <w:t xml:space="preserve">      "configDigest": "sha256:..."</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w:t>
      </w:r>
    </w:p>
    <w:p>
      <w:pPr>
        <w:pStyle w:val="Callout"/>
        <w:shd w:fill="EAF2F8"/>
      </w:pPr>
      <w:r>
        <w:rPr>
          <w:rFonts w:ascii="Noto Sans" w:hAnsi="Noto Sans" w:eastAsia="Noto Sans"/>
          <w:b/>
          <w:sz w:val="19"/>
        </w:rPr>
        <w:t>Decision:</w:t>
      </w:r>
      <w:r>
        <w:rPr>
          <w:rFonts w:ascii="Noto Sans" w:hAnsi="Noto Sans" w:eastAsia="Noto Sans"/>
          <w:sz w:val="19"/>
        </w:rPr>
        <w:t xml:space="preserve"> Hosted builds use exact module versions from a curated catalog and disable workspace discovery and arbitrary replacements.</w:t>
      </w:r>
    </w:p>
    <w:p>
      <w:r>
        <w:rPr>
          <w:rFonts w:ascii="Noto Serif" w:hAnsi="Noto Serif" w:eastAsia="Noto Serif"/>
          <w:sz w:val="20"/>
        </w:rPr>
        <w:t>The alternative—building from the customer's xgoja provider list—would let uploaded source expand the trusted computing base. That is not a safe subscription model.</w:t>
      </w:r>
    </w:p>
    <w:p>
      <w:pPr>
        <w:pStyle w:val="Heading3"/>
        <w:keepNext/>
        <w:keepLines/>
      </w:pPr>
      <w:r>
        <w:t>Key points</w:t>
      </w:r>
    </w:p>
    <w:p>
      <w:pPr>
        <w:pStyle w:val="ListBullet"/>
        <w:spacing w:after="50"/>
        <w:ind w:left="360" w:hanging="173"/>
      </w:pPr>
      <w:r>
        <w:rPr>
          <w:rFonts w:ascii="Noto Serif" w:hAnsi="Noto Serif" w:eastAsia="Noto Serif"/>
          <w:sz w:val="19"/>
        </w:rPr>
        <w:t>xgoja is already a build planner and module linker, not merely a CLI wrapper.</w:t>
      </w:r>
    </w:p>
    <w:p>
      <w:pPr>
        <w:pStyle w:val="ListBullet"/>
        <w:spacing w:after="50"/>
        <w:ind w:left="360" w:hanging="173"/>
      </w:pPr>
      <w:r>
        <w:rPr>
          <w:rFonts w:ascii="Noto Serif" w:hAnsi="Noto Serif" w:eastAsia="Noto Serif"/>
          <w:sz w:val="19"/>
        </w:rPr>
        <w:t>Providers are trusted Go packages; runtime modules are selected JavaScript APIs.</w:t>
      </w:r>
    </w:p>
    <w:p>
      <w:pPr>
        <w:pStyle w:val="ListBullet"/>
        <w:spacing w:after="50"/>
        <w:ind w:left="360" w:hanging="173"/>
      </w:pPr>
      <w:r>
        <w:rPr>
          <w:rFonts w:ascii="Noto Serif" w:hAnsi="Noto Serif" w:eastAsia="Noto Serif"/>
          <w:sz w:val="19"/>
        </w:rPr>
        <w:t>Closed import graphs enable reproducible releases and early failures.</w:t>
      </w:r>
    </w:p>
    <w:p>
      <w:pPr>
        <w:pStyle w:val="ListBullet"/>
        <w:spacing w:after="50"/>
        <w:ind w:left="360" w:hanging="173"/>
      </w:pPr>
      <w:r>
        <w:rPr>
          <w:rFonts w:ascii="Noto Serif" w:hAnsi="Noto Serif" w:eastAsia="Noto Serif"/>
          <w:sz w:val="19"/>
        </w:rPr>
        <w:t>Command surfaces should remain explicit even when the hosted product hides the CLI.</w:t>
      </w:r>
    </w:p>
    <w:p>
      <w:pPr>
        <w:pStyle w:val="ListBullet"/>
        <w:spacing w:after="50"/>
        <w:ind w:left="360" w:hanging="173"/>
      </w:pPr>
      <w:r>
        <w:rPr>
          <w:rFonts w:ascii="Noto Serif" w:hAnsi="Noto Serif" w:eastAsia="Noto Serif"/>
          <w:sz w:val="19"/>
        </w:rPr>
        <w:t>A hosted release needs a complete runtime lock in addition to the embedded runtime plan.</w:t>
      </w:r>
    </w:p>
    <w:p>
      <w:pPr>
        <w:pStyle w:val="Heading1"/>
        <w:keepNext/>
        <w:keepLines/>
        <w:pageBreakBefore/>
        <w:spacing w:before="800" w:after="480"/>
        <w:jc w:val="center"/>
        <w:shd w:fill="1F4E79"/>
      </w:pPr>
      <w:r>
        <w:rPr>
          <w:rFonts w:ascii="Noto Sans" w:hAnsi="Noto Sans" w:eastAsia="Noto Sans"/>
          <w:b/>
          <w:color w:val="FFFFFF"/>
          <w:sz w:val="48"/>
        </w:rPr>
        <w:t>Part II — The Secure HTTP Application Framework</w:t>
      </w:r>
    </w:p>
    <w:p>
      <w:pPr>
        <w:pStyle w:val="Heading1"/>
        <w:keepNext/>
        <w:keepLines/>
        <w:pageBreakBefore/>
      </w:pPr>
      <w:r>
        <w:t>4. Go Owns the Server; JavaScript Declares the Application</w:t>
      </w:r>
    </w:p>
    <w:p>
      <w:r>
        <w:rPr>
          <w:rFonts w:ascii="Noto Serif" w:hAnsi="Noto Serif" w:eastAsia="Noto Serif"/>
          <w:sz w:val="20"/>
        </w:rPr>
        <w:t>The HTTP architecture begins with a strict separation. JavaScript declares routes and handlers. Go owns the network listener, top-level mux, request lifecycle, route registry, security services, and VM scheduling. The API is Express-style because the fluent route syntax is familiar, but it is not an attempt to reproduce the full npm Express ecosystem. [S4]</w:t>
      </w:r>
    </w:p>
    <w:p>
      <w:pPr>
        <w:pStyle w:val="Heading2"/>
        <w:keepNext/>
        <w:keepLines/>
      </w:pPr>
      <w:r>
        <w:t>4.1 The main components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Component</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Responsibility</w:t>
            </w:r>
          </w:p>
        </w:tc>
      </w:tr>
      <w:tr>
        <w:tc>
          <w:tcPr>
            <w:tcW w:type="dxa" w:w="504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gojahttp.Host</w:t>
            </w:r>
          </w:p>
        </w:tc>
        <w:tc>
          <w:tcPr>
            <w:tcW w:type="dxa" w:w="5040"/>
            <w:vAlign w:val="top"/>
            <w:tcMar>
              <w:top w:w="80" w:type="dxa"/>
              <w:start w:w="100" w:type="dxa"/>
              <w:bottom w:w="80" w:type="dxa"/>
              <w:end w:w="100" w:type="dxa"/>
            </w:tcMar>
          </w:tcPr>
          <w:p>
            <w:pPr>
              <w:spacing w:after="0"/>
            </w:pPr>
            <w:r>
              <w:rPr>
                <w:rFonts w:ascii="Noto Sans" w:hAnsi="Noto Sans" w:eastAsia="Noto Sans"/>
                <w:sz w:val="16"/>
              </w:rPr>
              <w:t>Route matching, mounts, request DTOs, sessions, planned enforcement, dispatch, response handling</w:t>
            </w:r>
          </w:p>
        </w:tc>
      </w:tr>
      <w:tr>
        <w:tc>
          <w:tcPr>
            <w:tcW w:type="dxa" w:w="5040"/>
            <w:vAlign w:val="top"/>
            <w:tcMar>
              <w:top w:w="80" w:type="dxa"/>
              <w:start w:w="100" w:type="dxa"/>
              <w:bottom w:w="80" w:type="dxa"/>
              <w:end w:w="100" w:type="dxa"/>
            </w:tcMar>
            <w:shd w:fill="F7F9FB"/>
          </w:tcPr>
          <w:p>
            <w:pPr>
              <w:spacing w:after="0"/>
              <w:shd w:fill="F8F8F8"/>
            </w:pPr>
            <w:r>
              <w:rPr>
                <w:rFonts w:ascii="DejaVu Sans Mono" w:hAnsi="DejaVu Sans Mono" w:eastAsia="DejaVu Sans Mono"/>
                <w:color w:val="7A263A"/>
                <w:sz w:val="15"/>
              </w:rPr>
              <w:t>modules/express</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JavaScript route and mount declaration API</w:t>
            </w:r>
          </w:p>
        </w:tc>
      </w:tr>
      <w:tr>
        <w:tc>
          <w:tcPr>
            <w:tcW w:type="dxa" w:w="5040"/>
            <w:vAlign w:val="top"/>
            <w:tcMar>
              <w:top w:w="80" w:type="dxa"/>
              <w:start w:w="100" w:type="dxa"/>
              <w:bottom w:w="80" w:type="dxa"/>
              <w:end w:w="100" w:type="dxa"/>
            </w:tcMar>
          </w:tcPr>
          <w:p>
            <w:pPr>
              <w:spacing w:after="0"/>
              <w:shd w:fill="F8F8F8"/>
            </w:pPr>
            <w:r>
              <w:rPr>
                <w:rFonts w:ascii="Noto Sans" w:hAnsi="Noto Sans" w:eastAsia="Noto Sans"/>
                <w:sz w:val="16"/>
              </w:rPr>
              <w:t xml:space="preserve">HTTP provider </w:t>
            </w:r>
            <w:r>
              <w:rPr>
                <w:rFonts w:ascii="DejaVu Sans Mono" w:hAnsi="DejaVu Sans Mono" w:eastAsia="DejaVu Sans Mono"/>
                <w:color w:val="7A263A"/>
                <w:sz w:val="15"/>
              </w:rPr>
              <w:t>serve</w:t>
            </w:r>
            <w:r>
              <w:rPr>
                <w:rFonts w:ascii="Noto Sans" w:hAnsi="Noto Sans" w:eastAsia="Noto Sans"/>
                <w:sz w:val="16"/>
              </w:rPr>
              <w:t xml:space="preserve"> command</w:t>
            </w:r>
          </w:p>
        </w:tc>
        <w:tc>
          <w:tcPr>
            <w:tcW w:type="dxa" w:w="5040"/>
            <w:vAlign w:val="top"/>
            <w:tcMar>
              <w:top w:w="80" w:type="dxa"/>
              <w:start w:w="100" w:type="dxa"/>
              <w:bottom w:w="80" w:type="dxa"/>
              <w:end w:w="100" w:type="dxa"/>
            </w:tcMar>
          </w:tcPr>
          <w:p>
            <w:pPr>
              <w:spacing w:after="0"/>
              <w:shd w:fill="F8F8F8"/>
            </w:pPr>
            <w:r>
              <w:rPr>
                <w:rFonts w:ascii="Noto Sans" w:hAnsi="Noto Sans" w:eastAsia="Noto Sans"/>
                <w:sz w:val="16"/>
              </w:rPr>
              <w:t xml:space="preserve">Listener, </w:t>
            </w:r>
            <w:r>
              <w:rPr>
                <w:rFonts w:ascii="DejaVu Sans Mono" w:hAnsi="DejaVu Sans Mono" w:eastAsia="DejaVu Sans Mono"/>
                <w:color w:val="7A263A"/>
                <w:sz w:val="15"/>
              </w:rPr>
              <w:t>http.Server</w:t>
            </w:r>
            <w:r>
              <w:rPr>
                <w:rFonts w:ascii="Noto Sans" w:hAnsi="Noto Sans" w:eastAsia="Noto Sans"/>
                <w:sz w:val="16"/>
              </w:rPr>
              <w:t>, top-level mux, native handlers, runtime construction, signal handling, graceful shutdown</w:t>
            </w:r>
          </w:p>
        </w:tc>
      </w:tr>
      <w:tr>
        <w:tc>
          <w:tcPr>
            <w:tcW w:type="dxa" w:w="5040"/>
            <w:vAlign w:val="top"/>
            <w:tcMar>
              <w:top w:w="80" w:type="dxa"/>
              <w:start w:w="100" w:type="dxa"/>
              <w:bottom w:w="80" w:type="dxa"/>
              <w:end w:w="100" w:type="dxa"/>
            </w:tcMar>
            <w:shd w:fill="F7F9FB"/>
          </w:tcPr>
          <w:p>
            <w:pPr>
              <w:spacing w:after="0"/>
              <w:shd w:fill="F8F8F8"/>
            </w:pPr>
            <w:r>
              <w:rPr>
                <w:rFonts w:ascii="DejaVu Sans Mono" w:hAnsi="DejaVu Sans Mono" w:eastAsia="DejaVu Sans Mono"/>
                <w:color w:val="7A263A"/>
                <w:sz w:val="15"/>
              </w:rPr>
              <w:t>Enforcer</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Router-independent authentication, CSRF, resource resolution, authorization, rate limits, and audit</w:t>
            </w:r>
          </w:p>
        </w:tc>
      </w:tr>
      <w:tr>
        <w:tc>
          <w:tcPr>
            <w:tcW w:type="dxa" w:w="504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hostauth</w:t>
            </w:r>
          </w:p>
        </w:tc>
        <w:tc>
          <w:tcPr>
            <w:tcW w:type="dxa" w:w="5040"/>
            <w:vAlign w:val="top"/>
            <w:tcMar>
              <w:top w:w="80" w:type="dxa"/>
              <w:start w:w="100" w:type="dxa"/>
              <w:bottom w:w="80" w:type="dxa"/>
              <w:end w:w="100" w:type="dxa"/>
            </w:tcMar>
          </w:tcPr>
          <w:p>
            <w:pPr>
              <w:spacing w:after="0"/>
            </w:pPr>
            <w:r>
              <w:rPr>
                <w:rFonts w:ascii="Noto Sans" w:hAnsi="Noto Sans" w:eastAsia="Noto Sans"/>
                <w:sz w:val="16"/>
              </w:rPr>
              <w:t>Optional session, OIDC, app authorization, capability, and programmatic-auth services</w:t>
            </w:r>
          </w:p>
        </w:tc>
      </w:tr>
      <w:tr>
        <w:tc>
          <w:tcPr>
            <w:tcW w:type="dxa" w:w="5040"/>
            <w:vAlign w:val="top"/>
            <w:tcMar>
              <w:top w:w="80" w:type="dxa"/>
              <w:start w:w="100" w:type="dxa"/>
              <w:bottom w:w="80" w:type="dxa"/>
              <w:end w:w="100" w:type="dxa"/>
            </w:tcMar>
            <w:shd w:fill="F7F9FB"/>
          </w:tcPr>
          <w:p>
            <w:pPr>
              <w:spacing w:after="0"/>
              <w:shd w:fill="F8F8F8"/>
            </w:pPr>
            <w:r>
              <w:rPr>
                <w:rFonts w:ascii="DejaVu Sans Mono" w:hAnsi="DejaVu Sans Mono" w:eastAsia="DejaVu Sans Mono"/>
                <w:color w:val="7A263A"/>
                <w:sz w:val="15"/>
              </w:rPr>
              <w:t>RuntimeOwner</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Serialized callbacks into the Goja VM</w:t>
            </w:r>
          </w:p>
        </w:tc>
      </w:tr>
    </w:tbl>
    <w:p>
      <w:pPr>
        <w:spacing w:after="20"/>
      </w:pPr>
    </w:p>
    <w:p>
      <w:r>
        <w:rPr>
          <w:rFonts w:ascii="Noto Serif" w:hAnsi="Noto Serif" w:eastAsia="Noto Serif"/>
          <w:sz w:val="20"/>
        </w:rPr>
        <w:t>A request path in a generated application looks like this:</w:t>
      </w:r>
    </w:p>
    <w:p>
      <w:pPr>
        <w:pStyle w:val="CodeBlock"/>
        <w:keepLines w:val="0"/>
        <w:shd w:fill="F3F5F7"/>
      </w:pPr>
      <w:r>
        <w:rPr>
          <w:rFonts w:ascii="DejaVu Sans Mono" w:hAnsi="DejaVu Sans Mono" w:eastAsia="DejaVu Sans Mono"/>
          <w:color w:val="222222"/>
          <w:sz w:val="16"/>
        </w:rPr>
        <w:t>client</w:t>
        <w:br/>
      </w:r>
      <w:r>
        <w:rPr>
          <w:rFonts w:ascii="DejaVu Sans Mono" w:hAnsi="DejaVu Sans Mono" w:eastAsia="DejaVu Sans Mono"/>
          <w:color w:val="222222"/>
          <w:sz w:val="16"/>
        </w:rPr>
        <w:t xml:space="preserve">  -&gt; http.Server</w:t>
        <w:br/>
      </w:r>
      <w:r>
        <w:rPr>
          <w:rFonts w:ascii="DejaVu Sans Mono" w:hAnsi="DejaVu Sans Mono" w:eastAsia="DejaVu Sans Mono"/>
          <w:color w:val="222222"/>
          <w:sz w:val="16"/>
        </w:rPr>
        <w:t xml:space="preserve">  -&gt; top-level ServeMux</w:t>
        <w:br/>
      </w:r>
      <w:r>
        <w:rPr>
          <w:rFonts w:ascii="DejaVu Sans Mono" w:hAnsi="DejaVu Sans Mono" w:eastAsia="DejaVu Sans Mono"/>
          <w:color w:val="222222"/>
          <w:sz w:val="16"/>
        </w:rPr>
        <w:t xml:space="preserve">       -&gt; native Go auth/readiness routes, when configured</w:t>
        <w:br/>
      </w:r>
      <w:r>
        <w:rPr>
          <w:rFonts w:ascii="DejaVu Sans Mono" w:hAnsi="DejaVu Sans Mono" w:eastAsia="DejaVu Sans Mono"/>
          <w:color w:val="222222"/>
          <w:sz w:val="16"/>
        </w:rPr>
        <w:t xml:space="preserve">       -&gt; hot-reload helper routes, when configured</w:t>
        <w:br/>
      </w:r>
      <w:r>
        <w:rPr>
          <w:rFonts w:ascii="DejaVu Sans Mono" w:hAnsi="DejaVu Sans Mono" w:eastAsia="DejaVu Sans Mono"/>
          <w:color w:val="222222"/>
          <w:sz w:val="16"/>
        </w:rPr>
        <w:t xml:space="preserve">       -&gt; gojahttp.Host</w:t>
        <w:br/>
      </w:r>
      <w:r>
        <w:rPr>
          <w:rFonts w:ascii="DejaVu Sans Mono" w:hAnsi="DejaVu Sans Mono" w:eastAsia="DejaVu Sans Mono"/>
          <w:color w:val="222222"/>
          <w:sz w:val="16"/>
        </w:rPr>
        <w:t xml:space="preserve">            -&gt; static or generic mounted handler</w:t>
        <w:br/>
      </w:r>
      <w:r>
        <w:rPr>
          <w:rFonts w:ascii="DejaVu Sans Mono" w:hAnsi="DejaVu Sans Mono" w:eastAsia="DejaVu Sans Mono"/>
          <w:color w:val="222222"/>
          <w:sz w:val="16"/>
        </w:rPr>
        <w:t xml:space="preserve">            -&gt; planned Go route</w:t>
        <w:br/>
      </w:r>
      <w:r>
        <w:rPr>
          <w:rFonts w:ascii="DejaVu Sans Mono" w:hAnsi="DejaVu Sans Mono" w:eastAsia="DejaVu Sans Mono"/>
          <w:color w:val="222222"/>
          <w:sz w:val="16"/>
        </w:rPr>
        <w:t xml:space="preserve">            -&gt; planned JavaScript route</w:t>
        <w:br/>
      </w:r>
      <w:r>
        <w:rPr>
          <w:rFonts w:ascii="DejaVu Sans Mono" w:hAnsi="DejaVu Sans Mono" w:eastAsia="DejaVu Sans Mono"/>
          <w:color w:val="222222"/>
          <w:sz w:val="16"/>
        </w:rPr>
        <w:t xml:space="preserve">            -&gt; raw JavaScript route, only when allowed</w:t>
      </w:r>
    </w:p>
    <w:p>
      <w:pPr>
        <w:shd w:fill="F8F8F8"/>
      </w:pPr>
      <w:r>
        <w:rPr>
          <w:rFonts w:ascii="Noto Serif" w:hAnsi="Noto Serif" w:eastAsia="Noto Serif"/>
          <w:sz w:val="20"/>
        </w:rPr>
        <w:t xml:space="preserve">The </w:t>
      </w:r>
      <w:r>
        <w:rPr>
          <w:rFonts w:ascii="DejaVu Sans Mono" w:hAnsi="DejaVu Sans Mono" w:eastAsia="DejaVu Sans Mono"/>
          <w:color w:val="7A263A"/>
          <w:sz w:val="19"/>
        </w:rPr>
        <w:t>serve</w:t>
      </w:r>
      <w:r>
        <w:rPr>
          <w:rFonts w:ascii="Noto Serif" w:hAnsi="Noto Serif" w:eastAsia="Noto Serif"/>
          <w:sz w:val="20"/>
        </w:rPr>
        <w:t xml:space="preserve"> command mounts native auth handlers before the JavaScript fallback, then constructs a runtime with per-runtime host services, executes the selected route-registration source, starts the listener, and performs graceful shutdown on cancellation or signals. JavaScript does not call </w:t>
      </w:r>
      <w:r>
        <w:rPr>
          <w:rFonts w:ascii="DejaVu Sans Mono" w:hAnsi="DejaVu Sans Mono" w:eastAsia="DejaVu Sans Mono"/>
          <w:color w:val="7A263A"/>
          <w:sz w:val="19"/>
        </w:rPr>
        <w:t>app.listen()</w:t>
      </w:r>
      <w:r>
        <w:rPr>
          <w:rFonts w:ascii="Noto Serif" w:hAnsi="Noto Serif" w:eastAsia="Noto Serif"/>
          <w:sz w:val="20"/>
        </w:rPr>
        <w:t>. [S12]</w:t>
      </w:r>
    </w:p>
    <w:p>
      <w:pPr>
        <w:pStyle w:val="Heading2"/>
        <w:keepNext/>
        <w:keepLines/>
      </w:pPr>
      <w:r>
        <w:t>4.2 Express is a declaration layer</w:t>
      </w:r>
    </w:p>
    <w:p>
      <w:r>
        <w:rPr>
          <w:rFonts w:ascii="Noto Serif" w:hAnsi="Noto Serif" w:eastAsia="Noto Serif"/>
          <w:sz w:val="20"/>
        </w:rPr>
        <w:t>A normal public route is explicit:</w:t>
      </w:r>
    </w:p>
    <w:p>
      <w:pPr>
        <w:pStyle w:val="CodeBlock"/>
        <w:keepLines w:val="0"/>
        <w:shd w:fill="F3F5F7"/>
      </w:pPr>
      <w:r>
        <w:rPr>
          <w:rFonts w:ascii="DejaVu Sans Mono" w:hAnsi="DejaVu Sans Mono" w:eastAsia="DejaVu Sans Mono"/>
          <w:color w:val="222222"/>
          <w:sz w:val="16"/>
        </w:rPr>
        <w:t>const express = require("express");</w:t>
        <w:br/>
      </w:r>
      <w:r>
        <w:rPr>
          <w:rFonts w:ascii="DejaVu Sans Mono" w:hAnsi="DejaVu Sans Mono" w:eastAsia="DejaVu Sans Mono"/>
          <w:color w:val="222222"/>
          <w:sz w:val="16"/>
        </w:rPr>
        <w:t>const app = express.app();</w:t>
        <w:br/>
      </w:r>
      <w:r>
        <w:rPr>
          <w:rFonts w:ascii="DejaVu Sans Mono" w:hAnsi="DejaVu Sans Mono" w:eastAsia="DejaVu Sans Mono"/>
          <w:color w:val="222222"/>
          <w:sz w:val="16"/>
        </w:rPr>
        <w:br/>
      </w:r>
      <w:r>
        <w:rPr>
          <w:rFonts w:ascii="DejaVu Sans Mono" w:hAnsi="DejaVu Sans Mono" w:eastAsia="DejaVu Sans Mono"/>
          <w:color w:val="222222"/>
          <w:sz w:val="16"/>
        </w:rPr>
        <w:t>app.get("/healthz")</w:t>
        <w:br/>
      </w:r>
      <w:r>
        <w:rPr>
          <w:rFonts w:ascii="DejaVu Sans Mono" w:hAnsi="DejaVu Sans Mono" w:eastAsia="DejaVu Sans Mono"/>
          <w:color w:val="222222"/>
          <w:sz w:val="16"/>
        </w:rPr>
        <w:t xml:space="preserve">  .public()</w:t>
        <w:br/>
      </w:r>
      <w:r>
        <w:rPr>
          <w:rFonts w:ascii="DejaVu Sans Mono" w:hAnsi="DejaVu Sans Mono" w:eastAsia="DejaVu Sans Mono"/>
          <w:color w:val="222222"/>
          <w:sz w:val="16"/>
        </w:rPr>
        <w:t xml:space="preserve">  .handle((_ctx, res) =&gt; res.json({ ok: true }));</w:t>
      </w:r>
    </w:p>
    <w:p>
      <w:r>
        <w:rPr>
          <w:rFonts w:ascii="Noto Serif" w:hAnsi="Noto Serif" w:eastAsia="Noto Serif"/>
          <w:sz w:val="20"/>
        </w:rPr>
        <w:t>An authenticated mutation declares its security intent before supplying a handler:</w:t>
      </w:r>
    </w:p>
    <w:p>
      <w:pPr>
        <w:pStyle w:val="CodeBlock"/>
        <w:keepLines w:val="0"/>
        <w:shd w:fill="F3F5F7"/>
      </w:pPr>
      <w:r>
        <w:rPr>
          <w:rFonts w:ascii="DejaVu Sans Mono" w:hAnsi="DejaVu Sans Mono" w:eastAsia="DejaVu Sans Mono"/>
          <w:color w:val="222222"/>
          <w:sz w:val="16"/>
        </w:rPr>
        <w:t>app.patch("/orgs/:orgId/projects/:projectId")</w:t>
        <w:br/>
      </w:r>
      <w:r>
        <w:rPr>
          <w:rFonts w:ascii="DejaVu Sans Mono" w:hAnsi="DejaVu Sans Mono" w:eastAsia="DejaVu Sans Mono"/>
          <w:color w:val="222222"/>
          <w:sz w:val="16"/>
        </w:rPr>
        <w:t xml:space="preserve">  .auth(express.sessionUser())</w:t>
        <w:br/>
      </w:r>
      <w:r>
        <w:rPr>
          <w:rFonts w:ascii="DejaVu Sans Mono" w:hAnsi="DejaVu Sans Mono" w:eastAsia="DejaVu Sans Mono"/>
          <w:color w:val="222222"/>
          <w:sz w:val="16"/>
        </w:rPr>
        <w:t xml:space="preserve">  .resource(</w:t>
        <w:br/>
      </w:r>
      <w:r>
        <w:rPr>
          <w:rFonts w:ascii="DejaVu Sans Mono" w:hAnsi="DejaVu Sans Mono" w:eastAsia="DejaVu Sans Mono"/>
          <w:color w:val="222222"/>
          <w:sz w:val="16"/>
        </w:rPr>
        <w:t xml:space="preserve">    express.resource("project")</w:t>
        <w:br/>
      </w:r>
      <w:r>
        <w:rPr>
          <w:rFonts w:ascii="DejaVu Sans Mono" w:hAnsi="DejaVu Sans Mono" w:eastAsia="DejaVu Sans Mono"/>
          <w:color w:val="222222"/>
          <w:sz w:val="16"/>
        </w:rPr>
        <w:t xml:space="preserve">      .idFromParam("projectId")</w:t>
        <w:br/>
      </w:r>
      <w:r>
        <w:rPr>
          <w:rFonts w:ascii="DejaVu Sans Mono" w:hAnsi="DejaVu Sans Mono" w:eastAsia="DejaVu Sans Mono"/>
          <w:color w:val="222222"/>
          <w:sz w:val="16"/>
        </w:rPr>
        <w:t xml:space="preserve">      .tenantFromParam("orgId")</w:t>
        <w:br/>
      </w:r>
      <w:r>
        <w:rPr>
          <w:rFonts w:ascii="DejaVu Sans Mono" w:hAnsi="DejaVu Sans Mono" w:eastAsia="DejaVu Sans Mono"/>
          <w:color w:val="222222"/>
          <w:sz w:val="16"/>
        </w:rPr>
        <w:t xml:space="preserve">      .mustExist()</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.csrf()</w:t>
        <w:br/>
      </w:r>
      <w:r>
        <w:rPr>
          <w:rFonts w:ascii="DejaVu Sans Mono" w:hAnsi="DejaVu Sans Mono" w:eastAsia="DejaVu Sans Mono"/>
          <w:color w:val="222222"/>
          <w:sz w:val="16"/>
        </w:rPr>
        <w:t xml:space="preserve">  .rateLimit(</w:t>
        <w:br/>
      </w:r>
      <w:r>
        <w:rPr>
          <w:rFonts w:ascii="DejaVu Sans Mono" w:hAnsi="DejaVu Sans Mono" w:eastAsia="DejaVu Sans Mono"/>
          <w:color w:val="222222"/>
          <w:sz w:val="16"/>
        </w:rPr>
        <w:t xml:space="preserve">    express.rateLimit("project-update")</w:t>
        <w:br/>
      </w:r>
      <w:r>
        <w:rPr>
          <w:rFonts w:ascii="DejaVu Sans Mono" w:hAnsi="DejaVu Sans Mono" w:eastAsia="DejaVu Sans Mono"/>
          <w:color w:val="222222"/>
          <w:sz w:val="16"/>
        </w:rPr>
        <w:t xml:space="preserve">      .perMinute(30)</w:t>
        <w:br/>
      </w:r>
      <w:r>
        <w:rPr>
          <w:rFonts w:ascii="DejaVu Sans Mono" w:hAnsi="DejaVu Sans Mono" w:eastAsia="DejaVu Sans Mono"/>
          <w:color w:val="222222"/>
          <w:sz w:val="16"/>
        </w:rPr>
        <w:t xml:space="preserve">      .byActor()</w:t>
        <w:br/>
      </w:r>
      <w:r>
        <w:rPr>
          <w:rFonts w:ascii="DejaVu Sans Mono" w:hAnsi="DejaVu Sans Mono" w:eastAsia="DejaVu Sans Mono"/>
          <w:color w:val="222222"/>
          <w:sz w:val="16"/>
        </w:rPr>
        <w:t xml:space="preserve">      .byResource("project")</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.allow("project.update")</w:t>
        <w:br/>
      </w:r>
      <w:r>
        <w:rPr>
          <w:rFonts w:ascii="DejaVu Sans Mono" w:hAnsi="DejaVu Sans Mono" w:eastAsia="DejaVu Sans Mono"/>
          <w:color w:val="222222"/>
          <w:sz w:val="16"/>
        </w:rPr>
        <w:t xml:space="preserve">  .audit("project.update")</w:t>
        <w:br/>
      </w:r>
      <w:r>
        <w:rPr>
          <w:rFonts w:ascii="DejaVu Sans Mono" w:hAnsi="DejaVu Sans Mono" w:eastAsia="DejaVu Sans Mono"/>
          <w:color w:val="222222"/>
          <w:sz w:val="16"/>
        </w:rPr>
        <w:t xml:space="preserve">  .handle((ctx, res) =&gt; {</w:t>
        <w:br/>
      </w:r>
      <w:r>
        <w:rPr>
          <w:rFonts w:ascii="DejaVu Sans Mono" w:hAnsi="DejaVu Sans Mono" w:eastAsia="DejaVu Sans Mono"/>
          <w:color w:val="222222"/>
          <w:sz w:val="16"/>
        </w:rPr>
        <w:t xml:space="preserve">    res.json({ id: ctx.resource("project").id, updated: true });</w:t>
        <w:br/>
      </w:r>
      <w:r>
        <w:rPr>
          <w:rFonts w:ascii="DejaVu Sans Mono" w:hAnsi="DejaVu Sans Mono" w:eastAsia="DejaVu Sans Mono"/>
          <w:color w:val="222222"/>
          <w:sz w:val="16"/>
        </w:rPr>
        <w:t xml:space="preserve">  });</w:t>
      </w:r>
    </w:p>
    <w:p>
      <w:r>
        <w:rPr>
          <w:rFonts w:ascii="Noto Serif" w:hAnsi="Noto Serif" w:eastAsia="Noto Serif"/>
          <w:sz w:val="20"/>
        </w:rPr>
        <w:t>The route file does not load a session row, parse a bearer token, query a membership table, or decide whether the actor may update the project. It names the requirements. Go enforces them.</w:t>
      </w:r>
    </w:p>
    <w:p>
      <w:pPr>
        <w:pStyle w:val="Heading2"/>
        <w:keepNext/>
        <w:keepLines/>
      </w:pPr>
      <w:r>
        <w:t>4.3 Why the server is not started from JavaScript</w:t>
      </w:r>
    </w:p>
    <w:p>
      <w:r>
        <w:rPr>
          <w:rFonts w:ascii="Noto Serif" w:hAnsi="Noto Serif" w:eastAsia="Noto Serif"/>
          <w:sz w:val="20"/>
        </w:rPr>
        <w:t>Allowing scripts to create listeners would create several problems:</w:t>
      </w:r>
    </w:p>
    <w:p>
      <w:pPr>
        <w:pStyle w:val="ListBullet"/>
        <w:spacing w:after="50"/>
        <w:ind w:left="360" w:hanging="173"/>
      </w:pPr>
      <w:r>
        <w:rPr>
          <w:rFonts w:ascii="Noto Serif" w:hAnsi="Noto Serif" w:eastAsia="Noto Serif"/>
          <w:sz w:val="19"/>
        </w:rPr>
        <w:t>Multiple scripts could bind conflicting addresses.</w:t>
      </w:r>
    </w:p>
    <w:p>
      <w:pPr>
        <w:pStyle w:val="ListBullet"/>
        <w:spacing w:after="50"/>
        <w:ind w:left="360" w:hanging="173"/>
      </w:pPr>
      <w:r>
        <w:rPr>
          <w:rFonts w:ascii="Noto Serif" w:hAnsi="Noto Serif" w:eastAsia="Noto Serif"/>
          <w:sz w:val="19"/>
        </w:rPr>
        <w:t>The platform could not mount native OIDC or readiness handlers consistently.</w:t>
      </w:r>
    </w:p>
    <w:p>
      <w:pPr>
        <w:pStyle w:val="ListBullet"/>
        <w:spacing w:after="50"/>
        <w:ind w:left="360" w:hanging="173"/>
      </w:pPr>
      <w:r>
        <w:rPr>
          <w:rFonts w:ascii="Noto Serif" w:hAnsi="Noto Serif" w:eastAsia="Noto Serif"/>
          <w:sz w:val="19"/>
        </w:rPr>
        <w:t>Signal handling and graceful shutdown would vary by application.</w:t>
      </w:r>
    </w:p>
    <w:p>
      <w:pPr>
        <w:pStyle w:val="ListBullet"/>
        <w:spacing w:after="50"/>
        <w:ind w:left="360" w:hanging="173"/>
      </w:pPr>
      <w:r>
        <w:rPr>
          <w:rFonts w:ascii="Noto Serif" w:hAnsi="Noto Serif" w:eastAsia="Noto Serif"/>
          <w:sz w:val="19"/>
        </w:rPr>
        <w:t>Hot reload would have to replace listeners rather than route snapshots.</w:t>
      </w:r>
    </w:p>
    <w:p>
      <w:pPr>
        <w:pStyle w:val="ListBullet"/>
        <w:spacing w:after="50"/>
        <w:ind w:left="360" w:hanging="173"/>
      </w:pPr>
      <w:r>
        <w:rPr>
          <w:rFonts w:ascii="Noto Serif" w:hAnsi="Noto Serif" w:eastAsia="Noto Serif"/>
          <w:sz w:val="19"/>
        </w:rPr>
        <w:t>The platform could not guarantee one routing and observability boundary.</w:t>
      </w:r>
    </w:p>
    <w:p>
      <w:pPr>
        <w:shd w:fill="F8F8F8"/>
      </w:pPr>
      <w:r>
        <w:rPr>
          <w:rFonts w:ascii="Noto Serif" w:hAnsi="Noto Serif" w:eastAsia="Noto Serif"/>
          <w:sz w:val="20"/>
        </w:rPr>
        <w:t xml:space="preserve">The HTTP provider therefore owns </w:t>
      </w:r>
      <w:r>
        <w:rPr>
          <w:rFonts w:ascii="DejaVu Sans Mono" w:hAnsi="DejaVu Sans Mono" w:eastAsia="DejaVu Sans Mono"/>
          <w:color w:val="7A263A"/>
          <w:sz w:val="19"/>
        </w:rPr>
        <w:t>net.Listen</w:t>
      </w:r>
      <w:r>
        <w:rPr>
          <w:rFonts w:ascii="Noto Serif" w:hAnsi="Noto Serif" w:eastAsia="Noto Serif"/>
          <w:sz w:val="20"/>
        </w:rPr>
        <w:t xml:space="preserve">, </w:t>
      </w:r>
      <w:r>
        <w:rPr>
          <w:rFonts w:ascii="DejaVu Sans Mono" w:hAnsi="DejaVu Sans Mono" w:eastAsia="DejaVu Sans Mono"/>
          <w:color w:val="7A263A"/>
          <w:sz w:val="19"/>
        </w:rPr>
        <w:t>http.Server.Serve</w:t>
      </w:r>
      <w:r>
        <w:rPr>
          <w:rFonts w:ascii="Noto Serif" w:hAnsi="Noto Serif" w:eastAsia="Noto Serif"/>
          <w:sz w:val="20"/>
        </w:rPr>
        <w:t>, and shutdown. Express is route registration only. [S12]</w:t>
      </w:r>
    </w:p>
    <w:p>
      <w:pPr>
        <w:pStyle w:val="Heading2"/>
        <w:keepNext/>
        <w:keepLines/>
      </w:pPr>
      <w:r>
        <w:t>4.4 Static mounts and generic Go handlers</w:t>
      </w:r>
    </w:p>
    <w:p>
      <w:r>
        <w:rPr>
          <w:rFonts w:ascii="Noto Serif" w:hAnsi="Noto Serif" w:eastAsia="Noto Serif"/>
          <w:sz w:val="20"/>
        </w:rPr>
        <w:t>The host supports three forms of non-route dispatch:</w:t>
      </w:r>
    </w:p>
    <w:p>
      <w:pPr>
        <w:spacing w:after="50"/>
        <w:ind w:left="490" w:hanging="346"/>
      </w:pPr>
      <w:r>
        <w:rPr>
          <w:rFonts w:ascii="Noto Serif" w:hAnsi="Noto Serif" w:eastAsia="Noto Serif"/>
          <w:sz w:val="19"/>
        </w:rPr>
        <w:t xml:space="preserve">1. </w:t>
      </w:r>
      <w:r>
        <w:rPr>
          <w:rFonts w:ascii="Noto Serif" w:hAnsi="Noto Serif" w:eastAsia="Noto Serif"/>
          <w:sz w:val="19"/>
        </w:rPr>
        <w:t>Static filesystem directories.</w:t>
      </w:r>
    </w:p>
    <w:p>
      <w:pPr>
        <w:spacing w:after="50"/>
        <w:ind w:left="490" w:hanging="346"/>
      </w:pPr>
      <w:r>
        <w:rPr>
          <w:rFonts w:ascii="Noto Serif" w:hAnsi="Noto Serif" w:eastAsia="Noto Serif"/>
          <w:sz w:val="19"/>
        </w:rPr>
        <w:t xml:space="preserve">2. </w:t>
      </w:r>
      <w:r>
        <w:rPr>
          <w:rFonts w:ascii="Noto Serif" w:hAnsi="Noto Serif" w:eastAsia="Noto Serif"/>
          <w:sz w:val="19"/>
        </w:rPr>
        <w:t>Static content from an embedded asset module.</w:t>
      </w:r>
    </w:p>
    <w:p>
      <w:pPr>
        <w:spacing w:after="50"/>
        <w:ind w:left="490" w:hanging="346"/>
        <w:shd w:fill="F8F8F8"/>
      </w:pPr>
      <w:r>
        <w:rPr>
          <w:rFonts w:ascii="Noto Serif" w:hAnsi="Noto Serif" w:eastAsia="Noto Serif"/>
          <w:sz w:val="19"/>
        </w:rPr>
        <w:t xml:space="preserve">3. </w:t>
      </w:r>
      <w:r>
        <w:rPr>
          <w:rFonts w:ascii="Noto Serif" w:hAnsi="Noto Serif" w:eastAsia="Noto Serif"/>
          <w:sz w:val="19"/>
        </w:rPr>
        <w:t xml:space="preserve">Generic Go </w:t>
      </w:r>
      <w:r>
        <w:rPr>
          <w:rFonts w:ascii="DejaVu Sans Mono" w:hAnsi="DejaVu Sans Mono" w:eastAsia="DejaVu Sans Mono"/>
          <w:color w:val="7A263A"/>
          <w:sz w:val="19"/>
        </w:rPr>
        <w:t>http.Handler</w:t>
      </w:r>
      <w:r>
        <w:rPr>
          <w:rFonts w:ascii="Noto Serif" w:hAnsi="Noto Serif" w:eastAsia="Noto Serif"/>
          <w:sz w:val="19"/>
        </w:rPr>
        <w:t xml:space="preserve"> mounts exposed by trusted native modules.</w:t>
      </w:r>
    </w:p>
    <w:p>
      <w:pPr>
        <w:pStyle w:val="CodeBlock"/>
        <w:keepLines w:val="0"/>
        <w:shd w:fill="F3F5F7"/>
      </w:pPr>
      <w:r>
        <w:rPr>
          <w:rFonts w:ascii="DejaVu Sans Mono" w:hAnsi="DejaVu Sans Mono" w:eastAsia="DejaVu Sans Mono"/>
          <w:color w:val="222222"/>
          <w:sz w:val="16"/>
        </w:rPr>
        <w:t>app.staticFromAssetsModule("/static", require("fs:assets"), "/app/public");</w:t>
        <w:br/>
      </w:r>
      <w:r>
        <w:rPr>
          <w:rFonts w:ascii="DejaVu Sans Mono" w:hAnsi="DejaVu Sans Mono" w:eastAsia="DejaVu Sans Mono"/>
          <w:color w:val="222222"/>
          <w:sz w:val="16"/>
        </w:rPr>
        <w:t>app.mount("/ws", sessionstream.webSocket.server(hub));</w:t>
      </w:r>
    </w:p>
    <w:p>
      <w:r>
        <w:rPr>
          <w:rFonts w:ascii="Noto Serif" w:hAnsi="Noto Serif" w:eastAsia="Noto Serif"/>
          <w:sz w:val="20"/>
        </w:rPr>
        <w:t>Generic mounts preserve the original path by default. Static helpers strip the prefix. Exclusion prefixes allow a broad mount to leave selected paths for later routes. This makes the host usable for WebSockets and other Go-owned transports without constructing a second JavaScript routing system. [S4][S5]</w:t>
      </w:r>
    </w:p>
    <w:p>
      <w:pPr>
        <w:pStyle w:val="Heading2"/>
        <w:keepNext/>
        <w:keepLines/>
      </w:pPr>
      <w:r>
        <w:t>4.5 Raw routes</w:t>
      </w:r>
    </w:p>
    <w:p>
      <w:pPr>
        <w:shd w:fill="F8F8F8"/>
      </w:pPr>
      <w:r>
        <w:rPr>
          <w:rFonts w:ascii="Noto Serif" w:hAnsi="Noto Serif" w:eastAsia="Noto Serif"/>
          <w:sz w:val="20"/>
        </w:rPr>
        <w:t xml:space="preserve">The host still supports low-level raw JavaScript handlers for compatibility. </w:t>
      </w:r>
      <w:r>
        <w:rPr>
          <w:rFonts w:ascii="DejaVu Sans Mono" w:hAnsi="DejaVu Sans Mono" w:eastAsia="DejaVu Sans Mono"/>
          <w:color w:val="7A263A"/>
          <w:sz w:val="19"/>
        </w:rPr>
        <w:t>RejectRawRoutes: true</w:t>
      </w:r>
      <w:r>
        <w:rPr>
          <w:rFonts w:ascii="Noto Serif" w:hAnsi="Noto Serif" w:eastAsia="Noto Serif"/>
          <w:sz w:val="20"/>
        </w:rPr>
        <w:t xml:space="preserve"> makes matched raw routes fail rather than bypass planned policy. Planned routes and approved mounts continue to work. [S5][S9]</w:t>
      </w:r>
    </w:p>
    <w:p>
      <w:pPr>
        <w:pStyle w:val="Callout"/>
        <w:shd w:fill="EAF2F8"/>
      </w:pPr>
      <w:r>
        <w:rPr>
          <w:rFonts w:ascii="Noto Sans" w:hAnsi="Noto Sans" w:eastAsia="Noto Sans"/>
          <w:b/>
          <w:sz w:val="19"/>
        </w:rPr>
        <w:t>Decision:</w:t>
      </w:r>
      <w:r>
        <w:rPr>
          <w:rFonts w:ascii="Noto Sans" w:hAnsi="Noto Sans" w:eastAsia="Noto Sans"/>
          <w:sz w:val="19"/>
        </w:rPr>
        <w:t xml:space="preserve"> Production generated hosts should reject raw routes by default.</w:t>
      </w:r>
    </w:p>
    <w:p>
      <w:pPr>
        <w:shd w:fill="F8F8F8"/>
      </w:pPr>
      <w:r>
        <w:rPr>
          <w:rFonts w:ascii="Noto Serif" w:hAnsi="Noto Serif" w:eastAsia="Noto Serif"/>
          <w:sz w:val="20"/>
        </w:rPr>
        <w:t xml:space="preserve">The important property is reviewability. Every ordinary route should visibly declare public or authenticated access. An accidental </w:t>
      </w:r>
      <w:r>
        <w:rPr>
          <w:rFonts w:ascii="DejaVu Sans Mono" w:hAnsi="DejaVu Sans Mono" w:eastAsia="DejaVu Sans Mono"/>
          <w:color w:val="7A263A"/>
          <w:sz w:val="19"/>
        </w:rPr>
        <w:t>app.get(path, handler)</w:t>
      </w:r>
      <w:r>
        <w:rPr>
          <w:rFonts w:ascii="Noto Serif" w:hAnsi="Noto Serif" w:eastAsia="Noto Serif"/>
          <w:sz w:val="20"/>
        </w:rPr>
        <w:t xml:space="preserve"> overload must not create an unplanned security path.</w:t>
      </w:r>
    </w:p>
    <w:p>
      <w:pPr>
        <w:pStyle w:val="Heading2"/>
        <w:keepNext/>
        <w:keepLines/>
      </w:pPr>
      <w:r>
        <w:t>4.6 Request and response objects</w:t>
      </w:r>
    </w:p>
    <w:p>
      <w:pPr>
        <w:shd w:fill="F8F8F8"/>
      </w:pPr>
      <w:r>
        <w:rPr>
          <w:rFonts w:ascii="DejaVu Sans Mono" w:hAnsi="DejaVu Sans Mono" w:eastAsia="DejaVu Sans Mono"/>
          <w:color w:val="7A263A"/>
          <w:sz w:val="19"/>
        </w:rPr>
        <w:t>gojahttp</w:t>
      </w:r>
      <w:r>
        <w:rPr>
          <w:rFonts w:ascii="Noto Serif" w:hAnsi="Noto Serif" w:eastAsia="Noto Serif"/>
          <w:sz w:val="20"/>
        </w:rPr>
        <w:t xml:space="preserve"> parses the method, URL, path, query values, path params, headers, cookies, session, client IP, body, and raw body into a request DTO. JSON, URL-encoded, and multipart forms are parsed automatically; other bodies remain strings. The current parser caps request bodies at 64 MiB and multipart in-memory use at 32 MiB. [S5]</w:t>
      </w:r>
    </w:p>
    <w:p>
      <w:r>
        <w:rPr>
          <w:rFonts w:ascii="Noto Serif" w:hAnsi="Noto Serif" w:eastAsia="Noto Serif"/>
          <w:sz w:val="20"/>
        </w:rPr>
        <w:t>The response API provides status, headers, JSON, send, HTML rendering, redirects, and end. It ensures that a response is only sent once. A handler may return a promise; the host waits for fulfillment through owner-scheduled checks. [S4][S5]</w:t>
      </w:r>
    </w:p>
    <w:p>
      <w:r>
        <w:rPr>
          <w:rFonts w:ascii="Noto Serif" w:hAnsi="Noto Serif" w:eastAsia="Noto Serif"/>
          <w:sz w:val="20"/>
        </w:rPr>
        <w:t>The hosting platform should make body and response limits configurable per route profile and usually much smaller than the generic framework maximum.</w:t>
      </w:r>
    </w:p>
    <w:p>
      <w:pPr>
        <w:pStyle w:val="Heading3"/>
        <w:keepNext/>
        <w:keepLines/>
      </w:pPr>
      <w:r>
        <w:t>Key points</w:t>
      </w:r>
    </w:p>
    <w:p>
      <w:pPr>
        <w:pStyle w:val="ListBullet"/>
        <w:spacing w:after="50"/>
        <w:ind w:left="360" w:hanging="173"/>
      </w:pPr>
      <w:r>
        <w:rPr>
          <w:rFonts w:ascii="Noto Serif" w:hAnsi="Noto Serif" w:eastAsia="Noto Serif"/>
          <w:sz w:val="19"/>
        </w:rPr>
        <w:t>The Go HTTP host is the server; Express is the application declaration language.</w:t>
      </w:r>
    </w:p>
    <w:p>
      <w:pPr>
        <w:pStyle w:val="ListBullet"/>
        <w:spacing w:after="50"/>
        <w:ind w:left="360" w:hanging="173"/>
        <w:shd w:fill="F8F8F8"/>
      </w:pPr>
      <w:r>
        <w:rPr>
          <w:rFonts w:ascii="Noto Serif" w:hAnsi="Noto Serif" w:eastAsia="Noto Serif"/>
          <w:sz w:val="19"/>
        </w:rPr>
        <w:t xml:space="preserve">The </w:t>
      </w:r>
      <w:r>
        <w:rPr>
          <w:rFonts w:ascii="DejaVu Sans Mono" w:hAnsi="DejaVu Sans Mono" w:eastAsia="DejaVu Sans Mono"/>
          <w:color w:val="7A263A"/>
          <w:sz w:val="19"/>
        </w:rPr>
        <w:t>serve</w:t>
      </w:r>
      <w:r>
        <w:rPr>
          <w:rFonts w:ascii="Noto Serif" w:hAnsi="Noto Serif" w:eastAsia="Noto Serif"/>
          <w:sz w:val="19"/>
        </w:rPr>
        <w:t xml:space="preserve"> command owns listener lifecycle, native handlers, runtime startup, and shutdown.</w:t>
      </w:r>
    </w:p>
    <w:p>
      <w:pPr>
        <w:pStyle w:val="ListBullet"/>
        <w:spacing w:after="50"/>
        <w:ind w:left="360" w:hanging="173"/>
      </w:pPr>
      <w:r>
        <w:rPr>
          <w:rFonts w:ascii="Noto Serif" w:hAnsi="Noto Serif" w:eastAsia="Noto Serif"/>
          <w:sz w:val="19"/>
        </w:rPr>
        <w:t>Planned routes, planned Go handlers, static mounts, generic mounts, and compatibility raw routes share one host.</w:t>
      </w:r>
    </w:p>
    <w:p>
      <w:pPr>
        <w:pStyle w:val="ListBullet"/>
        <w:spacing w:after="50"/>
        <w:ind w:left="360" w:hanging="173"/>
      </w:pPr>
      <w:r>
        <w:rPr>
          <w:rFonts w:ascii="Noto Serif" w:hAnsi="Noto Serif" w:eastAsia="Noto Serif"/>
          <w:sz w:val="19"/>
        </w:rPr>
        <w:t>Production should reject raw routes.</w:t>
      </w:r>
    </w:p>
    <w:p>
      <w:pPr>
        <w:pStyle w:val="ListBullet"/>
        <w:spacing w:after="50"/>
        <w:ind w:left="360" w:hanging="173"/>
      </w:pPr>
      <w:r>
        <w:rPr>
          <w:rFonts w:ascii="Noto Serif" w:hAnsi="Noto Serif" w:eastAsia="Noto Serif"/>
          <w:sz w:val="19"/>
        </w:rPr>
        <w:t>Request parsing and promise completion are already integrated with runtime ownership.</w:t>
      </w:r>
    </w:p>
    <w:p>
      <w:pPr>
        <w:pStyle w:val="Heading1"/>
        <w:keepNext/>
        <w:keepLines/>
        <w:pageBreakBefore/>
      </w:pPr>
      <w:r>
        <w:t>5. Planned Routes: Security Intent as Data</w:t>
      </w:r>
    </w:p>
    <w:p>
      <w:pPr>
        <w:shd w:fill="F8F8F8"/>
      </w:pPr>
      <w:r>
        <w:rPr>
          <w:rFonts w:ascii="Noto Serif" w:hAnsi="Noto Serif" w:eastAsia="Noto Serif"/>
          <w:sz w:val="20"/>
        </w:rPr>
        <w:t xml:space="preserve">A planned route is a </w:t>
      </w:r>
      <w:r>
        <w:rPr>
          <w:rFonts w:ascii="DejaVu Sans Mono" w:hAnsi="DejaVu Sans Mono" w:eastAsia="DejaVu Sans Mono"/>
          <w:color w:val="7A263A"/>
          <w:sz w:val="19"/>
        </w:rPr>
        <w:t>RoutePlan</w:t>
      </w:r>
      <w:r>
        <w:rPr>
          <w:rFonts w:ascii="Noto Serif" w:hAnsi="Noto Serif" w:eastAsia="Noto Serif"/>
          <w:sz w:val="20"/>
        </w:rPr>
        <w:t xml:space="preserve"> produced when the application registers a route. The plan is validated before traffic is accepted. It contains the method, pattern, security mode, acceptable credential requirements, resources, action, CSRF requirement, audit event, and rate-limit policies. [S6]</w:t>
      </w:r>
    </w:p>
    <w:p>
      <w:pPr>
        <w:pStyle w:val="Heading2"/>
        <w:keepNext/>
        <w:keepLines/>
      </w:pPr>
      <w:r>
        <w:t>5.1 The route plan</w:t>
      </w:r>
    </w:p>
    <w:p>
      <w:pPr>
        <w:pStyle w:val="CodeBlock"/>
        <w:keepLines w:val="0"/>
        <w:shd w:fill="F3F5F7"/>
      </w:pPr>
      <w:r>
        <w:rPr>
          <w:rFonts w:ascii="DejaVu Sans Mono" w:hAnsi="DejaVu Sans Mono" w:eastAsia="DejaVu Sans Mono"/>
          <w:color w:val="222222"/>
          <w:sz w:val="16"/>
        </w:rPr>
        <w:t>type RoutePlan struct {</w:t>
        <w:br/>
      </w:r>
      <w:r>
        <w:rPr>
          <w:rFonts w:ascii="DejaVu Sans Mono" w:hAnsi="DejaVu Sans Mono" w:eastAsia="DejaVu Sans Mono"/>
          <w:color w:val="222222"/>
          <w:sz w:val="16"/>
        </w:rPr>
        <w:t xml:space="preserve">    Name       string</w:t>
        <w:br/>
      </w:r>
      <w:r>
        <w:rPr>
          <w:rFonts w:ascii="DejaVu Sans Mono" w:hAnsi="DejaVu Sans Mono" w:eastAsia="DejaVu Sans Mono"/>
          <w:color w:val="222222"/>
          <w:sz w:val="16"/>
        </w:rPr>
        <w:t xml:space="preserve">    Method     string</w:t>
        <w:br/>
      </w:r>
      <w:r>
        <w:rPr>
          <w:rFonts w:ascii="DejaVu Sans Mono" w:hAnsi="DejaVu Sans Mono" w:eastAsia="DejaVu Sans Mono"/>
          <w:color w:val="222222"/>
          <w:sz w:val="16"/>
        </w:rPr>
        <w:t xml:space="preserve">    Pattern    string</w:t>
        <w:br/>
      </w:r>
      <w:r>
        <w:rPr>
          <w:rFonts w:ascii="DejaVu Sans Mono" w:hAnsi="DejaVu Sans Mono" w:eastAsia="DejaVu Sans Mono"/>
          <w:color w:val="222222"/>
          <w:sz w:val="16"/>
        </w:rPr>
        <w:t xml:space="preserve">    Security   SecuritySpec</w:t>
        <w:br/>
      </w:r>
      <w:r>
        <w:rPr>
          <w:rFonts w:ascii="DejaVu Sans Mono" w:hAnsi="DejaVu Sans Mono" w:eastAsia="DejaVu Sans Mono"/>
          <w:color w:val="222222"/>
          <w:sz w:val="16"/>
        </w:rPr>
        <w:t xml:space="preserve">    Resources  []ResourceSpec</w:t>
        <w:br/>
      </w:r>
      <w:r>
        <w:rPr>
          <w:rFonts w:ascii="DejaVu Sans Mono" w:hAnsi="DejaVu Sans Mono" w:eastAsia="DejaVu Sans Mono"/>
          <w:color w:val="222222"/>
          <w:sz w:val="16"/>
        </w:rPr>
        <w:t xml:space="preserve">    Action     string</w:t>
        <w:br/>
      </w:r>
      <w:r>
        <w:rPr>
          <w:rFonts w:ascii="DejaVu Sans Mono" w:hAnsi="DejaVu Sans Mono" w:eastAsia="DejaVu Sans Mono"/>
          <w:color w:val="222222"/>
          <w:sz w:val="16"/>
        </w:rPr>
        <w:t xml:space="preserve">    CSRF       CSRFSpec</w:t>
        <w:br/>
      </w:r>
      <w:r>
        <w:rPr>
          <w:rFonts w:ascii="DejaVu Sans Mono" w:hAnsi="DejaVu Sans Mono" w:eastAsia="DejaVu Sans Mono"/>
          <w:color w:val="222222"/>
          <w:sz w:val="16"/>
        </w:rPr>
        <w:t xml:space="preserve">    Audit      AuditSpec</w:t>
        <w:br/>
      </w:r>
      <w:r>
        <w:rPr>
          <w:rFonts w:ascii="DejaVu Sans Mono" w:hAnsi="DejaVu Sans Mono" w:eastAsia="DejaVu Sans Mono"/>
          <w:color w:val="222222"/>
          <w:sz w:val="16"/>
        </w:rPr>
        <w:t xml:space="preserve">    RateLimits []RateLimitSpec</w:t>
        <w:br/>
      </w:r>
      <w:r>
        <w:rPr>
          <w:rFonts w:ascii="DejaVu Sans Mono" w:hAnsi="DejaVu Sans Mono" w:eastAsia="DejaVu Sans Mono"/>
          <w:color w:val="222222"/>
          <w:sz w:val="16"/>
        </w:rPr>
        <w:t>}</w:t>
      </w:r>
    </w:p>
    <w:p>
      <w:r>
        <w:rPr>
          <w:rFonts w:ascii="Noto Serif" w:hAnsi="Noto Serif" w:eastAsia="Noto Serif"/>
          <w:sz w:val="20"/>
        </w:rPr>
        <w:t>This is the central HTTP design. Security is no longer hidden in middleware order or handler branches. It is a value that can be validated, listed, documented, diffed, tested, and audited.</w:t>
      </w:r>
    </w:p>
    <w:p>
      <w:pPr>
        <w:pStyle w:val="Heading2"/>
        <w:keepNext/>
        <w:keepLines/>
      </w:pPr>
      <w:r>
        <w:t>5.2 Staged builders</w:t>
      </w:r>
    </w:p>
    <w:p>
      <w:r>
        <w:rPr>
          <w:rFonts w:ascii="Noto Serif" w:hAnsi="Noto Serif" w:eastAsia="Noto Serif"/>
          <w:sz w:val="20"/>
        </w:rPr>
        <w:t>The Go API uses distinct builder stages:</w:t>
      </w:r>
    </w:p>
    <w:p>
      <w:pPr>
        <w:pStyle w:val="CodeBlock"/>
        <w:keepLines w:val="0"/>
        <w:shd w:fill="F3F5F7"/>
      </w:pPr>
      <w:r>
        <w:rPr>
          <w:rFonts w:ascii="DejaVu Sans Mono" w:hAnsi="DejaVu Sans Mono" w:eastAsia="DejaVu Sans Mono"/>
          <w:color w:val="222222"/>
          <w:sz w:val="16"/>
        </w:rPr>
        <w:t>RouteNeedsSecurity</w:t>
        <w:br/>
      </w:r>
      <w:r>
        <w:rPr>
          <w:rFonts w:ascii="DejaVu Sans Mono" w:hAnsi="DejaVu Sans Mono" w:eastAsia="DejaVu Sans Mono"/>
          <w:color w:val="222222"/>
          <w:sz w:val="16"/>
        </w:rPr>
        <w:t xml:space="preserve">    -&gt; Public()</w:t>
        <w:br/>
      </w:r>
      <w:r>
        <w:rPr>
          <w:rFonts w:ascii="DejaVu Sans Mono" w:hAnsi="DejaVu Sans Mono" w:eastAsia="DejaVu Sans Mono"/>
          <w:color w:val="222222"/>
          <w:sz w:val="16"/>
        </w:rPr>
        <w:t xml:space="preserve">        -&gt; RouteNeedsHandler</w:t>
        <w:br/>
      </w:r>
      <w:r>
        <w:rPr>
          <w:rFonts w:ascii="DejaVu Sans Mono" w:hAnsi="DejaVu Sans Mono" w:eastAsia="DejaVu Sans Mono"/>
          <w:color w:val="222222"/>
          <w:sz w:val="16"/>
        </w:rPr>
        <w:br/>
      </w:r>
      <w:r>
        <w:rPr>
          <w:rFonts w:ascii="DejaVu Sans Mono" w:hAnsi="DejaVu Sans Mono" w:eastAsia="DejaVu Sans Mono"/>
          <w:color w:val="222222"/>
          <w:sz w:val="16"/>
        </w:rPr>
        <w:t>RouteNeedsSecurity</w:t>
        <w:br/>
      </w:r>
      <w:r>
        <w:rPr>
          <w:rFonts w:ascii="DejaVu Sans Mono" w:hAnsi="DejaVu Sans Mono" w:eastAsia="DejaVu Sans Mono"/>
          <w:color w:val="222222"/>
          <w:sz w:val="16"/>
        </w:rPr>
        <w:t xml:space="preserve">    -&gt; Auth(spec)</w:t>
        <w:br/>
      </w:r>
      <w:r>
        <w:rPr>
          <w:rFonts w:ascii="DejaVu Sans Mono" w:hAnsi="DejaVu Sans Mono" w:eastAsia="DejaVu Sans Mono"/>
          <w:color w:val="222222"/>
          <w:sz w:val="16"/>
        </w:rPr>
        <w:t xml:space="preserve">        -&gt; RouteNeedsPolicy</w:t>
        <w:br/>
      </w:r>
      <w:r>
        <w:rPr>
          <w:rFonts w:ascii="DejaVu Sans Mono" w:hAnsi="DejaVu Sans Mono" w:eastAsia="DejaVu Sans Mono"/>
          <w:color w:val="222222"/>
          <w:sz w:val="16"/>
        </w:rPr>
        <w:t xml:space="preserve">            -&gt; Resource / CSRF / Audit / RateLimit</w:t>
        <w:br/>
      </w:r>
      <w:r>
        <w:rPr>
          <w:rFonts w:ascii="DejaVu Sans Mono" w:hAnsi="DejaVu Sans Mono" w:eastAsia="DejaVu Sans Mono"/>
          <w:color w:val="222222"/>
          <w:sz w:val="16"/>
        </w:rPr>
        <w:t xml:space="preserve">            -&gt; Allow(action)</w:t>
        <w:br/>
      </w:r>
      <w:r>
        <w:rPr>
          <w:rFonts w:ascii="DejaVu Sans Mono" w:hAnsi="DejaVu Sans Mono" w:eastAsia="DejaVu Sans Mono"/>
          <w:color w:val="222222"/>
          <w:sz w:val="16"/>
        </w:rPr>
        <w:t xml:space="preserve">                -&gt; RouteNeedsHandler</w:t>
      </w:r>
    </w:p>
    <w:p>
      <w:pPr>
        <w:shd w:fill="F8F8F8"/>
      </w:pPr>
      <w:r>
        <w:rPr>
          <w:rFonts w:ascii="Noto Serif" w:hAnsi="Noto Serif" w:eastAsia="Noto Serif"/>
          <w:sz w:val="20"/>
        </w:rPr>
        <w:t xml:space="preserve">The JavaScript API uses Go-backed builder objects with the same conceptual stages. A handler cannot be registered until the route has called </w:t>
      </w:r>
      <w:r>
        <w:rPr>
          <w:rFonts w:ascii="DejaVu Sans Mono" w:hAnsi="DejaVu Sans Mono" w:eastAsia="DejaVu Sans Mono"/>
          <w:color w:val="7A263A"/>
          <w:sz w:val="19"/>
        </w:rPr>
        <w:t>.public()</w:t>
      </w:r>
      <w:r>
        <w:rPr>
          <w:rFonts w:ascii="Noto Serif" w:hAnsi="Noto Serif" w:eastAsia="Noto Serif"/>
          <w:sz w:val="20"/>
        </w:rPr>
        <w:t xml:space="preserve"> or completed </w:t>
      </w:r>
      <w:r>
        <w:rPr>
          <w:rFonts w:ascii="DejaVu Sans Mono" w:hAnsi="DejaVu Sans Mono" w:eastAsia="DejaVu Sans Mono"/>
          <w:color w:val="7A263A"/>
          <w:sz w:val="19"/>
        </w:rPr>
        <w:t>.auth(...).allow(...)</w:t>
      </w:r>
      <w:r>
        <w:rPr>
          <w:rFonts w:ascii="Noto Serif" w:hAnsi="Noto Serif" w:eastAsia="Noto Serif"/>
          <w:sz w:val="20"/>
        </w:rPr>
        <w:t>. [S4][S8]</w:t>
      </w:r>
    </w:p>
    <w:p>
      <w:r>
        <w:rPr>
          <w:rFonts w:ascii="Noto Serif" w:hAnsi="Noto Serif" w:eastAsia="Noto Serif"/>
          <w:sz w:val="20"/>
        </w:rPr>
        <w:t>This is stronger than documentation. It makes omitted security declarations a registration error.</w:t>
      </w:r>
    </w:p>
    <w:p>
      <w:pPr>
        <w:pStyle w:val="Heading2"/>
        <w:keepNext/>
        <w:keepLines/>
      </w:pPr>
      <w:r>
        <w:t>5.3 Registration-time validation</w:t>
      </w:r>
    </w:p>
    <w:p>
      <w:pPr>
        <w:shd w:fill="F8F8F8"/>
      </w:pPr>
      <w:r>
        <w:rPr>
          <w:rFonts w:ascii="DejaVu Sans Mono" w:hAnsi="DejaVu Sans Mono" w:eastAsia="DejaVu Sans Mono"/>
          <w:color w:val="7A263A"/>
          <w:sz w:val="19"/>
        </w:rPr>
        <w:t>ValidateRoutePlan</w:t>
      </w:r>
      <w:r>
        <w:rPr>
          <w:rFonts w:ascii="Noto Serif" w:hAnsi="Noto Serif" w:eastAsia="Noto Serif"/>
          <w:sz w:val="20"/>
        </w:rPr>
        <w:t xml:space="preserve"> normalizes and checks the plan. Important invariants include: [S6]</w:t>
      </w:r>
    </w:p>
    <w:p>
      <w:pPr>
        <w:pStyle w:val="ListBullet"/>
        <w:spacing w:after="50"/>
        <w:ind w:left="360" w:hanging="173"/>
      </w:pPr>
      <w:r>
        <w:rPr>
          <w:rFonts w:ascii="Noto Serif" w:hAnsi="Noto Serif" w:eastAsia="Noto Serif"/>
          <w:sz w:val="19"/>
        </w:rPr>
        <w:t>The method and pattern are required.</w:t>
      </w:r>
    </w:p>
    <w:p>
      <w:pPr>
        <w:pStyle w:val="ListBullet"/>
        <w:spacing w:after="50"/>
        <w:ind w:left="360" w:hanging="173"/>
      </w:pPr>
      <w:r>
        <w:rPr>
          <w:rFonts w:ascii="Noto Serif" w:hAnsi="Noto Serif" w:eastAsia="Noto Serif"/>
          <w:sz w:val="19"/>
        </w:rPr>
        <w:t>A route must choose public or authenticated security.</w:t>
      </w:r>
    </w:p>
    <w:p>
      <w:pPr>
        <w:pStyle w:val="ListBullet"/>
        <w:spacing w:after="50"/>
        <w:ind w:left="360" w:hanging="173"/>
      </w:pPr>
      <w:r>
        <w:rPr>
          <w:rFonts w:ascii="Noto Serif" w:hAnsi="Noto Serif" w:eastAsia="Noto Serif"/>
          <w:sz w:val="19"/>
        </w:rPr>
        <w:t>Public routes cannot declare authenticated principal requirements.</w:t>
      </w:r>
    </w:p>
    <w:p>
      <w:pPr>
        <w:pStyle w:val="ListBullet"/>
        <w:spacing w:after="50"/>
        <w:ind w:left="360" w:hanging="173"/>
      </w:pPr>
      <w:r>
        <w:rPr>
          <w:rFonts w:ascii="Noto Serif" w:hAnsi="Noto Serif" w:eastAsia="Noto Serif"/>
          <w:sz w:val="19"/>
        </w:rPr>
        <w:t>Authenticated routes require an action.</w:t>
      </w:r>
    </w:p>
    <w:p>
      <w:pPr>
        <w:pStyle w:val="ListBullet"/>
        <w:spacing w:after="50"/>
        <w:ind w:left="360" w:hanging="173"/>
      </w:pPr>
      <w:r>
        <w:rPr>
          <w:rFonts w:ascii="Noto Serif" w:hAnsi="Noto Serif" w:eastAsia="Noto Serif"/>
          <w:sz w:val="19"/>
        </w:rPr>
        <w:t>OAuth routes require audit.</w:t>
      </w:r>
    </w:p>
    <w:p>
      <w:pPr>
        <w:pStyle w:val="ListBullet"/>
        <w:spacing w:after="50"/>
        <w:ind w:left="360" w:hanging="173"/>
      </w:pPr>
      <w:r>
        <w:rPr>
          <w:rFonts w:ascii="Noto Serif" w:hAnsi="Noto Serif" w:eastAsia="Noto Serif"/>
          <w:sz w:val="19"/>
        </w:rPr>
        <w:t>Resource value sources must reference real path params.</w:t>
      </w:r>
    </w:p>
    <w:p>
      <w:pPr>
        <w:pStyle w:val="ListBullet"/>
        <w:spacing w:after="50"/>
        <w:ind w:left="360" w:hanging="173"/>
      </w:pPr>
      <w:r>
        <w:rPr>
          <w:rFonts w:ascii="Noto Serif" w:hAnsi="Noto Serif" w:eastAsia="Noto Serif"/>
          <w:sz w:val="19"/>
        </w:rPr>
        <w:t>Authentication requirements are normalized and deduplicated.</w:t>
      </w:r>
    </w:p>
    <w:p>
      <w:pPr>
        <w:pStyle w:val="ListBullet"/>
        <w:spacing w:after="50"/>
        <w:ind w:left="360" w:hanging="173"/>
      </w:pPr>
      <w:r>
        <w:rPr>
          <w:rFonts w:ascii="Noto Serif" w:hAnsi="Noto Serif" w:eastAsia="Noto Serif"/>
          <w:sz w:val="19"/>
        </w:rPr>
        <w:t>Rate-limit specs are normalized before registration.</w:t>
      </w:r>
    </w:p>
    <w:p>
      <w:pPr>
        <w:shd w:fill="F8F8F8"/>
      </w:pPr>
      <w:r>
        <w:rPr>
          <w:rFonts w:ascii="Noto Serif" w:hAnsi="Noto Serif" w:eastAsia="Noto Serif"/>
          <w:sz w:val="20"/>
        </w:rPr>
        <w:t xml:space="preserve">A typo such as </w:t>
      </w:r>
      <w:r>
        <w:rPr>
          <w:rFonts w:ascii="DejaVu Sans Mono" w:hAnsi="DejaVu Sans Mono" w:eastAsia="DejaVu Sans Mono"/>
          <w:color w:val="7A263A"/>
          <w:sz w:val="19"/>
        </w:rPr>
        <w:t>idFromParam("id")</w:t>
      </w:r>
      <w:r>
        <w:rPr>
          <w:rFonts w:ascii="Noto Serif" w:hAnsi="Noto Serif" w:eastAsia="Noto Serif"/>
          <w:sz w:val="20"/>
        </w:rPr>
        <w:t xml:space="preserve"> on </w:t>
      </w:r>
      <w:r>
        <w:rPr>
          <w:rFonts w:ascii="DejaVu Sans Mono" w:hAnsi="DejaVu Sans Mono" w:eastAsia="DejaVu Sans Mono"/>
          <w:color w:val="7A263A"/>
          <w:sz w:val="19"/>
        </w:rPr>
        <w:t>/projects/:projectId</w:t>
      </w:r>
      <w:r>
        <w:rPr>
          <w:rFonts w:ascii="Noto Serif" w:hAnsi="Noto Serif" w:eastAsia="Noto Serif"/>
          <w:sz w:val="20"/>
        </w:rPr>
        <w:t xml:space="preserve"> fails at startup rather than producing an authorization gap on a live request.</w:t>
      </w:r>
    </w:p>
    <w:p>
      <w:pPr>
        <w:pStyle w:val="Heading2"/>
        <w:keepNext/>
        <w:keepLines/>
      </w:pPr>
      <w:r>
        <w:t>5.4 Security requirements</w:t>
      </w:r>
    </w:p>
    <w:p>
      <w:r>
        <w:rPr>
          <w:rFonts w:ascii="Noto Serif" w:hAnsi="Noto Serif" w:eastAsia="Noto Serif"/>
          <w:sz w:val="20"/>
        </w:rPr>
        <w:t>The framework distinguishes credential method from principal kind.</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Dimension</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Examples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Authentication method</w:t>
            </w:r>
          </w:p>
        </w:tc>
        <w:tc>
          <w:tcPr>
            <w:tcW w:type="dxa" w:w="5040"/>
            <w:vAlign w:val="top"/>
            <w:tcMar>
              <w:top w:w="80" w:type="dxa"/>
              <w:start w:w="100" w:type="dxa"/>
              <w:bottom w:w="80" w:type="dxa"/>
              <w:end w:w="100" w:type="dxa"/>
            </w:tcMar>
          </w:tcPr>
          <w:p>
            <w:pPr>
              <w:spacing w:after="0"/>
            </w:pPr>
            <w:r>
              <w:rPr>
                <w:rFonts w:ascii="Noto Sans" w:hAnsi="Noto Sans" w:eastAsia="Noto Sans"/>
                <w:sz w:val="16"/>
              </w:rPr>
              <w:t>Session, API token, access token</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Principal kind</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User, agent, service</w:t>
            </w:r>
          </w:p>
        </w:tc>
      </w:tr>
    </w:tbl>
    <w:p>
      <w:pPr>
        <w:spacing w:after="20"/>
      </w:pPr>
    </w:p>
    <w:p>
      <w:pPr>
        <w:shd w:fill="F8F8F8"/>
      </w:pPr>
      <w:r>
        <w:rPr>
          <w:rFonts w:ascii="Noto Serif" w:hAnsi="Noto Serif" w:eastAsia="Noto Serif"/>
          <w:sz w:val="20"/>
        </w:rPr>
        <w:t xml:space="preserve">A browser route can require </w:t>
      </w:r>
      <w:r>
        <w:rPr>
          <w:rFonts w:ascii="DejaVu Sans Mono" w:hAnsi="DejaVu Sans Mono" w:eastAsia="DejaVu Sans Mono"/>
          <w:color w:val="7A263A"/>
          <w:sz w:val="19"/>
        </w:rPr>
        <w:t>sessionUser()</w:t>
      </w:r>
      <w:r>
        <w:rPr>
          <w:rFonts w:ascii="Noto Serif" w:hAnsi="Noto Serif" w:eastAsia="Noto Serif"/>
          <w:sz w:val="20"/>
        </w:rPr>
        <w:t xml:space="preserve">. An automation endpoint can require </w:t>
      </w:r>
      <w:r>
        <w:rPr>
          <w:rFonts w:ascii="DejaVu Sans Mono" w:hAnsi="DejaVu Sans Mono" w:eastAsia="DejaVu Sans Mono"/>
          <w:color w:val="7A263A"/>
          <w:sz w:val="19"/>
        </w:rPr>
        <w:t>agent()</w:t>
      </w:r>
      <w:r>
        <w:rPr>
          <w:rFonts w:ascii="Noto Serif" w:hAnsi="Noto Serif" w:eastAsia="Noto Serif"/>
          <w:sz w:val="20"/>
        </w:rPr>
        <w:t xml:space="preserve">. A deliberately shared endpoint can use </w:t>
      </w:r>
      <w:r>
        <w:rPr>
          <w:rFonts w:ascii="DejaVu Sans Mono" w:hAnsi="DejaVu Sans Mono" w:eastAsia="DejaVu Sans Mono"/>
          <w:color w:val="7A263A"/>
          <w:sz w:val="19"/>
        </w:rPr>
        <w:t>anyOf(sessionUser(), agent())</w:t>
      </w:r>
      <w:r>
        <w:rPr>
          <w:rFonts w:ascii="Noto Serif" w:hAnsi="Noto Serif" w:eastAsia="Noto Serif"/>
          <w:sz w:val="20"/>
        </w:rPr>
        <w:t>. [S15]</w:t>
      </w:r>
    </w:p>
    <w:p>
      <w:r>
        <w:rPr>
          <w:rFonts w:ascii="Noto Serif" w:hAnsi="Noto Serif" w:eastAsia="Noto Serif"/>
          <w:sz w:val="20"/>
        </w:rPr>
        <w:t>This prevents a common mistake: an API token with a matching action should not automatically enter a browser-only route. The principal requirement is checked before the handler.</w:t>
      </w:r>
    </w:p>
    <w:p>
      <w:pPr>
        <w:pStyle w:val="Heading2"/>
        <w:keepNext/>
        <w:keepLines/>
      </w:pPr>
      <w:r>
        <w:t>5.5 Resources and authorization</w:t>
      </w:r>
    </w:p>
    <w:p>
      <w:r>
        <w:rPr>
          <w:rFonts w:ascii="Noto Serif" w:hAnsi="Noto Serif" w:eastAsia="Noto Serif"/>
          <w:sz w:val="20"/>
        </w:rPr>
        <w:t>A resource declaration describes where the resource identity comes from. It does not load the resource itself.</w:t>
      </w:r>
    </w:p>
    <w:p>
      <w:pPr>
        <w:pStyle w:val="CodeBlock"/>
        <w:keepLines w:val="0"/>
        <w:shd w:fill="F3F5F7"/>
      </w:pPr>
      <w:r>
        <w:rPr>
          <w:rFonts w:ascii="DejaVu Sans Mono" w:hAnsi="DejaVu Sans Mono" w:eastAsia="DejaVu Sans Mono"/>
          <w:color w:val="222222"/>
          <w:sz w:val="16"/>
        </w:rPr>
        <w:t>express.resource("project")</w:t>
        <w:br/>
      </w:r>
      <w:r>
        <w:rPr>
          <w:rFonts w:ascii="DejaVu Sans Mono" w:hAnsi="DejaVu Sans Mono" w:eastAsia="DejaVu Sans Mono"/>
          <w:color w:val="222222"/>
          <w:sz w:val="16"/>
        </w:rPr>
        <w:t xml:space="preserve">  .idFromParam("projectId")</w:t>
        <w:br/>
      </w:r>
      <w:r>
        <w:rPr>
          <w:rFonts w:ascii="DejaVu Sans Mono" w:hAnsi="DejaVu Sans Mono" w:eastAsia="DejaVu Sans Mono"/>
          <w:color w:val="222222"/>
          <w:sz w:val="16"/>
        </w:rPr>
        <w:t xml:space="preserve">  .tenantFromParam("orgId")</w:t>
        <w:br/>
      </w:r>
      <w:r>
        <w:rPr>
          <w:rFonts w:ascii="DejaVu Sans Mono" w:hAnsi="DejaVu Sans Mono" w:eastAsia="DejaVu Sans Mono"/>
          <w:color w:val="222222"/>
          <w:sz w:val="16"/>
        </w:rPr>
        <w:t xml:space="preserve">  .mustExist()</w:t>
      </w:r>
    </w:p>
    <w:p>
      <w:pPr>
        <w:shd w:fill="F8F8F8"/>
      </w:pPr>
      <w:r>
        <w:rPr>
          <w:rFonts w:ascii="Noto Serif" w:hAnsi="Noto Serif" w:eastAsia="Noto Serif"/>
          <w:sz w:val="20"/>
        </w:rPr>
        <w:t xml:space="preserve">The host calls a </w:t>
      </w:r>
      <w:r>
        <w:rPr>
          <w:rFonts w:ascii="DejaVu Sans Mono" w:hAnsi="DejaVu Sans Mono" w:eastAsia="DejaVu Sans Mono"/>
          <w:color w:val="7A263A"/>
          <w:sz w:val="19"/>
        </w:rPr>
        <w:t>ResourceResolver</w:t>
      </w:r>
      <w:r>
        <w:rPr>
          <w:rFonts w:ascii="Noto Serif" w:hAnsi="Noto Serif" w:eastAsia="Noto Serif"/>
          <w:sz w:val="20"/>
        </w:rPr>
        <w:t xml:space="preserve">, receives a minimal </w:t>
      </w:r>
      <w:r>
        <w:rPr>
          <w:rFonts w:ascii="DejaVu Sans Mono" w:hAnsi="DejaVu Sans Mono" w:eastAsia="DejaVu Sans Mono"/>
          <w:color w:val="7A263A"/>
          <w:sz w:val="19"/>
        </w:rPr>
        <w:t>ResourceRef</w:t>
      </w:r>
      <w:r>
        <w:rPr>
          <w:rFonts w:ascii="Noto Serif" w:hAnsi="Noto Serif" w:eastAsia="Noto Serif"/>
          <w:sz w:val="20"/>
        </w:rPr>
        <w:t xml:space="preserve">, then passes the actor, action, primary resource, and all resolved resources to the </w:t>
      </w:r>
      <w:r>
        <w:rPr>
          <w:rFonts w:ascii="DejaVu Sans Mono" w:hAnsi="DejaVu Sans Mono" w:eastAsia="DejaVu Sans Mono"/>
          <w:color w:val="7A263A"/>
          <w:sz w:val="19"/>
        </w:rPr>
        <w:t>Authorizer</w:t>
      </w:r>
      <w:r>
        <w:rPr>
          <w:rFonts w:ascii="Noto Serif" w:hAnsi="Noto Serif" w:eastAsia="Noto Serif"/>
          <w:sz w:val="20"/>
        </w:rPr>
        <w:t>. The handler receives the resolved references only after authorization succeeds. [S6][S7]</w:t>
      </w:r>
    </w:p>
    <w:p>
      <w:r>
        <w:rPr>
          <w:rFonts w:ascii="Noto Serif" w:hAnsi="Noto Serif" w:eastAsia="Noto Serif"/>
          <w:sz w:val="20"/>
        </w:rPr>
        <w:t>This division keeps domain policy in Go while keeping route intent near the application behavior.</w:t>
      </w:r>
    </w:p>
    <w:p>
      <w:pPr>
        <w:pStyle w:val="Heading2"/>
        <w:keepNext/>
        <w:keepLines/>
      </w:pPr>
      <w:r>
        <w:t>5.6 CSRF</w:t>
      </w:r>
    </w:p>
    <w:p>
      <w:pPr>
        <w:shd w:fill="F8F8F8"/>
      </w:pPr>
      <w:r>
        <w:rPr>
          <w:rFonts w:ascii="Noto Serif" w:hAnsi="Noto Serif" w:eastAsia="Noto Serif"/>
          <w:sz w:val="20"/>
        </w:rPr>
        <w:t xml:space="preserve">A route may call </w:t>
      </w:r>
      <w:r>
        <w:rPr>
          <w:rFonts w:ascii="DejaVu Sans Mono" w:hAnsi="DejaVu Sans Mono" w:eastAsia="DejaVu Sans Mono"/>
          <w:color w:val="7A263A"/>
          <w:sz w:val="19"/>
        </w:rPr>
        <w:t>.csrf()</w:t>
      </w:r>
      <w:r>
        <w:rPr>
          <w:rFonts w:ascii="Noto Serif" w:hAnsi="Noto Serif" w:eastAsia="Noto Serif"/>
          <w:sz w:val="20"/>
        </w:rPr>
        <w:t xml:space="preserve">. On unsafe methods, the enforcer invokes the host </w:t>
      </w:r>
      <w:r>
        <w:rPr>
          <w:rFonts w:ascii="DejaVu Sans Mono" w:hAnsi="DejaVu Sans Mono" w:eastAsia="DejaVu Sans Mono"/>
          <w:color w:val="7A263A"/>
          <w:sz w:val="19"/>
        </w:rPr>
        <w:t>CSRFProtector</w:t>
      </w:r>
      <w:r>
        <w:rPr>
          <w:rFonts w:ascii="Noto Serif" w:hAnsi="Noto Serif" w:eastAsia="Noto Serif"/>
          <w:sz w:val="20"/>
        </w:rPr>
        <w:t xml:space="preserve"> when the authentication result requires CSRF. Browser session authentication normally requires it. API-token authentication does not rely on ambient cookies, but a route can reject API tokens through </w:t>
      </w:r>
      <w:r>
        <w:rPr>
          <w:rFonts w:ascii="DejaVu Sans Mono" w:hAnsi="DejaVu Sans Mono" w:eastAsia="DejaVu Sans Mono"/>
          <w:color w:val="7A263A"/>
          <w:sz w:val="19"/>
        </w:rPr>
        <w:t>sessionUser()</w:t>
      </w:r>
      <w:r>
        <w:rPr>
          <w:rFonts w:ascii="Noto Serif" w:hAnsi="Noto Serif" w:eastAsia="Noto Serif"/>
          <w:sz w:val="20"/>
        </w:rPr>
        <w:t xml:space="preserve"> before this distinction matters. [S7][S15]</w:t>
      </w:r>
    </w:p>
    <w:p>
      <w:r>
        <w:rPr>
          <w:rFonts w:ascii="Noto Serif" w:hAnsi="Noto Serif" w:eastAsia="Noto Serif"/>
          <w:sz w:val="20"/>
        </w:rPr>
        <w:t>CSRF is therefore not a JavaScript convention. It is a host service enforced before the callback.</w:t>
      </w:r>
    </w:p>
    <w:p>
      <w:pPr>
        <w:pStyle w:val="Heading2"/>
        <w:keepNext/>
        <w:keepLines/>
      </w:pPr>
      <w:r>
        <w:t>5.7 Rate limits</w:t>
      </w:r>
    </w:p>
    <w:p>
      <w:r>
        <w:rPr>
          <w:rFonts w:ascii="Noto Serif" w:hAnsi="Noto Serif" w:eastAsia="Noto Serif"/>
          <w:sz w:val="20"/>
        </w:rPr>
        <w:t>Rate limits are route policy. The builder can construct keys from IP, route, actor, params, tenant params, headers, body fields, or resolved resources. Some limits run before authentication; limits that require actor or resource data run afterward. Denied callers do not consume shared post-authorization resource buckets. [S7][S8][S15]</w:t>
      </w:r>
    </w:p>
    <w:p>
      <w:pPr>
        <w:pStyle w:val="CodeBlock"/>
        <w:keepLines w:val="0"/>
        <w:shd w:fill="F3F5F7"/>
      </w:pPr>
      <w:r>
        <w:rPr>
          <w:rFonts w:ascii="DejaVu Sans Mono" w:hAnsi="DejaVu Sans Mono" w:eastAsia="DejaVu Sans Mono"/>
          <w:color w:val="222222"/>
          <w:sz w:val="16"/>
        </w:rPr>
        <w:t>pre-auth limit</w:t>
        <w:br/>
      </w:r>
      <w:r>
        <w:rPr>
          <w:rFonts w:ascii="DejaVu Sans Mono" w:hAnsi="DejaVu Sans Mono" w:eastAsia="DejaVu Sans Mono"/>
          <w:color w:val="222222"/>
          <w:sz w:val="16"/>
        </w:rPr>
        <w:t xml:space="preserve">  -&gt; authentication</w:t>
        <w:br/>
      </w:r>
      <w:r>
        <w:rPr>
          <w:rFonts w:ascii="DejaVu Sans Mono" w:hAnsi="DejaVu Sans Mono" w:eastAsia="DejaVu Sans Mono"/>
          <w:color w:val="222222"/>
          <w:sz w:val="16"/>
        </w:rPr>
        <w:t xml:space="preserve">  -&gt; principal requirement</w:t>
        <w:br/>
      </w:r>
      <w:r>
        <w:rPr>
          <w:rFonts w:ascii="DejaVu Sans Mono" w:hAnsi="DejaVu Sans Mono" w:eastAsia="DejaVu Sans Mono"/>
          <w:color w:val="222222"/>
          <w:sz w:val="16"/>
        </w:rPr>
        <w:t xml:space="preserve">  -&gt; CSRF</w:t>
        <w:br/>
      </w:r>
      <w:r>
        <w:rPr>
          <w:rFonts w:ascii="DejaVu Sans Mono" w:hAnsi="DejaVu Sans Mono" w:eastAsia="DejaVu Sans Mono"/>
          <w:color w:val="222222"/>
          <w:sz w:val="16"/>
        </w:rPr>
        <w:t xml:space="preserve">  -&gt; resource resolution</w:t>
        <w:br/>
      </w:r>
      <w:r>
        <w:rPr>
          <w:rFonts w:ascii="DejaVu Sans Mono" w:hAnsi="DejaVu Sans Mono" w:eastAsia="DejaVu Sans Mono"/>
          <w:color w:val="222222"/>
          <w:sz w:val="16"/>
        </w:rPr>
        <w:t xml:space="preserve">  -&gt; grant/action check</w:t>
        <w:br/>
      </w:r>
      <w:r>
        <w:rPr>
          <w:rFonts w:ascii="DejaVu Sans Mono" w:hAnsi="DejaVu Sans Mono" w:eastAsia="DejaVu Sans Mono"/>
          <w:color w:val="222222"/>
          <w:sz w:val="16"/>
        </w:rPr>
        <w:t xml:space="preserve">  -&gt; authorizer</w:t>
        <w:br/>
      </w:r>
      <w:r>
        <w:rPr>
          <w:rFonts w:ascii="DejaVu Sans Mono" w:hAnsi="DejaVu Sans Mono" w:eastAsia="DejaVu Sans Mono"/>
          <w:color w:val="222222"/>
          <w:sz w:val="16"/>
        </w:rPr>
        <w:t xml:space="preserve">  -&gt; post-auth limit</w:t>
        <w:br/>
      </w:r>
      <w:r>
        <w:rPr>
          <w:rFonts w:ascii="DejaVu Sans Mono" w:hAnsi="DejaVu Sans Mono" w:eastAsia="DejaVu Sans Mono"/>
          <w:color w:val="222222"/>
          <w:sz w:val="16"/>
        </w:rPr>
        <w:t xml:space="preserve">  -&gt; handler</w:t>
      </w:r>
    </w:p>
    <w:p>
      <w:r>
        <w:rPr>
          <w:rFonts w:ascii="Noto Serif" w:hAnsi="Noto Serif" w:eastAsia="Noto Serif"/>
          <w:sz w:val="20"/>
        </w:rPr>
        <w:t>A hosted platform should attach plan metadata to metrics so that operators can answer which policy rejected a request without logging secrets or high-cardinality payloads.</w:t>
      </w:r>
    </w:p>
    <w:p>
      <w:pPr>
        <w:pStyle w:val="Heading2"/>
        <w:keepNext/>
        <w:keepLines/>
      </w:pPr>
      <w:r>
        <w:t>5.8 Audit</w:t>
      </w:r>
    </w:p>
    <w:p>
      <w:r>
        <w:rPr>
          <w:rFonts w:ascii="Noto Serif" w:hAnsi="Noto Serif" w:eastAsia="Noto Serif"/>
          <w:sz w:val="20"/>
        </w:rPr>
        <w:t>If a route declares an audit event, the enforcer records denied, allowed, failed, and completed outcomes. Audit records include route identity, action, actor, resources, status, reason, and redacted authentication attributes. [S7]</w:t>
      </w:r>
    </w:p>
    <w:p>
      <w:pPr>
        <w:shd w:fill="F8F8F8"/>
      </w:pPr>
      <w:r>
        <w:rPr>
          <w:rFonts w:ascii="Noto Serif" w:hAnsi="Noto Serif" w:eastAsia="Noto Serif"/>
          <w:sz w:val="20"/>
        </w:rPr>
        <w:t xml:space="preserve">The present code ignores errors returned by </w:t>
      </w:r>
      <w:r>
        <w:rPr>
          <w:rFonts w:ascii="DejaVu Sans Mono" w:hAnsi="DejaVu Sans Mono" w:eastAsia="DejaVu Sans Mono"/>
          <w:color w:val="7A263A"/>
          <w:sz w:val="19"/>
        </w:rPr>
        <w:t>AuditSink.RecordAudit</w:t>
      </w:r>
      <w:r>
        <w:rPr>
          <w:rFonts w:ascii="Noto Serif" w:hAnsi="Noto Serif" w:eastAsia="Noto Serif"/>
          <w:sz w:val="20"/>
        </w:rPr>
        <w:t>. For a general library this may avoid breaking user traffic when audit storage is unavailable. For the hosted control plane, security-relevant mutations need a stricter durability contract. The platform can use a transactional outbox or fail closed for selected actions.</w:t>
      </w:r>
    </w:p>
    <w:p>
      <w:pPr>
        <w:pStyle w:val="Heading2"/>
        <w:keepNext/>
        <w:keepLines/>
      </w:pPr>
      <w:r>
        <w:t>5.9 SecureContext</w:t>
      </w:r>
    </w:p>
    <w:p>
      <w:pPr>
        <w:shd w:fill="F8F8F8"/>
      </w:pPr>
      <w:r>
        <w:rPr>
          <w:rFonts w:ascii="Noto Serif" w:hAnsi="Noto Serif" w:eastAsia="Noto Serif"/>
          <w:sz w:val="20"/>
        </w:rPr>
        <w:t xml:space="preserve">After enforcement, handlers receive a </w:t>
      </w:r>
      <w:r>
        <w:rPr>
          <w:rFonts w:ascii="DejaVu Sans Mono" w:hAnsi="DejaVu Sans Mono" w:eastAsia="DejaVu Sans Mono"/>
          <w:color w:val="7A263A"/>
          <w:sz w:val="19"/>
        </w:rPr>
        <w:t>SecureContext</w:t>
      </w:r>
      <w:r>
        <w:rPr>
          <w:rFonts w:ascii="Noto Serif" w:hAnsi="Noto Serif" w:eastAsia="Noto Serif"/>
          <w:sz w:val="20"/>
        </w:rPr>
        <w:t xml:space="preserve"> containing:</w:t>
      </w:r>
    </w:p>
    <w:p>
      <w:pPr>
        <w:pStyle w:val="ListBullet"/>
        <w:spacing w:after="50"/>
        <w:ind w:left="360" w:hanging="173"/>
      </w:pPr>
      <w:r>
        <w:rPr>
          <w:rFonts w:ascii="Noto Serif" w:hAnsi="Noto Serif" w:eastAsia="Noto Serif"/>
          <w:sz w:val="19"/>
        </w:rPr>
        <w:t>The validated route plan.</w:t>
      </w:r>
    </w:p>
    <w:p>
      <w:pPr>
        <w:pStyle w:val="ListBullet"/>
        <w:spacing w:after="50"/>
        <w:ind w:left="360" w:hanging="173"/>
      </w:pPr>
      <w:r>
        <w:rPr>
          <w:rFonts w:ascii="Noto Serif" w:hAnsi="Noto Serif" w:eastAsia="Noto Serif"/>
          <w:sz w:val="19"/>
        </w:rPr>
        <w:t>Parsed request data.</w:t>
      </w:r>
    </w:p>
    <w:p>
      <w:pPr>
        <w:pStyle w:val="ListBullet"/>
        <w:spacing w:after="50"/>
        <w:ind w:left="360" w:hanging="173"/>
      </w:pPr>
      <w:r>
        <w:rPr>
          <w:rFonts w:ascii="Noto Serif" w:hAnsi="Noto Serif" w:eastAsia="Noto Serif"/>
          <w:sz w:val="19"/>
        </w:rPr>
        <w:t>Params and body.</w:t>
      </w:r>
    </w:p>
    <w:p>
      <w:pPr>
        <w:pStyle w:val="ListBullet"/>
        <w:spacing w:after="50"/>
        <w:ind w:left="360" w:hanging="173"/>
      </w:pPr>
      <w:r>
        <w:rPr>
          <w:rFonts w:ascii="Noto Serif" w:hAnsi="Noto Serif" w:eastAsia="Noto Serif"/>
          <w:sz w:val="19"/>
        </w:rPr>
        <w:t>Redacted authentication information.</w:t>
      </w:r>
    </w:p>
    <w:p>
      <w:pPr>
        <w:pStyle w:val="ListBullet"/>
        <w:spacing w:after="50"/>
        <w:ind w:left="360" w:hanging="173"/>
      </w:pPr>
      <w:r>
        <w:rPr>
          <w:rFonts w:ascii="Noto Serif" w:hAnsi="Noto Serif" w:eastAsia="Noto Serif"/>
          <w:sz w:val="19"/>
        </w:rPr>
        <w:t>The actor.</w:t>
      </w:r>
    </w:p>
    <w:p>
      <w:pPr>
        <w:pStyle w:val="ListBullet"/>
        <w:spacing w:after="50"/>
        <w:ind w:left="360" w:hanging="173"/>
      </w:pPr>
      <w:r>
        <w:rPr>
          <w:rFonts w:ascii="Noto Serif" w:hAnsi="Noto Serif" w:eastAsia="Noto Serif"/>
          <w:sz w:val="19"/>
        </w:rPr>
        <w:t>Resolved resources.</w:t>
      </w:r>
    </w:p>
    <w:p>
      <w:pPr>
        <w:pStyle w:val="ListBullet"/>
        <w:spacing w:after="50"/>
        <w:ind w:left="360" w:hanging="173"/>
      </w:pPr>
      <w:r>
        <w:rPr>
          <w:rFonts w:ascii="Noto Serif" w:hAnsi="Noto Serif" w:eastAsia="Noto Serif"/>
          <w:sz w:val="19"/>
        </w:rPr>
        <w:t>The action.</w:t>
      </w:r>
    </w:p>
    <w:p>
      <w:r>
        <w:rPr>
          <w:rFonts w:ascii="Noto Serif" w:hAnsi="Noto Serif" w:eastAsia="Noto Serif"/>
          <w:sz w:val="20"/>
        </w:rPr>
        <w:t>The context is not a raw store or token container. Raw bearer values, password material, and refresh-token identifiers do not enter it. [S6]</w:t>
      </w:r>
    </w:p>
    <w:p>
      <w:pPr>
        <w:pStyle w:val="Heading3"/>
        <w:keepNext/>
        <w:keepLines/>
      </w:pPr>
      <w:r>
        <w:t>Key points</w:t>
      </w:r>
    </w:p>
    <w:p>
      <w:pPr>
        <w:pStyle w:val="ListBullet"/>
        <w:spacing w:after="50"/>
        <w:ind w:left="360" w:hanging="173"/>
      </w:pPr>
      <w:r>
        <w:rPr>
          <w:rFonts w:ascii="Noto Serif" w:hAnsi="Noto Serif" w:eastAsia="Noto Serif"/>
          <w:sz w:val="19"/>
        </w:rPr>
        <w:t>Planned routes compile security intent into a validated value.</w:t>
      </w:r>
    </w:p>
    <w:p>
      <w:pPr>
        <w:pStyle w:val="ListBullet"/>
        <w:spacing w:after="50"/>
        <w:ind w:left="360" w:hanging="173"/>
      </w:pPr>
      <w:r>
        <w:rPr>
          <w:rFonts w:ascii="Noto Serif" w:hAnsi="Noto Serif" w:eastAsia="Noto Serif"/>
          <w:sz w:val="19"/>
        </w:rPr>
        <w:t>Builder stages prevent handler registration before access policy is declared.</w:t>
      </w:r>
    </w:p>
    <w:p>
      <w:pPr>
        <w:pStyle w:val="ListBullet"/>
        <w:spacing w:after="50"/>
        <w:ind w:left="360" w:hanging="173"/>
      </w:pPr>
      <w:r>
        <w:rPr>
          <w:rFonts w:ascii="Noto Serif" w:hAnsi="Noto Serif" w:eastAsia="Noto Serif"/>
          <w:sz w:val="19"/>
        </w:rPr>
        <w:t>Principal kind and credential method are separate constraints.</w:t>
      </w:r>
    </w:p>
    <w:p>
      <w:pPr>
        <w:pStyle w:val="ListBullet"/>
        <w:spacing w:after="50"/>
        <w:ind w:left="360" w:hanging="173"/>
      </w:pPr>
      <w:r>
        <w:rPr>
          <w:rFonts w:ascii="Noto Serif" w:hAnsi="Noto Serif" w:eastAsia="Noto Serif"/>
          <w:sz w:val="19"/>
        </w:rPr>
        <w:t>Resource identity is declared in JavaScript, but resource loading and authorization remain in Go.</w:t>
      </w:r>
    </w:p>
    <w:p>
      <w:pPr>
        <w:pStyle w:val="ListBullet"/>
        <w:spacing w:after="50"/>
        <w:ind w:left="360" w:hanging="173"/>
      </w:pPr>
      <w:r>
        <w:rPr>
          <w:rFonts w:ascii="Noto Serif" w:hAnsi="Noto Serif" w:eastAsia="Noto Serif"/>
          <w:sz w:val="19"/>
        </w:rPr>
        <w:t>Rate limits and audit are first-class route-plan fields.</w:t>
      </w:r>
    </w:p>
    <w:p>
      <w:pPr>
        <w:pStyle w:val="Heading1"/>
        <w:keepNext/>
        <w:keepLines/>
        <w:pageBreakBefore/>
      </w:pPr>
      <w:r>
        <w:t>6. The Enforcer Pipeline</w:t>
      </w:r>
    </w:p>
    <w:p>
      <w:pPr>
        <w:shd w:fill="F8F8F8"/>
      </w:pPr>
      <w:r>
        <w:rPr>
          <w:rFonts w:ascii="Noto Serif" w:hAnsi="Noto Serif" w:eastAsia="Noto Serif"/>
          <w:sz w:val="20"/>
        </w:rPr>
        <w:t xml:space="preserve">The </w:t>
      </w:r>
      <w:r>
        <w:rPr>
          <w:rFonts w:ascii="DejaVu Sans Mono" w:hAnsi="DejaVu Sans Mono" w:eastAsia="DejaVu Sans Mono"/>
          <w:color w:val="7A263A"/>
          <w:sz w:val="19"/>
        </w:rPr>
        <w:t>Enforcer</w:t>
      </w:r>
      <w:r>
        <w:rPr>
          <w:rFonts w:ascii="Noto Serif" w:hAnsi="Noto Serif" w:eastAsia="Noto Serif"/>
          <w:sz w:val="20"/>
        </w:rPr>
        <w:t xml:space="preserve"> is the router-independent implementation behind planned routes. </w:t>
      </w:r>
      <w:r>
        <w:rPr>
          <w:rFonts w:ascii="DejaVu Sans Mono" w:hAnsi="DejaVu Sans Mono" w:eastAsia="DejaVu Sans Mono"/>
          <w:color w:val="7A263A"/>
          <w:sz w:val="19"/>
        </w:rPr>
        <w:t>gojahttp.Host</w:t>
      </w:r>
      <w:r>
        <w:rPr>
          <w:rFonts w:ascii="Noto Serif" w:hAnsi="Noto Serif" w:eastAsia="Noto Serif"/>
          <w:sz w:val="20"/>
        </w:rPr>
        <w:t xml:space="preserve">, standard </w:t>
      </w:r>
      <w:r>
        <w:rPr>
          <w:rFonts w:ascii="DejaVu Sans Mono" w:hAnsi="DejaVu Sans Mono" w:eastAsia="DejaVu Sans Mono"/>
          <w:color w:val="7A263A"/>
          <w:sz w:val="19"/>
        </w:rPr>
        <w:t>net/http</w:t>
      </w:r>
      <w:r>
        <w:rPr>
          <w:rFonts w:ascii="Noto Serif" w:hAnsi="Noto Serif" w:eastAsia="Noto Serif"/>
          <w:sz w:val="20"/>
        </w:rPr>
        <w:t xml:space="preserve"> middleware, generated hosts, and custom adapters can all use the same pipeline. [S7][S8]</w:t>
      </w:r>
    </w:p>
    <w:p>
      <w:pPr>
        <w:pStyle w:val="Heading2"/>
        <w:keepNext/>
        <w:keepLines/>
      </w:pPr>
      <w:r>
        <w:t>6.1 Ordered enforcement</w:t>
      </w:r>
    </w:p>
    <w:p>
      <w:r>
        <w:rPr>
          <w:rFonts w:ascii="Noto Serif" w:hAnsi="Noto Serif" w:eastAsia="Noto Serif"/>
          <w:sz w:val="20"/>
        </w:rPr>
        <w:t>The order is deliberate:</w:t>
      </w:r>
    </w:p>
    <w:p>
      <w:pPr>
        <w:pStyle w:val="CodeBlock"/>
        <w:keepLines w:val="0"/>
        <w:shd w:fill="F3F5F7"/>
      </w:pPr>
      <w:r>
        <w:rPr>
          <w:rFonts w:ascii="DejaVu Sans Mono" w:hAnsi="DejaVu Sans Mono" w:eastAsia="DejaVu Sans Mono"/>
          <w:color w:val="222222"/>
          <w:sz w:val="16"/>
        </w:rPr>
        <w:t>1. Validate route plan</w:t>
        <w:br/>
      </w:r>
      <w:r>
        <w:rPr>
          <w:rFonts w:ascii="DejaVu Sans Mono" w:hAnsi="DejaVu Sans Mono" w:eastAsia="DejaVu Sans Mono"/>
          <w:color w:val="222222"/>
          <w:sz w:val="16"/>
        </w:rPr>
        <w:t>2. Construct initial SecureContext</w:t>
        <w:br/>
      </w:r>
      <w:r>
        <w:rPr>
          <w:rFonts w:ascii="DejaVu Sans Mono" w:hAnsi="DejaVu Sans Mono" w:eastAsia="DejaVu Sans Mono"/>
          <w:color w:val="222222"/>
          <w:sz w:val="16"/>
        </w:rPr>
        <w:t>3. Apply pre-auth rate limits</w:t>
        <w:br/>
      </w:r>
      <w:r>
        <w:rPr>
          <w:rFonts w:ascii="DejaVu Sans Mono" w:hAnsi="DejaVu Sans Mono" w:eastAsia="DejaVu Sans Mono"/>
          <w:color w:val="222222"/>
          <w:sz w:val="16"/>
        </w:rPr>
        <w:t>4. Authenticate when required</w:t>
        <w:br/>
      </w:r>
      <w:r>
        <w:rPr>
          <w:rFonts w:ascii="DejaVu Sans Mono" w:hAnsi="DejaVu Sans Mono" w:eastAsia="DejaVu Sans Mono"/>
          <w:color w:val="222222"/>
          <w:sz w:val="16"/>
        </w:rPr>
        <w:t>5. Check route credential/principal requirements</w:t>
        <w:br/>
      </w:r>
      <w:r>
        <w:rPr>
          <w:rFonts w:ascii="DejaVu Sans Mono" w:hAnsi="DejaVu Sans Mono" w:eastAsia="DejaVu Sans Mono"/>
          <w:color w:val="222222"/>
          <w:sz w:val="16"/>
        </w:rPr>
        <w:t>6. Verify CSRF for applicable unsafe requests</w:t>
        <w:br/>
      </w:r>
      <w:r>
        <w:rPr>
          <w:rFonts w:ascii="DejaVu Sans Mono" w:hAnsi="DejaVu Sans Mono" w:eastAsia="DejaVu Sans Mono"/>
          <w:color w:val="222222"/>
          <w:sz w:val="16"/>
        </w:rPr>
        <w:t>7. Resolve declared resources</w:t>
        <w:br/>
      </w:r>
      <w:r>
        <w:rPr>
          <w:rFonts w:ascii="DejaVu Sans Mono" w:hAnsi="DejaVu Sans Mono" w:eastAsia="DejaVu Sans Mono"/>
          <w:color w:val="222222"/>
          <w:sz w:val="16"/>
        </w:rPr>
        <w:t>8. Intersect credential grants with the action</w:t>
        <w:br/>
      </w:r>
      <w:r>
        <w:rPr>
          <w:rFonts w:ascii="DejaVu Sans Mono" w:hAnsi="DejaVu Sans Mono" w:eastAsia="DejaVu Sans Mono"/>
          <w:color w:val="222222"/>
          <w:sz w:val="16"/>
        </w:rPr>
        <w:t>9. Call the authorizer</w:t>
        <w:br/>
      </w:r>
      <w:r>
        <w:rPr>
          <w:rFonts w:ascii="DejaVu Sans Mono" w:hAnsi="DejaVu Sans Mono" w:eastAsia="DejaVu Sans Mono"/>
          <w:color w:val="222222"/>
          <w:sz w:val="16"/>
        </w:rPr>
        <w:t>10. Apply post-auth rate limits</w:t>
        <w:br/>
      </w:r>
      <w:r>
        <w:rPr>
          <w:rFonts w:ascii="DejaVu Sans Mono" w:hAnsi="DejaVu Sans Mono" w:eastAsia="DejaVu Sans Mono"/>
          <w:color w:val="222222"/>
          <w:sz w:val="16"/>
        </w:rPr>
        <w:t>11. Record allowed audit state</w:t>
        <w:br/>
      </w:r>
      <w:r>
        <w:rPr>
          <w:rFonts w:ascii="DejaVu Sans Mono" w:hAnsi="DejaVu Sans Mono" w:eastAsia="DejaVu Sans Mono"/>
          <w:color w:val="222222"/>
          <w:sz w:val="16"/>
        </w:rPr>
        <w:t>12. Invoke handler</w:t>
        <w:br/>
      </w:r>
      <w:r>
        <w:rPr>
          <w:rFonts w:ascii="DejaVu Sans Mono" w:hAnsi="DejaVu Sans Mono" w:eastAsia="DejaVu Sans Mono"/>
          <w:color w:val="222222"/>
          <w:sz w:val="16"/>
        </w:rPr>
        <w:t>13. Record completed or failed audit state</w:t>
      </w:r>
    </w:p>
    <w:p>
      <w:r>
        <w:rPr>
          <w:rFonts w:ascii="Noto Serif" w:hAnsi="Noto Serif" w:eastAsia="Noto Serif"/>
          <w:sz w:val="20"/>
        </w:rPr>
        <w:t>Changing this order changes security semantics. For example, post-auth rate limits must not run before authorization if a denied caller could exhaust another tenant's resource bucket. CSRF must run before the mutation callback. Resource resolution must happen before resource-based authorization and post-auth limits.</w:t>
      </w:r>
    </w:p>
    <w:p>
      <w:pPr>
        <w:pStyle w:val="Heading2"/>
        <w:keepNext/>
        <w:keepLines/>
      </w:pPr>
      <w:r>
        <w:t>6.2 Authentication adapters</w:t>
      </w:r>
    </w:p>
    <w:p>
      <w:pPr>
        <w:shd w:fill="F8F8F8"/>
      </w:pPr>
      <w:r>
        <w:rPr>
          <w:rFonts w:ascii="Noto Serif" w:hAnsi="Noto Serif" w:eastAsia="Noto Serif"/>
          <w:sz w:val="20"/>
        </w:rPr>
        <w:t xml:space="preserve">The basic </w:t>
      </w:r>
      <w:r>
        <w:rPr>
          <w:rFonts w:ascii="DejaVu Sans Mono" w:hAnsi="DejaVu Sans Mono" w:eastAsia="DejaVu Sans Mono"/>
          <w:color w:val="7A263A"/>
          <w:sz w:val="19"/>
        </w:rPr>
        <w:t>Authenticator</w:t>
      </w:r>
      <w:r>
        <w:rPr>
          <w:rFonts w:ascii="Noto Serif" w:hAnsi="Noto Serif" w:eastAsia="Noto Serif"/>
          <w:sz w:val="20"/>
        </w:rPr>
        <w:t xml:space="preserve"> returns an actor. The richer </w:t>
      </w:r>
      <w:r>
        <w:rPr>
          <w:rFonts w:ascii="DejaVu Sans Mono" w:hAnsi="DejaVu Sans Mono" w:eastAsia="DejaVu Sans Mono"/>
          <w:color w:val="7A263A"/>
          <w:sz w:val="19"/>
        </w:rPr>
        <w:t>ResultAuthenticator</w:t>
      </w:r>
      <w:r>
        <w:rPr>
          <w:rFonts w:ascii="Noto Serif" w:hAnsi="Noto Serif" w:eastAsia="Noto Serif"/>
          <w:sz w:val="20"/>
        </w:rPr>
        <w:t xml:space="preserve"> returns an </w:t>
      </w:r>
      <w:r>
        <w:rPr>
          <w:rFonts w:ascii="DejaVu Sans Mono" w:hAnsi="DejaVu Sans Mono" w:eastAsia="DejaVu Sans Mono"/>
          <w:color w:val="7A263A"/>
          <w:sz w:val="19"/>
        </w:rPr>
        <w:t>AuthResult</w:t>
      </w:r>
      <w:r>
        <w:rPr>
          <w:rFonts w:ascii="Noto Serif" w:hAnsi="Noto Serif" w:eastAsia="Noto Serif"/>
          <w:sz w:val="20"/>
        </w:rPr>
        <w:t xml:space="preserve"> with method, principal kind, credential metadata, grants, scopes, CSRF behavior, and optional verified OAuth context. Older authenticators are adapted to browser-session user results. [S6][S7]</w:t>
      </w:r>
    </w:p>
    <w:p>
      <w:r>
        <w:rPr>
          <w:rFonts w:ascii="Noto Serif" w:hAnsi="Noto Serif" w:eastAsia="Noto Serif"/>
          <w:sz w:val="20"/>
        </w:rPr>
        <w:t>This supports several credential families without making handlers parse headers:</w:t>
      </w:r>
    </w:p>
    <w:p>
      <w:pPr>
        <w:pStyle w:val="ListBullet"/>
        <w:spacing w:after="50"/>
        <w:ind w:left="360" w:hanging="173"/>
      </w:pPr>
      <w:r>
        <w:rPr>
          <w:rFonts w:ascii="Noto Serif" w:hAnsi="Noto Serif" w:eastAsia="Noto Serif"/>
          <w:sz w:val="19"/>
        </w:rPr>
        <w:t>Server-side browser sessions.</w:t>
      </w:r>
    </w:p>
    <w:p>
      <w:pPr>
        <w:pStyle w:val="ListBullet"/>
        <w:spacing w:after="50"/>
        <w:ind w:left="360" w:hanging="173"/>
      </w:pPr>
      <w:r>
        <w:rPr>
          <w:rFonts w:ascii="Noto Serif" w:hAnsi="Noto Serif" w:eastAsia="Noto Serif"/>
          <w:sz w:val="19"/>
        </w:rPr>
        <w:t>Application API tokens.</w:t>
      </w:r>
    </w:p>
    <w:p>
      <w:pPr>
        <w:pStyle w:val="ListBullet"/>
        <w:spacing w:after="50"/>
        <w:ind w:left="360" w:hanging="173"/>
      </w:pPr>
      <w:r>
        <w:rPr>
          <w:rFonts w:ascii="Noto Serif" w:hAnsi="Noto Serif" w:eastAsia="Noto Serif"/>
          <w:sz w:val="19"/>
        </w:rPr>
        <w:t>OAuth-style access tokens.</w:t>
      </w:r>
    </w:p>
    <w:p>
      <w:pPr>
        <w:pStyle w:val="ListBullet"/>
        <w:spacing w:after="50"/>
        <w:ind w:left="360" w:hanging="173"/>
      </w:pPr>
      <w:r>
        <w:rPr>
          <w:rFonts w:ascii="Noto Serif" w:hAnsi="Noto Serif" w:eastAsia="Noto Serif"/>
          <w:sz w:val="19"/>
        </w:rPr>
        <w:t>Future service credentials.</w:t>
      </w:r>
    </w:p>
    <w:p>
      <w:pPr>
        <w:pStyle w:val="Heading2"/>
        <w:keepNext/>
        <w:keepLines/>
      </w:pPr>
      <w:r>
        <w:t>6.3 Grant checks and authorizer checks</w:t>
      </w:r>
    </w:p>
    <w:p>
      <w:r>
        <w:rPr>
          <w:rFonts w:ascii="Noto Serif" w:hAnsi="Noto Serif" w:eastAsia="Noto Serif"/>
          <w:sz w:val="20"/>
        </w:rPr>
        <w:t>A credential may carry grants. The enforcer first checks whether those grants allow the route action on the resource. It then calls the host authorizer for application policy. [S7]</w:t>
      </w:r>
    </w:p>
    <w:p>
      <w:r>
        <w:rPr>
          <w:rFonts w:ascii="Noto Serif" w:hAnsi="Noto Serif" w:eastAsia="Noto Serif"/>
          <w:sz w:val="20"/>
        </w:rPr>
        <w:t>Both checks matter:</w:t>
      </w:r>
    </w:p>
    <w:p>
      <w:pPr>
        <w:pStyle w:val="ListBullet"/>
        <w:spacing w:after="50"/>
        <w:ind w:left="360" w:hanging="173"/>
      </w:pPr>
      <w:r>
        <w:rPr>
          <w:rFonts w:ascii="Noto Serif" w:hAnsi="Noto Serif" w:eastAsia="Noto Serif"/>
          <w:sz w:val="19"/>
        </w:rPr>
        <w:t>A token cannot exceed the permissions encoded into it.</w:t>
      </w:r>
    </w:p>
    <w:p>
      <w:pPr>
        <w:pStyle w:val="ListBullet"/>
        <w:spacing w:after="50"/>
        <w:ind w:left="360" w:hanging="173"/>
      </w:pPr>
      <w:r>
        <w:rPr>
          <w:rFonts w:ascii="Noto Serif" w:hAnsi="Noto Serif" w:eastAsia="Noto Serif"/>
          <w:sz w:val="19"/>
        </w:rPr>
        <w:t>A token grant does not override current application policy, membership, suspension, or resource state.</w:t>
      </w:r>
    </w:p>
    <w:p>
      <w:r>
        <w:rPr>
          <w:rFonts w:ascii="Noto Serif" w:hAnsi="Noto Serif" w:eastAsia="Noto Serif"/>
          <w:sz w:val="20"/>
        </w:rPr>
        <w:t>This is especially useful for coding agents. An agent token can be narrowly scoped, while the authorizer still checks current project ownership and environment policy.</w:t>
      </w:r>
    </w:p>
    <w:p>
      <w:pPr>
        <w:pStyle w:val="Heading2"/>
        <w:keepNext/>
        <w:keepLines/>
      </w:pPr>
      <w:r>
        <w:t>6.4 Error mapping</w:t>
      </w:r>
    </w:p>
    <w:p>
      <w:r>
        <w:rPr>
          <w:rFonts w:ascii="Noto Serif" w:hAnsi="Noto Serif" w:eastAsia="Noto Serif"/>
          <w:sz w:val="20"/>
        </w:rPr>
        <w:t>Typical status behavior is: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Condition</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Status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Required credential missing or invalid</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401</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Authenticated principal does not satisfy route requirement</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403</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CSRF invalid</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403</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Resource absent</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404</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Action or authorizer denied</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403</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Rate limit exceeded</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429</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Missing host service or invalid route plan</w:t>
            </w:r>
          </w:p>
        </w:tc>
        <w:tc>
          <w:tcPr>
            <w:tcW w:type="dxa" w:w="5040"/>
            <w:vAlign w:val="top"/>
            <w:tcMar>
              <w:top w:w="80" w:type="dxa"/>
              <w:start w:w="100" w:type="dxa"/>
              <w:bottom w:w="80" w:type="dxa"/>
              <w:end w:w="100" w:type="dxa"/>
            </w:tcMar>
          </w:tcPr>
          <w:p>
            <w:pPr>
              <w:spacing w:after="0"/>
            </w:pPr>
            <w:r>
              <w:rPr>
                <w:rFonts w:ascii="Noto Sans" w:hAnsi="Noto Sans" w:eastAsia="Noto Sans"/>
                <w:sz w:val="16"/>
              </w:rPr>
              <w:t>500</w:t>
            </w:r>
          </w:p>
        </w:tc>
      </w:tr>
    </w:tbl>
    <w:p>
      <w:pPr>
        <w:spacing w:after="20"/>
      </w:pPr>
    </w:p>
    <w:p>
      <w:r>
        <w:rPr>
          <w:rFonts w:ascii="Noto Serif" w:hAnsi="Noto Serif" w:eastAsia="Noto Serif"/>
          <w:sz w:val="20"/>
        </w:rPr>
        <w:t>Development mode may expose internal 500 details. Production mode should return generic errors and record detailed diagnostics in structured logs and audit. [S5][S7][S15]</w:t>
      </w:r>
    </w:p>
    <w:p>
      <w:pPr>
        <w:pStyle w:val="Heading2"/>
        <w:keepNext/>
        <w:keepLines/>
      </w:pPr>
      <w:r>
        <w:t>6.5 Using the framework without JavaScript</w:t>
      </w:r>
    </w:p>
    <w:p>
      <w:r>
        <w:rPr>
          <w:rFonts w:ascii="Noto Serif" w:hAnsi="Noto Serif" w:eastAsia="Noto Serif"/>
          <w:sz w:val="20"/>
        </w:rPr>
        <w:t>The same route-plan system is available to Go applications:</w:t>
      </w:r>
    </w:p>
    <w:p>
      <w:pPr>
        <w:pStyle w:val="ListBullet"/>
        <w:spacing w:after="50"/>
        <w:ind w:left="360" w:hanging="173"/>
        <w:shd w:fill="F8F8F8"/>
      </w:pPr>
      <w:r>
        <w:rPr>
          <w:rFonts w:ascii="DejaVu Sans Mono" w:hAnsi="DejaVu Sans Mono" w:eastAsia="DejaVu Sans Mono"/>
          <w:color w:val="7A263A"/>
          <w:sz w:val="19"/>
        </w:rPr>
        <w:t>gojahttp.NewApp(host)</w:t>
      </w:r>
      <w:r>
        <w:rPr>
          <w:rFonts w:ascii="Noto Serif" w:hAnsi="Noto Serif" w:eastAsia="Noto Serif"/>
          <w:sz w:val="19"/>
        </w:rPr>
        <w:t xml:space="preserve"> for a fluent Go route builder.</w:t>
      </w:r>
    </w:p>
    <w:p>
      <w:pPr>
        <w:pStyle w:val="ListBullet"/>
        <w:spacing w:after="50"/>
        <w:ind w:left="360" w:hanging="173"/>
        <w:shd w:fill="F8F8F8"/>
      </w:pPr>
      <w:r>
        <w:rPr>
          <w:rFonts w:ascii="DejaVu Sans Mono" w:hAnsi="DejaVu Sans Mono" w:eastAsia="DejaVu Sans Mono"/>
          <w:color w:val="7A263A"/>
          <w:sz w:val="19"/>
        </w:rPr>
        <w:t>RegisterPlannedHTTP</w:t>
      </w:r>
      <w:r>
        <w:rPr>
          <w:rFonts w:ascii="Noto Serif" w:hAnsi="Noto Serif" w:eastAsia="Noto Serif"/>
          <w:sz w:val="19"/>
        </w:rPr>
        <w:t xml:space="preserve"> for generated or low-level plans.</w:t>
      </w:r>
    </w:p>
    <w:p>
      <w:pPr>
        <w:pStyle w:val="ListBullet"/>
        <w:spacing w:after="50"/>
        <w:ind w:left="360" w:hanging="173"/>
        <w:shd w:fill="F8F8F8"/>
      </w:pPr>
      <w:r>
        <w:rPr>
          <w:rFonts w:ascii="DejaVu Sans Mono" w:hAnsi="DejaVu Sans Mono" w:eastAsia="DejaVu Sans Mono"/>
          <w:color w:val="7A263A"/>
          <w:sz w:val="19"/>
        </w:rPr>
        <w:t>PlannedMiddleware</w:t>
      </w:r>
      <w:r>
        <w:rPr>
          <w:rFonts w:ascii="Noto Serif" w:hAnsi="Noto Serif" w:eastAsia="Noto Serif"/>
          <w:sz w:val="19"/>
        </w:rPr>
        <w:t xml:space="preserve"> for an existing router.</w:t>
      </w:r>
    </w:p>
    <w:p>
      <w:pPr>
        <w:pStyle w:val="ListBullet"/>
        <w:spacing w:after="50"/>
        <w:ind w:left="360" w:hanging="173"/>
        <w:shd w:fill="F8F8F8"/>
      </w:pPr>
      <w:r>
        <w:rPr>
          <w:rFonts w:ascii="DejaVu Sans Mono" w:hAnsi="DejaVu Sans Mono" w:eastAsia="DejaVu Sans Mono"/>
          <w:color w:val="7A263A"/>
          <w:sz w:val="19"/>
        </w:rPr>
        <w:t>NewEnforcer</w:t>
      </w:r>
      <w:r>
        <w:rPr>
          <w:rFonts w:ascii="Noto Serif" w:hAnsi="Noto Serif" w:eastAsia="Noto Serif"/>
          <w:sz w:val="19"/>
        </w:rPr>
        <w:t xml:space="preserve"> for custom adapters. [S8]</w:t>
      </w:r>
    </w:p>
    <w:p>
      <w:r>
        <w:rPr>
          <w:rFonts w:ascii="Noto Serif" w:hAnsi="Noto Serif" w:eastAsia="Noto Serif"/>
          <w:sz w:val="20"/>
        </w:rPr>
        <w:t>This is important for platform architecture. Native control or management endpoints can share the same security model as JavaScript routes. The system does not need one authorization framework for Go and another for tenant applications.</w:t>
      </w:r>
    </w:p>
    <w:p>
      <w:pPr>
        <w:pStyle w:val="Heading2"/>
        <w:keepNext/>
        <w:keepLines/>
      </w:pPr>
      <w:r>
        <w:t>6.6 Why not use middleware order as policy</w:t>
      </w:r>
    </w:p>
    <w:p>
      <w:pPr>
        <w:shd w:fill="F8F8F8"/>
      </w:pPr>
      <w:r>
        <w:rPr>
          <w:rFonts w:ascii="Noto Serif" w:hAnsi="Noto Serif" w:eastAsia="Noto Serif"/>
          <w:sz w:val="20"/>
        </w:rPr>
        <w:t xml:space="preserve">Traditional middleware stacks can be secure, but their effective policy is procedural. Reviewers must trace the exact nesting order and determine whether a handler is mounted inside or outside each wrapper. A </w:t>
      </w:r>
      <w:r>
        <w:rPr>
          <w:rFonts w:ascii="DejaVu Sans Mono" w:hAnsi="DejaVu Sans Mono" w:eastAsia="DejaVu Sans Mono"/>
          <w:color w:val="7A263A"/>
          <w:sz w:val="19"/>
        </w:rPr>
        <w:t>RoutePlan</w:t>
      </w:r>
      <w:r>
        <w:rPr>
          <w:rFonts w:ascii="Noto Serif" w:hAnsi="Noto Serif" w:eastAsia="Noto Serif"/>
          <w:sz w:val="20"/>
        </w:rPr>
        <w:t xml:space="preserve"> is declarative and serializable.</w:t>
      </w:r>
    </w:p>
    <w:p>
      <w:pPr>
        <w:pStyle w:val="Callout"/>
        <w:shd w:fill="EAF2F8"/>
      </w:pPr>
      <w:r>
        <w:rPr>
          <w:rFonts w:ascii="Noto Sans" w:hAnsi="Noto Sans" w:eastAsia="Noto Sans"/>
          <w:b/>
          <w:sz w:val="19"/>
        </w:rPr>
        <w:t>Decision:</w:t>
      </w:r>
      <w:r>
        <w:rPr>
          <w:rFonts w:ascii="Noto Sans" w:hAnsi="Noto Sans" w:eastAsia="Noto Sans"/>
          <w:sz w:val="19"/>
        </w:rPr>
        <w:t xml:space="preserve"> Treat route policy as data and the enforcer as the only interpreter of that data.</w:t>
      </w:r>
    </w:p>
    <w:p>
      <w:r>
        <w:rPr>
          <w:rFonts w:ascii="Noto Serif" w:hAnsi="Noto Serif" w:eastAsia="Noto Serif"/>
          <w:sz w:val="20"/>
        </w:rPr>
        <w:t>This allows the platform to produce a release-time route inventory:</w:t>
      </w:r>
    </w:p>
    <w:p>
      <w:pPr>
        <w:pStyle w:val="CodeBlock"/>
        <w:keepLines w:val="0"/>
        <w:shd w:fill="F3F5F7"/>
      </w:pPr>
      <w:r>
        <w:rPr>
          <w:rFonts w:ascii="DejaVu Sans Mono" w:hAnsi="DejaVu Sans Mono" w:eastAsia="DejaVu Sans Mono"/>
          <w:color w:val="222222"/>
          <w:sz w:val="16"/>
        </w:rPr>
        <w:t>PATCH /orgs/:orgId/projects/:projectId</w:t>
        <w:br/>
      </w:r>
      <w:r>
        <w:rPr>
          <w:rFonts w:ascii="DejaVu Sans Mono" w:hAnsi="DejaVu Sans Mono" w:eastAsia="DejaVu Sans Mono"/>
          <w:color w:val="222222"/>
          <w:sz w:val="16"/>
        </w:rPr>
        <w:t xml:space="preserve">  principal: session user</w:t>
        <w:br/>
      </w:r>
      <w:r>
        <w:rPr>
          <w:rFonts w:ascii="DejaVu Sans Mono" w:hAnsi="DejaVu Sans Mono" w:eastAsia="DejaVu Sans Mono"/>
          <w:color w:val="222222"/>
          <w:sz w:val="16"/>
        </w:rPr>
        <w:t xml:space="preserve">  resource: project from projectId, tenant from orgId</w:t>
        <w:br/>
      </w:r>
      <w:r>
        <w:rPr>
          <w:rFonts w:ascii="DejaVu Sans Mono" w:hAnsi="DejaVu Sans Mono" w:eastAsia="DejaVu Sans Mono"/>
          <w:color w:val="222222"/>
          <w:sz w:val="16"/>
        </w:rPr>
        <w:t xml:space="preserve">  csrf: required</w:t>
        <w:br/>
      </w:r>
      <w:r>
        <w:rPr>
          <w:rFonts w:ascii="DejaVu Sans Mono" w:hAnsi="DejaVu Sans Mono" w:eastAsia="DejaVu Sans Mono"/>
          <w:color w:val="222222"/>
          <w:sz w:val="16"/>
        </w:rPr>
        <w:t xml:space="preserve">  action: project.update</w:t>
        <w:br/>
      </w:r>
      <w:r>
        <w:rPr>
          <w:rFonts w:ascii="DejaVu Sans Mono" w:hAnsi="DejaVu Sans Mono" w:eastAsia="DejaVu Sans Mono"/>
          <w:color w:val="222222"/>
          <w:sz w:val="16"/>
        </w:rPr>
        <w:t xml:space="preserve">  rate limits: project-update</w:t>
        <w:br/>
      </w:r>
      <w:r>
        <w:rPr>
          <w:rFonts w:ascii="DejaVu Sans Mono" w:hAnsi="DejaVu Sans Mono" w:eastAsia="DejaVu Sans Mono"/>
          <w:color w:val="222222"/>
          <w:sz w:val="16"/>
        </w:rPr>
        <w:t xml:space="preserve">  audit: project.update</w:t>
      </w:r>
    </w:p>
    <w:p>
      <w:r>
        <w:rPr>
          <w:rFonts w:ascii="Noto Serif" w:hAnsi="Noto Serif" w:eastAsia="Noto Serif"/>
          <w:sz w:val="20"/>
        </w:rPr>
        <w:t>A coding agent can generate this inventory, a policy engine can reject it, and a reviewer can approve it before deployment.</w:t>
      </w:r>
    </w:p>
    <w:p>
      <w:pPr>
        <w:pStyle w:val="Heading3"/>
        <w:keepNext/>
        <w:keepLines/>
      </w:pPr>
      <w:r>
        <w:t>Key points</w:t>
      </w:r>
    </w:p>
    <w:p>
      <w:pPr>
        <w:pStyle w:val="ListBullet"/>
        <w:spacing w:after="50"/>
        <w:ind w:left="360" w:hanging="173"/>
      </w:pPr>
      <w:r>
        <w:rPr>
          <w:rFonts w:ascii="Noto Serif" w:hAnsi="Noto Serif" w:eastAsia="Noto Serif"/>
          <w:sz w:val="19"/>
        </w:rPr>
        <w:t>The enforcer is reusable independently of a particular router or JavaScript runtime.</w:t>
      </w:r>
    </w:p>
    <w:p>
      <w:pPr>
        <w:pStyle w:val="ListBullet"/>
        <w:spacing w:after="50"/>
        <w:ind w:left="360" w:hanging="173"/>
      </w:pPr>
      <w:r>
        <w:rPr>
          <w:rFonts w:ascii="Noto Serif" w:hAnsi="Noto Serif" w:eastAsia="Noto Serif"/>
          <w:sz w:val="19"/>
        </w:rPr>
        <w:t>Enforcement order is part of the security contract.</w:t>
      </w:r>
    </w:p>
    <w:p>
      <w:pPr>
        <w:pStyle w:val="ListBullet"/>
        <w:spacing w:after="50"/>
        <w:ind w:left="360" w:hanging="173"/>
      </w:pPr>
      <w:r>
        <w:rPr>
          <w:rFonts w:ascii="Noto Serif" w:hAnsi="Noto Serif" w:eastAsia="Noto Serif"/>
          <w:sz w:val="19"/>
        </w:rPr>
        <w:t>Token grants and current application authorization are separate checks.</w:t>
      </w:r>
    </w:p>
    <w:p>
      <w:pPr>
        <w:pStyle w:val="ListBullet"/>
        <w:spacing w:after="50"/>
        <w:ind w:left="360" w:hanging="173"/>
      </w:pPr>
      <w:r>
        <w:rPr>
          <w:rFonts w:ascii="Noto Serif" w:hAnsi="Noto Serif" w:eastAsia="Noto Serif"/>
          <w:sz w:val="19"/>
        </w:rPr>
        <w:t>Go and JavaScript routes can share one planned-auth system.</w:t>
      </w:r>
    </w:p>
    <w:p>
      <w:pPr>
        <w:pStyle w:val="ListBullet"/>
        <w:spacing w:after="50"/>
        <w:ind w:left="360" w:hanging="173"/>
      </w:pPr>
      <w:r>
        <w:rPr>
          <w:rFonts w:ascii="Noto Serif" w:hAnsi="Noto Serif" w:eastAsia="Noto Serif"/>
          <w:sz w:val="19"/>
        </w:rPr>
        <w:t>Route inventories should become release artifacts and authority diffs.</w:t>
      </w:r>
    </w:p>
    <w:p>
      <w:pPr>
        <w:pStyle w:val="Heading1"/>
        <w:keepNext/>
        <w:keepLines/>
        <w:pageBreakBefore/>
      </w:pPr>
      <w:r>
        <w:t>7. Host Authentication, OIDC, Capabilities, and Automation Agents</w:t>
      </w:r>
    </w:p>
    <w:p>
      <w:pPr>
        <w:shd w:fill="F8F8F8"/>
      </w:pPr>
      <w:r>
        <w:rPr>
          <w:rFonts w:ascii="Noto Serif" w:hAnsi="Noto Serif" w:eastAsia="Noto Serif"/>
          <w:sz w:val="20"/>
        </w:rPr>
        <w:t xml:space="preserve">The HTTP framework separates route policy from authentication infrastructure. Route files declare requirements. </w:t>
      </w:r>
      <w:r>
        <w:rPr>
          <w:rFonts w:ascii="DejaVu Sans Mono" w:hAnsi="DejaVu Sans Mono" w:eastAsia="DejaVu Sans Mono"/>
          <w:color w:val="7A263A"/>
          <w:sz w:val="19"/>
        </w:rPr>
        <w:t>hostauth</w:t>
      </w:r>
      <w:r>
        <w:rPr>
          <w:rFonts w:ascii="Noto Serif" w:hAnsi="Noto Serif" w:eastAsia="Noto Serif"/>
          <w:sz w:val="20"/>
        </w:rPr>
        <w:t xml:space="preserve"> constructs sessions, stores, OIDC handlers, application authorization services, capability services, programmatic credentials, and native endpoints. [S9][S10]</w:t>
      </w:r>
    </w:p>
    <w:p>
      <w:pPr>
        <w:pStyle w:val="Heading2"/>
        <w:keepNext/>
        <w:keepLines/>
      </w:pPr>
      <w:r>
        <w:t>7.1 Browser OIDC flow</w:t>
      </w:r>
    </w:p>
    <w:p>
      <w:r>
        <w:rPr>
          <w:rFonts w:ascii="Noto Serif" w:hAnsi="Noto Serif" w:eastAsia="Noto Serif"/>
          <w:sz w:val="20"/>
        </w:rPr>
        <w:t>In OIDC mode, native Go handlers own:</w:t>
      </w:r>
    </w:p>
    <w:p>
      <w:pPr>
        <w:pStyle w:val="CodeBlock"/>
        <w:keepLines w:val="0"/>
        <w:shd w:fill="F3F5F7"/>
      </w:pPr>
      <w:r>
        <w:rPr>
          <w:rFonts w:ascii="DejaVu Sans Mono" w:hAnsi="DejaVu Sans Mono" w:eastAsia="DejaVu Sans Mono"/>
          <w:color w:val="222222"/>
          <w:sz w:val="16"/>
        </w:rPr>
        <w:t>GET  /auth/login</w:t>
        <w:br/>
      </w:r>
      <w:r>
        <w:rPr>
          <w:rFonts w:ascii="DejaVu Sans Mono" w:hAnsi="DejaVu Sans Mono" w:eastAsia="DejaVu Sans Mono"/>
          <w:color w:val="222222"/>
          <w:sz w:val="16"/>
        </w:rPr>
        <w:t>GET  /auth/callback</w:t>
        <w:br/>
      </w:r>
      <w:r>
        <w:rPr>
          <w:rFonts w:ascii="DejaVu Sans Mono" w:hAnsi="DejaVu Sans Mono" w:eastAsia="DejaVu Sans Mono"/>
          <w:color w:val="222222"/>
          <w:sz w:val="16"/>
        </w:rPr>
        <w:t>GET  /auth/logout</w:t>
        <w:br/>
      </w:r>
      <w:r>
        <w:rPr>
          <w:rFonts w:ascii="DejaVu Sans Mono" w:hAnsi="DejaVu Sans Mono" w:eastAsia="DejaVu Sans Mono"/>
          <w:color w:val="222222"/>
          <w:sz w:val="16"/>
        </w:rPr>
        <w:t>POST /auth/logout</w:t>
        <w:br/>
      </w:r>
      <w:r>
        <w:rPr>
          <w:rFonts w:ascii="DejaVu Sans Mono" w:hAnsi="DejaVu Sans Mono" w:eastAsia="DejaVu Sans Mono"/>
          <w:color w:val="222222"/>
          <w:sz w:val="16"/>
        </w:rPr>
        <w:t>GET  /auth/session</w:t>
      </w:r>
    </w:p>
    <w:p>
      <w:r>
        <w:rPr>
          <w:rFonts w:ascii="Noto Serif" w:hAnsi="Noto Serif" w:eastAsia="Noto Serif"/>
          <w:sz w:val="20"/>
        </w:rPr>
        <w:t>The callback exchanges the authorization code, validates the provider response, maps issuer and subject to a local application user, and creates a server-side application session. The browser receives an opaque app-session cookie. Provider tokens remain server-side. [S9][S10]</w:t>
      </w:r>
    </w:p>
    <w:p>
      <w:r>
        <w:rPr>
          <w:rFonts w:ascii="Noto Serif" w:hAnsi="Noto Serif" w:eastAsia="Noto Serif"/>
          <w:sz w:val="20"/>
        </w:rPr>
        <w:t>This is the correct boundary. JavaScript sees the authenticated actor and redacted claims. It does not receive the OIDC client secret, refresh token, or signing keys.</w:t>
      </w:r>
    </w:p>
    <w:p>
      <w:pPr>
        <w:pStyle w:val="Heading2"/>
        <w:keepNext/>
        <w:keepLines/>
      </w:pPr>
      <w:r>
        <w:t>7.2 Public URL versus listen address</w:t>
      </w:r>
    </w:p>
    <w:p>
      <w:pPr>
        <w:shd w:fill="F8F8F8"/>
      </w:pPr>
      <w:r>
        <w:rPr>
          <w:rFonts w:ascii="Noto Serif" w:hAnsi="Noto Serif" w:eastAsia="Noto Serif"/>
          <w:sz w:val="20"/>
        </w:rPr>
        <w:t xml:space="preserve">The process may listen on </w:t>
      </w:r>
      <w:r>
        <w:rPr>
          <w:rFonts w:ascii="DejaVu Sans Mono" w:hAnsi="DejaVu Sans Mono" w:eastAsia="DejaVu Sans Mono"/>
          <w:color w:val="7A263A"/>
          <w:sz w:val="19"/>
        </w:rPr>
        <w:t>:8080</w:t>
      </w:r>
      <w:r>
        <w:rPr>
          <w:rFonts w:ascii="Noto Serif" w:hAnsi="Noto Serif" w:eastAsia="Noto Serif"/>
          <w:sz w:val="20"/>
        </w:rPr>
        <w:t xml:space="preserve"> while users access </w:t>
      </w:r>
      <w:r>
        <w:rPr>
          <w:rFonts w:ascii="DejaVu Sans Mono" w:hAnsi="DejaVu Sans Mono" w:eastAsia="DejaVu Sans Mono"/>
          <w:color w:val="7A263A"/>
          <w:sz w:val="19"/>
        </w:rPr>
        <w:t>https://app.example.test</w:t>
      </w:r>
      <w:r>
        <w:rPr>
          <w:rFonts w:ascii="Noto Serif" w:hAnsi="Noto Serif" w:eastAsia="Noto Serif"/>
          <w:sz w:val="20"/>
        </w:rPr>
        <w:t>. OIDC callback URLs and secure-cookie policy must use the browser-visible origin, not the bind address. The configuration therefore separates public base URL, redirect URL, and listen address. [S9][S10]</w:t>
      </w:r>
    </w:p>
    <w:p>
      <w:r>
        <w:rPr>
          <w:rFonts w:ascii="Noto Serif" w:hAnsi="Noto Serif" w:eastAsia="Noto Serif"/>
          <w:sz w:val="20"/>
        </w:rPr>
        <w:t>This distinction should become a standard hosted environment field:</w:t>
      </w:r>
    </w:p>
    <w:p>
      <w:pPr>
        <w:pStyle w:val="ListBullet"/>
        <w:spacing w:after="50"/>
        <w:ind w:left="360" w:hanging="173"/>
      </w:pPr>
      <w:r>
        <w:rPr>
          <w:rFonts w:ascii="Noto Serif" w:hAnsi="Noto Serif" w:eastAsia="Noto Serif"/>
          <w:sz w:val="19"/>
        </w:rPr>
        <w:t>Internal listen address belongs to the worker.</w:t>
      </w:r>
    </w:p>
    <w:p>
      <w:pPr>
        <w:pStyle w:val="ListBullet"/>
        <w:spacing w:after="50"/>
        <w:ind w:left="360" w:hanging="173"/>
      </w:pPr>
      <w:r>
        <w:rPr>
          <w:rFonts w:ascii="Noto Serif" w:hAnsi="Noto Serif" w:eastAsia="Noto Serif"/>
          <w:sz w:val="19"/>
        </w:rPr>
        <w:t>Public origin belongs to the environment/domain binding.</w:t>
      </w:r>
    </w:p>
    <w:p>
      <w:pPr>
        <w:pStyle w:val="ListBullet"/>
        <w:spacing w:after="50"/>
        <w:ind w:left="360" w:hanging="173"/>
      </w:pPr>
      <w:r>
        <w:rPr>
          <w:rFonts w:ascii="Noto Serif" w:hAnsi="Noto Serif" w:eastAsia="Noto Serif"/>
          <w:sz w:val="19"/>
        </w:rPr>
        <w:t>Redirect URIs are derived from the public origin under policy.</w:t>
      </w:r>
    </w:p>
    <w:p>
      <w:pPr>
        <w:pStyle w:val="Heading2"/>
        <w:keepNext/>
        <w:keepLines/>
      </w:pPr>
      <w:r>
        <w:t>7.3 Five store families</w:t>
      </w:r>
    </w:p>
    <w:p>
      <w:r>
        <w:rPr>
          <w:rFonts w:ascii="Noto Serif" w:hAnsi="Noto Serif" w:eastAsia="Noto Serif"/>
          <w:sz w:val="20"/>
        </w:rPr>
        <w:t>Hostauth uses separate store interfaces for separate security concepts. They may share one Postgres connection pool, but they must not collapse into one generic key/value API. [S11]</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Store</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Responsibility</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Session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Opaque app sessions, CSRF state, metadata</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Audit</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Security-relevant route outcomes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AppAuth</w:t>
            </w:r>
          </w:p>
        </w:tc>
        <w:tc>
          <w:tcPr>
            <w:tcW w:type="dxa" w:w="5040"/>
            <w:vAlign w:val="top"/>
            <w:tcMar>
              <w:top w:w="80" w:type="dxa"/>
              <w:start w:w="100" w:type="dxa"/>
              <w:bottom w:w="80" w:type="dxa"/>
              <w:end w:w="100" w:type="dxa"/>
            </w:tcMar>
          </w:tcPr>
          <w:p>
            <w:pPr>
              <w:spacing w:after="0"/>
            </w:pPr>
            <w:r>
              <w:rPr>
                <w:rFonts w:ascii="Noto Sans" w:hAnsi="Noto Sans" w:eastAsia="Noto Sans"/>
                <w:sz w:val="16"/>
              </w:rPr>
              <w:t>App users, tenants, memberships, resources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Capability</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Limited bearer-like grants, validation, and single-use consumption</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ProgramAuth</w:t>
            </w:r>
          </w:p>
        </w:tc>
        <w:tc>
          <w:tcPr>
            <w:tcW w:type="dxa" w:w="5040"/>
            <w:vAlign w:val="top"/>
            <w:tcMar>
              <w:top w:w="80" w:type="dxa"/>
              <w:start w:w="100" w:type="dxa"/>
              <w:bottom w:w="80" w:type="dxa"/>
              <w:end w:w="100" w:type="dxa"/>
            </w:tcMar>
          </w:tcPr>
          <w:p>
            <w:pPr>
              <w:spacing w:after="0"/>
            </w:pPr>
            <w:r>
              <w:rPr>
                <w:rFonts w:ascii="Noto Sans" w:hAnsi="Noto Sans" w:eastAsia="Noto Sans"/>
                <w:sz w:val="16"/>
              </w:rPr>
              <w:t>Agents, API tokens, access/refresh families, device codes</w:t>
            </w:r>
          </w:p>
        </w:tc>
      </w:tr>
    </w:tbl>
    <w:p>
      <w:pPr>
        <w:spacing w:after="20"/>
      </w:pPr>
    </w:p>
    <w:p>
      <w:r>
        <w:rPr>
          <w:rFonts w:ascii="Noto Serif" w:hAnsi="Noto Serif" w:eastAsia="Noto Serif"/>
          <w:sz w:val="20"/>
        </w:rPr>
        <w:t>This is a strong model for the hosting platform. Persistence can be physically consolidated while interfaces preserve semantics.</w:t>
      </w:r>
    </w:p>
    <w:p>
      <w:pPr>
        <w:pStyle w:val="Heading2"/>
        <w:keepNext/>
        <w:keepLines/>
      </w:pPr>
      <w:r>
        <w:t>7.4 App identity is local identity</w:t>
      </w:r>
    </w:p>
    <w:p>
      <w:r>
        <w:rPr>
          <w:rFonts w:ascii="Noto Serif" w:hAnsi="Noto Serif" w:eastAsia="Noto Serif"/>
          <w:sz w:val="20"/>
        </w:rPr>
        <w:t>An OIDC subject identifies a person at an issuer. Application authorization needs local state: tenants, memberships, resources, suspension, and roles. The appauth store maps external identity into the application's domain model. [S11]</w:t>
      </w:r>
    </w:p>
    <w:p>
      <w:r>
        <w:rPr>
          <w:rFonts w:ascii="Noto Serif" w:hAnsi="Noto Serif" w:eastAsia="Noto Serif"/>
          <w:sz w:val="20"/>
        </w:rPr>
        <w:t>The hosted platform has two identity populations:</w:t>
      </w:r>
    </w:p>
    <w:p>
      <w:pPr>
        <w:spacing w:after="50"/>
        <w:ind w:left="490" w:hanging="346"/>
      </w:pPr>
      <w:r>
        <w:rPr>
          <w:rFonts w:ascii="Noto Serif" w:hAnsi="Noto Serif" w:eastAsia="Noto Serif"/>
          <w:sz w:val="19"/>
        </w:rPr>
        <w:t xml:space="preserve">1. </w:t>
      </w:r>
      <w:r>
        <w:rPr>
          <w:rFonts w:ascii="Noto Serif" w:hAnsi="Noto Serif" w:eastAsia="Noto Serif"/>
          <w:sz w:val="19"/>
        </w:rPr>
        <w:t>Platform users who manage organizations, billing, and releases.</w:t>
      </w:r>
    </w:p>
    <w:p>
      <w:pPr>
        <w:spacing w:after="50"/>
        <w:ind w:left="490" w:hanging="346"/>
      </w:pPr>
      <w:r>
        <w:rPr>
          <w:rFonts w:ascii="Noto Serif" w:hAnsi="Noto Serif" w:eastAsia="Noto Serif"/>
          <w:sz w:val="19"/>
        </w:rPr>
        <w:t xml:space="preserve">2. </w:t>
      </w:r>
      <w:r>
        <w:rPr>
          <w:rFonts w:ascii="Noto Serif" w:hAnsi="Noto Serif" w:eastAsia="Noto Serif"/>
          <w:sz w:val="19"/>
        </w:rPr>
        <w:t>End users of each hosted application.</w:t>
      </w:r>
    </w:p>
    <w:p>
      <w:r>
        <w:rPr>
          <w:rFonts w:ascii="Noto Serif" w:hAnsi="Noto Serif" w:eastAsia="Noto Serif"/>
          <w:sz w:val="20"/>
        </w:rPr>
        <w:t>They should not share one issuer namespace, key set, or administration boundary merely because Tiny-IDP can serve both.</w:t>
      </w:r>
    </w:p>
    <w:p>
      <w:pPr>
        <w:pStyle w:val="Heading2"/>
        <w:keepNext/>
        <w:keepLines/>
      </w:pPr>
      <w:r>
        <w:t>7.5 Capability tokens</w:t>
      </w:r>
    </w:p>
    <w:p>
      <w:pPr>
        <w:shd w:fill="F8F8F8"/>
      </w:pPr>
      <w:r>
        <w:rPr>
          <w:rFonts w:ascii="Noto Serif" w:hAnsi="Noto Serif" w:eastAsia="Noto Serif"/>
          <w:sz w:val="20"/>
        </w:rPr>
        <w:t xml:space="preserve">The high-level </w:t>
      </w:r>
      <w:r>
        <w:rPr>
          <w:rFonts w:ascii="DejaVu Sans Mono" w:hAnsi="DejaVu Sans Mono" w:eastAsia="DejaVu Sans Mono"/>
          <w:color w:val="7A263A"/>
          <w:sz w:val="19"/>
        </w:rPr>
        <w:t>auth</w:t>
      </w:r>
      <w:r>
        <w:rPr>
          <w:rFonts w:ascii="Noto Serif" w:hAnsi="Noto Serif" w:eastAsia="Noto Serif"/>
          <w:sz w:val="20"/>
        </w:rPr>
        <w:t xml:space="preserve"> module lets JavaScript issue and consume constrained capability tokens without direct database access. A token can name its type, resource, tenant, claims, expiry, creator, and single-use policy. The raw token is returned once; the store keeps a hash. [S13]</w:t>
      </w:r>
    </w:p>
    <w:p>
      <w:r>
        <w:rPr>
          <w:rFonts w:ascii="Noto Serif" w:hAnsi="Noto Serif" w:eastAsia="Noto Serif"/>
          <w:sz w:val="20"/>
        </w:rPr>
        <w:t>The issue route is authenticated and authorized. The consume route may be public because possession of the token is the capability, but it validates expected type and resource and atomically marks single-use tokens as consumed.</w:t>
      </w:r>
    </w:p>
    <w:p>
      <w:r>
        <w:rPr>
          <w:rFonts w:ascii="Noto Serif" w:hAnsi="Noto Serif" w:eastAsia="Noto Serif"/>
          <w:sz w:val="20"/>
        </w:rPr>
        <w:t>This pattern is useful beyond invitations:</w:t>
      </w:r>
    </w:p>
    <w:p>
      <w:pPr>
        <w:pStyle w:val="ListBullet"/>
        <w:spacing w:after="50"/>
        <w:ind w:left="360" w:hanging="173"/>
      </w:pPr>
      <w:r>
        <w:rPr>
          <w:rFonts w:ascii="Noto Serif" w:hAnsi="Noto Serif" w:eastAsia="Noto Serif"/>
          <w:sz w:val="19"/>
        </w:rPr>
        <w:t>Email verification.</w:t>
      </w:r>
    </w:p>
    <w:p>
      <w:pPr>
        <w:pStyle w:val="ListBullet"/>
        <w:spacing w:after="50"/>
        <w:ind w:left="360" w:hanging="173"/>
      </w:pPr>
      <w:r>
        <w:rPr>
          <w:rFonts w:ascii="Noto Serif" w:hAnsi="Noto Serif" w:eastAsia="Noto Serif"/>
          <w:sz w:val="19"/>
        </w:rPr>
        <w:t>One-time deployment approval.</w:t>
      </w:r>
    </w:p>
    <w:p>
      <w:pPr>
        <w:pStyle w:val="ListBullet"/>
        <w:spacing w:after="50"/>
        <w:ind w:left="360" w:hanging="173"/>
      </w:pPr>
      <w:r>
        <w:rPr>
          <w:rFonts w:ascii="Noto Serif" w:hAnsi="Noto Serif" w:eastAsia="Noto Serif"/>
          <w:sz w:val="19"/>
        </w:rPr>
        <w:t>Passwordless action links.</w:t>
      </w:r>
    </w:p>
    <w:p>
      <w:pPr>
        <w:pStyle w:val="ListBullet"/>
        <w:spacing w:after="50"/>
        <w:ind w:left="360" w:hanging="173"/>
      </w:pPr>
      <w:r>
        <w:rPr>
          <w:rFonts w:ascii="Noto Serif" w:hAnsi="Noto Serif" w:eastAsia="Noto Serif"/>
          <w:sz w:val="19"/>
        </w:rPr>
        <w:t>Limited webhook callbacks.</w:t>
      </w:r>
    </w:p>
    <w:p>
      <w:pPr>
        <w:pStyle w:val="ListBullet"/>
        <w:spacing w:after="50"/>
        <w:ind w:left="360" w:hanging="173"/>
      </w:pPr>
      <w:r>
        <w:rPr>
          <w:rFonts w:ascii="Noto Serif" w:hAnsi="Noto Serif" w:eastAsia="Noto Serif"/>
          <w:sz w:val="19"/>
        </w:rPr>
        <w:t>Delegated file upload.</w:t>
      </w:r>
    </w:p>
    <w:p>
      <w:pPr>
        <w:pStyle w:val="Heading2"/>
        <w:keepNext/>
        <w:keepLines/>
      </w:pPr>
      <w:r>
        <w:t>7.6 Programmatic agents</w:t>
      </w:r>
    </w:p>
    <w:p>
      <w:r>
        <w:rPr>
          <w:rFonts w:ascii="Noto Serif" w:hAnsi="Noto Serif" w:eastAsia="Noto Serif"/>
          <w:sz w:val="20"/>
        </w:rPr>
        <w:t>Programmatic authentication separates the durable agent principal, the bearer credential, and the grants. JavaScript can provision agents and issue API tokens through Go-owned builders. Raw token values appear only in issuance results; list and revoke APIs return redacted metadata. [S14]</w:t>
      </w:r>
    </w:p>
    <w:p>
      <w:pPr>
        <w:shd w:fill="F8F8F8"/>
      </w:pPr>
      <w:r>
        <w:rPr>
          <w:rFonts w:ascii="Noto Serif" w:hAnsi="Noto Serif" w:eastAsia="Noto Serif"/>
          <w:sz w:val="20"/>
        </w:rPr>
        <w:t xml:space="preserve">A route intended for automation declares </w:t>
      </w:r>
      <w:r>
        <w:rPr>
          <w:rFonts w:ascii="DejaVu Sans Mono" w:hAnsi="DejaVu Sans Mono" w:eastAsia="DejaVu Sans Mono"/>
          <w:color w:val="7A263A"/>
          <w:sz w:val="19"/>
        </w:rPr>
        <w:t>express.agent()</w:t>
      </w:r>
      <w:r>
        <w:rPr>
          <w:rFonts w:ascii="Noto Serif" w:hAnsi="Noto Serif" w:eastAsia="Noto Serif"/>
          <w:sz w:val="20"/>
        </w:rPr>
        <w:t xml:space="preserve"> and an action. The enforcer parses the token and checks the principal kind and grant before JavaScript runs.</w:t>
      </w:r>
    </w:p>
    <w:p>
      <w:pPr>
        <w:pStyle w:val="CodeBlock"/>
        <w:keepLines w:val="0"/>
        <w:shd w:fill="F3F5F7"/>
      </w:pPr>
      <w:r>
        <w:rPr>
          <w:rFonts w:ascii="DejaVu Sans Mono" w:hAnsi="DejaVu Sans Mono" w:eastAsia="DejaVu Sans Mono"/>
          <w:color w:val="222222"/>
          <w:sz w:val="16"/>
        </w:rPr>
        <w:t>app.get("/agent/reports/:reportId")</w:t>
        <w:br/>
      </w:r>
      <w:r>
        <w:rPr>
          <w:rFonts w:ascii="DejaVu Sans Mono" w:hAnsi="DejaVu Sans Mono" w:eastAsia="DejaVu Sans Mono"/>
          <w:color w:val="222222"/>
          <w:sz w:val="16"/>
        </w:rPr>
        <w:t xml:space="preserve">  .auth(express.agent())</w:t>
        <w:br/>
      </w:r>
      <w:r>
        <w:rPr>
          <w:rFonts w:ascii="DejaVu Sans Mono" w:hAnsi="DejaVu Sans Mono" w:eastAsia="DejaVu Sans Mono"/>
          <w:color w:val="222222"/>
          <w:sz w:val="16"/>
        </w:rPr>
        <w:t xml:space="preserve">  .allow("report.read")</w:t>
        <w:br/>
      </w:r>
      <w:r>
        <w:rPr>
          <w:rFonts w:ascii="DejaVu Sans Mono" w:hAnsi="DejaVu Sans Mono" w:eastAsia="DejaVu Sans Mono"/>
          <w:color w:val="222222"/>
          <w:sz w:val="16"/>
        </w:rPr>
        <w:t xml:space="preserve">  .audit("agent.report.read")</w:t>
        <w:br/>
      </w:r>
      <w:r>
        <w:rPr>
          <w:rFonts w:ascii="DejaVu Sans Mono" w:hAnsi="DejaVu Sans Mono" w:eastAsia="DejaVu Sans Mono"/>
          <w:color w:val="222222"/>
          <w:sz w:val="16"/>
        </w:rPr>
        <w:t xml:space="preserve">  .handle((ctx, res) =&gt; {</w:t>
        <w:br/>
      </w:r>
      <w:r>
        <w:rPr>
          <w:rFonts w:ascii="DejaVu Sans Mono" w:hAnsi="DejaVu Sans Mono" w:eastAsia="DejaVu Sans Mono"/>
          <w:color w:val="222222"/>
          <w:sz w:val="16"/>
        </w:rPr>
        <w:t xml:space="preserve">    res.json({ reportId: ctx.params.reportId, agent: ctx.actor.id });</w:t>
        <w:br/>
      </w:r>
      <w:r>
        <w:rPr>
          <w:rFonts w:ascii="DejaVu Sans Mono" w:hAnsi="DejaVu Sans Mono" w:eastAsia="DejaVu Sans Mono"/>
          <w:color w:val="222222"/>
          <w:sz w:val="16"/>
        </w:rPr>
        <w:t xml:space="preserve">  });</w:t>
      </w:r>
    </w:p>
    <w:p>
      <w:r>
        <w:rPr>
          <w:rFonts w:ascii="Noto Serif" w:hAnsi="Noto Serif" w:eastAsia="Noto Serif"/>
          <w:sz w:val="20"/>
        </w:rPr>
        <w:t>This is directly relevant to coding agents that upload and release applications. Agent identity should remain distinct from human sessions.</w:t>
      </w:r>
    </w:p>
    <w:p>
      <w:pPr>
        <w:pStyle w:val="Heading2"/>
        <w:keepNext/>
        <w:keepLines/>
      </w:pPr>
      <w:r>
        <w:t>7.7 Device authorization</w:t>
      </w:r>
    </w:p>
    <w:p>
      <w:r>
        <w:rPr>
          <w:rFonts w:ascii="Noto Serif" w:hAnsi="Noto Serif" w:eastAsia="Noto Serif"/>
          <w:sz w:val="20"/>
        </w:rPr>
        <w:t>Hostauth includes an application-owned device flow for coding agents. A browser user approves a device request, after which the application creates an agent and issues application-owned access and refresh credentials. These are not Tiny-IDP tokens even if the user authenticated through Tiny-IDP. [S17]</w:t>
      </w:r>
    </w:p>
    <w:p>
      <w:r>
        <w:rPr>
          <w:rFonts w:ascii="Noto Serif" w:hAnsi="Noto Serif" w:eastAsia="Noto Serif"/>
          <w:sz w:val="20"/>
        </w:rPr>
        <w:t>The latest production-hardening design identifies remaining single-node work:</w:t>
      </w:r>
    </w:p>
    <w:p>
      <w:pPr>
        <w:pStyle w:val="ListBullet"/>
        <w:spacing w:after="50"/>
        <w:ind w:left="360" w:hanging="173"/>
      </w:pPr>
      <w:r>
        <w:rPr>
          <w:rFonts w:ascii="Noto Serif" w:hAnsi="Noto Serif" w:eastAsia="Noto Serif"/>
          <w:sz w:val="19"/>
        </w:rPr>
        <w:t>Derive a trustworthy client address behind a configured proxy.</w:t>
      </w:r>
    </w:p>
    <w:p>
      <w:pPr>
        <w:pStyle w:val="ListBullet"/>
        <w:spacing w:after="50"/>
        <w:ind w:left="360" w:hanging="173"/>
      </w:pPr>
      <w:r>
        <w:rPr>
          <w:rFonts w:ascii="Noto Serif" w:hAnsi="Noto Serif" w:eastAsia="Noto Serif"/>
          <w:sz w:val="19"/>
        </w:rPr>
        <w:t>Apply rate limits and action policy to native device endpoints before durable work.</w:t>
      </w:r>
    </w:p>
    <w:p>
      <w:pPr>
        <w:pStyle w:val="ListBullet"/>
        <w:spacing w:after="50"/>
        <w:ind w:left="360" w:hanging="173"/>
      </w:pPr>
      <w:r>
        <w:rPr>
          <w:rFonts w:ascii="Noto Serif" w:hAnsi="Noto Serif" w:eastAsia="Noto Serif"/>
          <w:sz w:val="19"/>
        </w:rPr>
        <w:t>Use a server-owned verification URI.</w:t>
      </w:r>
    </w:p>
    <w:p>
      <w:pPr>
        <w:pStyle w:val="ListBullet"/>
        <w:spacing w:after="50"/>
        <w:ind w:left="360" w:hanging="173"/>
      </w:pPr>
      <w:r>
        <w:rPr>
          <w:rFonts w:ascii="Noto Serif" w:hAnsi="Noto Serif" w:eastAsia="Noto Serif"/>
          <w:sz w:val="19"/>
        </w:rPr>
        <w:t>Allow owners to inspect, deny, list, disable, and revoke their own agents.</w:t>
      </w:r>
    </w:p>
    <w:p>
      <w:pPr>
        <w:pStyle w:val="ListBullet"/>
        <w:spacing w:after="50"/>
        <w:ind w:left="360" w:hanging="173"/>
      </w:pPr>
      <w:r>
        <w:rPr>
          <w:rFonts w:ascii="Noto Serif" w:hAnsi="Noto Serif" w:eastAsia="Noto Serif"/>
          <w:sz w:val="19"/>
        </w:rPr>
        <w:t>Make readiness probe actual SQL dependencies rather than configuration shape. [S17]</w:t>
      </w:r>
    </w:p>
    <w:p>
      <w:r>
        <w:rPr>
          <w:rFonts w:ascii="Noto Serif" w:hAnsi="Noto Serif" w:eastAsia="Noto Serif"/>
          <w:sz w:val="20"/>
        </w:rPr>
        <w:t>The document also distinguishes a later OAuth resource-server slice. The route contract already models exact issuer, resource, and scope requirements, but the first production verifier profile and end-to-end Tiny-IDP access-token flow remain a separate delivery. [S6][S17]</w:t>
      </w:r>
    </w:p>
    <w:p>
      <w:pPr>
        <w:pStyle w:val="Heading2"/>
        <w:keepNext/>
        <w:keepLines/>
      </w:pPr>
      <w:r>
        <w:t>7.8 Single-node versus high availability</w:t>
      </w:r>
    </w:p>
    <w:p>
      <w:r>
        <w:rPr>
          <w:rFonts w:ascii="Noto Serif" w:hAnsi="Noto Serif" w:eastAsia="Noto Serif"/>
          <w:sz w:val="20"/>
        </w:rPr>
        <w:t>The current strict hostauth profile is intentionally single-node. It rejects in-memory persistent stores for critical state, requires secure sessions, and expects schema migration outside the serving process, but it does not claim distributed limiting or multi-replica OIDC transaction behavior. [S17]</w:t>
      </w:r>
    </w:p>
    <w:p>
      <w:r>
        <w:rPr>
          <w:rFonts w:ascii="Noto Serif" w:hAnsi="Noto Serif" w:eastAsia="Noto Serif"/>
          <w:sz w:val="20"/>
        </w:rPr>
        <w:t>The hosted platform should preserve this honesty. A profile must state whether it supports:</w:t>
      </w:r>
    </w:p>
    <w:p>
      <w:pPr>
        <w:pStyle w:val="ListBullet"/>
        <w:spacing w:after="50"/>
        <w:ind w:left="360" w:hanging="173"/>
      </w:pPr>
      <w:r>
        <w:rPr>
          <w:rFonts w:ascii="Noto Serif" w:hAnsi="Noto Serif" w:eastAsia="Noto Serif"/>
          <w:sz w:val="19"/>
        </w:rPr>
        <w:t>One process.</w:t>
      </w:r>
    </w:p>
    <w:p>
      <w:pPr>
        <w:pStyle w:val="ListBullet"/>
        <w:spacing w:after="50"/>
        <w:ind w:left="360" w:hanging="173"/>
      </w:pPr>
      <w:r>
        <w:rPr>
          <w:rFonts w:ascii="Noto Serif" w:hAnsi="Noto Serif" w:eastAsia="Noto Serif"/>
          <w:sz w:val="19"/>
        </w:rPr>
        <w:t>Multiple workers on one node.</w:t>
      </w:r>
    </w:p>
    <w:p>
      <w:pPr>
        <w:pStyle w:val="ListBullet"/>
        <w:spacing w:after="50"/>
        <w:ind w:left="360" w:hanging="173"/>
      </w:pPr>
      <w:r>
        <w:rPr>
          <w:rFonts w:ascii="Noto Serif" w:hAnsi="Noto Serif" w:eastAsia="Noto Serif"/>
          <w:sz w:val="19"/>
        </w:rPr>
        <w:t>Multiple replicas with shared state.</w:t>
      </w:r>
    </w:p>
    <w:p>
      <w:pPr>
        <w:pStyle w:val="ListBullet"/>
        <w:spacing w:after="50"/>
        <w:ind w:left="360" w:hanging="173"/>
      </w:pPr>
      <w:r>
        <w:rPr>
          <w:rFonts w:ascii="Noto Serif" w:hAnsi="Noto Serif" w:eastAsia="Noto Serif"/>
          <w:sz w:val="19"/>
        </w:rPr>
        <w:t>Cross-region failover.</w:t>
      </w:r>
    </w:p>
    <w:p>
      <w:pPr>
        <w:pStyle w:val="Heading3"/>
        <w:keepNext/>
        <w:keepLines/>
      </w:pPr>
      <w:r>
        <w:t>Key points</w:t>
      </w:r>
    </w:p>
    <w:p>
      <w:pPr>
        <w:pStyle w:val="ListBullet"/>
        <w:spacing w:after="50"/>
        <w:ind w:left="360" w:hanging="173"/>
      </w:pPr>
      <w:r>
        <w:rPr>
          <w:rFonts w:ascii="Noto Serif" w:hAnsi="Noto Serif" w:eastAsia="Noto Serif"/>
          <w:sz w:val="19"/>
        </w:rPr>
        <w:t>OIDC login is Go-owned infrastructure; route authorization remains application policy.</w:t>
      </w:r>
    </w:p>
    <w:p>
      <w:pPr>
        <w:pStyle w:val="ListBullet"/>
        <w:spacing w:after="50"/>
        <w:ind w:left="360" w:hanging="173"/>
      </w:pPr>
      <w:r>
        <w:rPr>
          <w:rFonts w:ascii="Noto Serif" w:hAnsi="Noto Serif" w:eastAsia="Noto Serif"/>
          <w:sz w:val="19"/>
        </w:rPr>
        <w:t>Provider tokens stay server-side and become a local opaque app session.</w:t>
      </w:r>
    </w:p>
    <w:p>
      <w:pPr>
        <w:pStyle w:val="ListBullet"/>
        <w:spacing w:after="50"/>
        <w:ind w:left="360" w:hanging="173"/>
      </w:pPr>
      <w:r>
        <w:rPr>
          <w:rFonts w:ascii="Noto Serif" w:hAnsi="Noto Serif" w:eastAsia="Noto Serif"/>
          <w:sz w:val="19"/>
        </w:rPr>
        <w:t>Session, audit, app authorization, capability, and programmatic-auth stores are separate concepts.</w:t>
      </w:r>
    </w:p>
    <w:p>
      <w:pPr>
        <w:pStyle w:val="ListBullet"/>
        <w:spacing w:after="50"/>
        <w:ind w:left="360" w:hanging="173"/>
      </w:pPr>
      <w:r>
        <w:rPr>
          <w:rFonts w:ascii="Noto Serif" w:hAnsi="Noto Serif" w:eastAsia="Noto Serif"/>
          <w:sz w:val="19"/>
        </w:rPr>
        <w:t>Agents, tokens, and grants are distinct objects.</w:t>
      </w:r>
    </w:p>
    <w:p>
      <w:pPr>
        <w:pStyle w:val="ListBullet"/>
        <w:spacing w:after="50"/>
        <w:ind w:left="360" w:hanging="173"/>
      </w:pPr>
      <w:r>
        <w:rPr>
          <w:rFonts w:ascii="Noto Serif" w:hAnsi="Noto Serif" w:eastAsia="Noto Serif"/>
          <w:sz w:val="19"/>
        </w:rPr>
        <w:t>The current production hardening plan is a measured single-node profile, not an HA claim.</w:t>
      </w:r>
    </w:p>
    <w:p>
      <w:pPr>
        <w:pStyle w:val="Heading1"/>
        <w:keepNext/>
        <w:keepLines/>
        <w:pageBreakBefore/>
      </w:pPr>
      <w:r>
        <w:t>8. Guarded Outbound HTTP and Native Capabilities</w:t>
      </w:r>
    </w:p>
    <w:p>
      <w:pPr>
        <w:shd w:fill="F8F8F8"/>
      </w:pPr>
      <w:r>
        <w:rPr>
          <w:rFonts w:ascii="Noto Serif" w:hAnsi="Noto Serif" w:eastAsia="Noto Serif"/>
          <w:sz w:val="20"/>
        </w:rPr>
        <w:t xml:space="preserve">Inbound HTTP is only half of a hosted application. Applications call payment APIs, email providers, storage services, model endpoints, and other internal services. Arbitrary outbound network access would undermine the module and entitlement model, so </w:t>
      </w:r>
      <w:r>
        <w:rPr>
          <w:rFonts w:ascii="DejaVu Sans Mono" w:hAnsi="DejaVu Sans Mono" w:eastAsia="DejaVu Sans Mono"/>
          <w:color w:val="7A263A"/>
          <w:sz w:val="19"/>
        </w:rPr>
        <w:t>go-go-goja</w:t>
      </w:r>
      <w:r>
        <w:rPr>
          <w:rFonts w:ascii="Noto Serif" w:hAnsi="Noto Serif" w:eastAsia="Noto Serif"/>
          <w:sz w:val="20"/>
        </w:rPr>
        <w:t xml:space="preserve"> exposes a guarded </w:t>
      </w:r>
      <w:r>
        <w:rPr>
          <w:rFonts w:ascii="DejaVu Sans Mono" w:hAnsi="DejaVu Sans Mono" w:eastAsia="DejaVu Sans Mono"/>
          <w:color w:val="7A263A"/>
          <w:sz w:val="19"/>
        </w:rPr>
        <w:t>fetch</w:t>
      </w:r>
      <w:r>
        <w:rPr>
          <w:rFonts w:ascii="Noto Serif" w:hAnsi="Noto Serif" w:eastAsia="Noto Serif"/>
          <w:sz w:val="20"/>
        </w:rPr>
        <w:t xml:space="preserve"> module. [S16]</w:t>
      </w:r>
    </w:p>
    <w:p>
      <w:pPr>
        <w:pStyle w:val="Heading2"/>
        <w:keepNext/>
        <w:keepLines/>
      </w:pPr>
      <w:r>
        <w:t>8.1 Outbound HTTP is authority</w:t>
      </w:r>
    </w:p>
    <w:p>
      <w:pPr>
        <w:shd w:fill="F8F8F8"/>
      </w:pPr>
      <w:r>
        <w:rPr>
          <w:rFonts w:ascii="Noto Serif" w:hAnsi="Noto Serif" w:eastAsia="Noto Serif"/>
          <w:sz w:val="20"/>
        </w:rPr>
        <w:t xml:space="preserve">The fetch module requires an explicit </w:t>
      </w:r>
      <w:r>
        <w:rPr>
          <w:rFonts w:ascii="DejaVu Sans Mono" w:hAnsi="DejaVu Sans Mono" w:eastAsia="DejaVu Sans Mono"/>
          <w:color w:val="7A263A"/>
          <w:sz w:val="19"/>
        </w:rPr>
        <w:t>allow: true</w:t>
      </w:r>
      <w:r>
        <w:rPr>
          <w:rFonts w:ascii="Noto Serif" w:hAnsi="Noto Serif" w:eastAsia="Noto Serif"/>
          <w:sz w:val="20"/>
        </w:rPr>
        <w:t>. It can restrict origins, set a default timeout, cap buffered response size, and limit credential sources. [S16]</w:t>
      </w:r>
    </w:p>
    <w:p>
      <w:pPr>
        <w:pStyle w:val="CodeBlock"/>
        <w:keepLines w:val="0"/>
        <w:shd w:fill="F3F5F7"/>
      </w:pPr>
      <w:r>
        <w:rPr>
          <w:rFonts w:ascii="DejaVu Sans Mono" w:hAnsi="DejaVu Sans Mono" w:eastAsia="DejaVu Sans Mono"/>
          <w:color w:val="222222"/>
          <w:sz w:val="16"/>
        </w:rPr>
        <w:t>runtime:</w:t>
        <w:br/>
      </w:r>
      <w:r>
        <w:rPr>
          <w:rFonts w:ascii="DejaVu Sans Mono" w:hAnsi="DejaVu Sans Mono" w:eastAsia="DejaVu Sans Mono"/>
          <w:color w:val="222222"/>
          <w:sz w:val="16"/>
        </w:rPr>
        <w:t xml:space="preserve">  modules:</w:t>
        <w:br/>
      </w:r>
      <w:r>
        <w:rPr>
          <w:rFonts w:ascii="DejaVu Sans Mono" w:hAnsi="DejaVu Sans Mono" w:eastAsia="DejaVu Sans Mono"/>
          <w:color w:val="222222"/>
          <w:sz w:val="16"/>
        </w:rPr>
        <w:t xml:space="preserve">    - provider: host</w:t>
        <w:br/>
      </w:r>
      <w:r>
        <w:rPr>
          <w:rFonts w:ascii="DejaVu Sans Mono" w:hAnsi="DejaVu Sans Mono" w:eastAsia="DejaVu Sans Mono"/>
          <w:color w:val="222222"/>
          <w:sz w:val="16"/>
        </w:rPr>
        <w:t xml:space="preserve">      name: fetch</w:t>
        <w:br/>
      </w:r>
      <w:r>
        <w:rPr>
          <w:rFonts w:ascii="DejaVu Sans Mono" w:hAnsi="DejaVu Sans Mono" w:eastAsia="DejaVu Sans Mono"/>
          <w:color w:val="222222"/>
          <w:sz w:val="16"/>
        </w:rPr>
        <w:t xml:space="preserve">      config:</w:t>
        <w:br/>
      </w:r>
      <w:r>
        <w:rPr>
          <w:rFonts w:ascii="DejaVu Sans Mono" w:hAnsi="DejaVu Sans Mono" w:eastAsia="DejaVu Sans Mono"/>
          <w:color w:val="222222"/>
          <w:sz w:val="16"/>
        </w:rPr>
        <w:t xml:space="preserve">        allow: true</w:t>
        <w:br/>
      </w:r>
      <w:r>
        <w:rPr>
          <w:rFonts w:ascii="DejaVu Sans Mono" w:hAnsi="DejaVu Sans Mono" w:eastAsia="DejaVu Sans Mono"/>
          <w:color w:val="222222"/>
          <w:sz w:val="16"/>
        </w:rPr>
        <w:t xml:space="preserve">        allowedOrigins:</w:t>
        <w:br/>
      </w:r>
      <w:r>
        <w:rPr>
          <w:rFonts w:ascii="DejaVu Sans Mono" w:hAnsi="DejaVu Sans Mono" w:eastAsia="DejaVu Sans Mono"/>
          <w:color w:val="222222"/>
          <w:sz w:val="16"/>
        </w:rPr>
        <w:t xml:space="preserve">          - https://api.example.test</w:t>
        <w:br/>
      </w:r>
      <w:r>
        <w:rPr>
          <w:rFonts w:ascii="DejaVu Sans Mono" w:hAnsi="DejaVu Sans Mono" w:eastAsia="DejaVu Sans Mono"/>
          <w:color w:val="222222"/>
          <w:sz w:val="16"/>
        </w:rPr>
        <w:t xml:space="preserve">        timeout: 5s</w:t>
        <w:br/>
      </w:r>
      <w:r>
        <w:rPr>
          <w:rFonts w:ascii="DejaVu Sans Mono" w:hAnsi="DejaVu Sans Mono" w:eastAsia="DejaVu Sans Mono"/>
          <w:color w:val="222222"/>
          <w:sz w:val="16"/>
        </w:rPr>
        <w:t xml:space="preserve">        maxResponseBytes: 1048576</w:t>
        <w:br/>
      </w:r>
      <w:r>
        <w:rPr>
          <w:rFonts w:ascii="DejaVu Sans Mono" w:hAnsi="DejaVu Sans Mono" w:eastAsia="DejaVu Sans Mono"/>
          <w:color w:val="222222"/>
          <w:sz w:val="16"/>
        </w:rPr>
        <w:t xml:space="preserve">        credentials:</w:t>
        <w:br/>
      </w:r>
      <w:r>
        <w:rPr>
          <w:rFonts w:ascii="DejaVu Sans Mono" w:hAnsi="DejaVu Sans Mono" w:eastAsia="DejaVu Sans Mono"/>
          <w:color w:val="222222"/>
          <w:sz w:val="16"/>
        </w:rPr>
        <w:t xml:space="preserve">          allowFiles: true</w:t>
        <w:br/>
      </w:r>
      <w:r>
        <w:rPr>
          <w:rFonts w:ascii="DejaVu Sans Mono" w:hAnsi="DejaVu Sans Mono" w:eastAsia="DejaVu Sans Mono"/>
          <w:color w:val="222222"/>
          <w:sz w:val="16"/>
        </w:rPr>
        <w:t xml:space="preserve">          allowedFiles:</w:t>
        <w:br/>
      </w:r>
      <w:r>
        <w:rPr>
          <w:rFonts w:ascii="DejaVu Sans Mono" w:hAnsi="DejaVu Sans Mono" w:eastAsia="DejaVu Sans Mono"/>
          <w:color w:val="222222"/>
          <w:sz w:val="16"/>
        </w:rPr>
        <w:t xml:space="preserve">            - /run/secrets/example-token.json</w:t>
      </w:r>
    </w:p>
    <w:p>
      <w:r>
        <w:rPr>
          <w:rFonts w:ascii="Noto Serif" w:hAnsi="Noto Serif" w:eastAsia="Noto Serif"/>
          <w:sz w:val="20"/>
        </w:rPr>
        <w:t>This is the correct general rule for hosted modules: selecting the module is not enough. The module has a policy and a binding.</w:t>
      </w:r>
    </w:p>
    <w:p>
      <w:pPr>
        <w:pStyle w:val="Heading2"/>
        <w:keepNext/>
        <w:keepLines/>
      </w:pPr>
      <w:r>
        <w:t>8.2 Go-owned credential sources</w:t>
      </w:r>
    </w:p>
    <w:p>
      <w:r>
        <w:rPr>
          <w:rFonts w:ascii="Noto Serif" w:hAnsi="Noto Serif" w:eastAsia="Noto Serif"/>
          <w:sz w:val="20"/>
        </w:rPr>
        <w:t>The API provides Go-owned bearer credential builders for literals, environment variables, and files. The client rejects arbitrary JavaScript auth maps for sensitive input so that policy checks and redaction remain in Go. [S16]</w:t>
      </w:r>
    </w:p>
    <w:p>
      <w:r>
        <w:rPr>
          <w:rFonts w:ascii="Noto Serif" w:hAnsi="Noto Serif" w:eastAsia="Noto Serif"/>
          <w:sz w:val="20"/>
        </w:rPr>
        <w:t>For the hosted platform, raw environment and filesystem sources should usually be replaced with a secret-reference capability:</w:t>
      </w:r>
    </w:p>
    <w:p>
      <w:pPr>
        <w:pStyle w:val="CodeBlock"/>
        <w:keepLines w:val="0"/>
        <w:shd w:fill="F3F5F7"/>
      </w:pPr>
      <w:r>
        <w:rPr>
          <w:rFonts w:ascii="DejaVu Sans Mono" w:hAnsi="DejaVu Sans Mono" w:eastAsia="DejaVu Sans Mono"/>
          <w:color w:val="222222"/>
          <w:sz w:val="16"/>
        </w:rPr>
        <w:t>fetch.client()</w:t>
        <w:br/>
      </w:r>
      <w:r>
        <w:rPr>
          <w:rFonts w:ascii="DejaVu Sans Mono" w:hAnsi="DejaVu Sans Mono" w:eastAsia="DejaVu Sans Mono"/>
          <w:color w:val="222222"/>
          <w:sz w:val="16"/>
        </w:rPr>
        <w:t xml:space="preserve">  .baseUrl("https://api.example.test")</w:t>
        <w:br/>
      </w:r>
      <w:r>
        <w:rPr>
          <w:rFonts w:ascii="DejaVu Sans Mono" w:hAnsi="DejaVu Sans Mono" w:eastAsia="DejaVu Sans Mono"/>
          <w:color w:val="222222"/>
          <w:sz w:val="16"/>
        </w:rPr>
        <w:t xml:space="preserve">  .auth(fetch.auth.bearer().fromBinding("example-api"))</w:t>
      </w:r>
    </w:p>
    <w:p>
      <w:pPr>
        <w:shd w:fill="F8F8F8"/>
      </w:pPr>
      <w:r>
        <w:rPr>
          <w:rFonts w:ascii="Noto Serif" w:hAnsi="Noto Serif" w:eastAsia="Noto Serif"/>
          <w:sz w:val="20"/>
        </w:rPr>
        <w:t xml:space="preserve">The worker would resolve </w:t>
      </w:r>
      <w:r>
        <w:rPr>
          <w:rFonts w:ascii="DejaVu Sans Mono" w:hAnsi="DejaVu Sans Mono" w:eastAsia="DejaVu Sans Mono"/>
          <w:color w:val="7A263A"/>
          <w:sz w:val="19"/>
        </w:rPr>
        <w:t>example-api</w:t>
      </w:r>
      <w:r>
        <w:rPr>
          <w:rFonts w:ascii="Noto Serif" w:hAnsi="Noto Serif" w:eastAsia="Noto Serif"/>
          <w:sz w:val="20"/>
        </w:rPr>
        <w:t xml:space="preserve"> through its release bindings and inject the credential only into the outbound request.</w:t>
      </w:r>
    </w:p>
    <w:p>
      <w:pPr>
        <w:pStyle w:val="Heading2"/>
        <w:keepNext/>
        <w:keepLines/>
      </w:pPr>
      <w:r>
        <w:t>8.3 Origin policy is not full egress policy</w:t>
      </w:r>
    </w:p>
    <w:p>
      <w:r>
        <w:rPr>
          <w:rFonts w:ascii="Noto Serif" w:hAnsi="Noto Serif" w:eastAsia="Noto Serif"/>
          <w:sz w:val="20"/>
        </w:rPr>
        <w:t>An origin allowlist at the module layer is useful but not sufficient for hostile tenants. The execution environment should also enforce network policy through a proxy or sandbox. The proxy can handle DNS rebinding resistance, private-address restrictions, TLS policy, request/response metering, and central audit.</w:t>
      </w:r>
    </w:p>
    <w:p>
      <w:pPr>
        <w:pStyle w:val="CodeBlock"/>
        <w:keepLines w:val="0"/>
        <w:shd w:fill="F3F5F7"/>
      </w:pPr>
      <w:r>
        <w:rPr>
          <w:rFonts w:ascii="DejaVu Sans Mono" w:hAnsi="DejaVu Sans Mono" w:eastAsia="DejaVu Sans Mono"/>
          <w:color w:val="222222"/>
          <w:sz w:val="16"/>
        </w:rPr>
        <w:t>JavaScript fetch</w:t>
        <w:br/>
      </w:r>
      <w:r>
        <w:rPr>
          <w:rFonts w:ascii="DejaVu Sans Mono" w:hAnsi="DejaVu Sans Mono" w:eastAsia="DejaVu Sans Mono"/>
          <w:color w:val="222222"/>
          <w:sz w:val="16"/>
        </w:rPr>
        <w:t xml:space="preserve">  -&gt; Go module validation</w:t>
        <w:br/>
      </w:r>
      <w:r>
        <w:rPr>
          <w:rFonts w:ascii="DejaVu Sans Mono" w:hAnsi="DejaVu Sans Mono" w:eastAsia="DejaVu Sans Mono"/>
          <w:color w:val="222222"/>
          <w:sz w:val="16"/>
        </w:rPr>
        <w:t xml:space="preserve">  -&gt; release binding and origin policy</w:t>
        <w:br/>
      </w:r>
      <w:r>
        <w:rPr>
          <w:rFonts w:ascii="DejaVu Sans Mono" w:hAnsi="DejaVu Sans Mono" w:eastAsia="DejaVu Sans Mono"/>
          <w:color w:val="222222"/>
          <w:sz w:val="16"/>
        </w:rPr>
        <w:t xml:space="preserve">  -&gt; egress proxy</w:t>
        <w:br/>
      </w:r>
      <w:r>
        <w:rPr>
          <w:rFonts w:ascii="DejaVu Sans Mono" w:hAnsi="DejaVu Sans Mono" w:eastAsia="DejaVu Sans Mono"/>
          <w:color w:val="222222"/>
          <w:sz w:val="16"/>
        </w:rPr>
        <w:t xml:space="preserve">  -&gt; destination</w:t>
      </w:r>
    </w:p>
    <w:p>
      <w:pPr>
        <w:pStyle w:val="Heading2"/>
        <w:keepNext/>
        <w:keepLines/>
      </w:pPr>
      <w:r>
        <w:t>8.4 Payments as a narrow module</w:t>
      </w:r>
    </w:p>
    <w:p>
      <w:r>
        <w:rPr>
          <w:rFonts w:ascii="Noto Serif" w:hAnsi="Noto Serif" w:eastAsia="Noto Serif"/>
          <w:sz w:val="20"/>
        </w:rPr>
        <w:t>A payments module should not expose a provider secret and generic fetch. It should expose reviewed operations:</w:t>
      </w:r>
    </w:p>
    <w:p>
      <w:pPr>
        <w:pStyle w:val="ListBullet"/>
        <w:spacing w:after="50"/>
        <w:ind w:left="360" w:hanging="173"/>
      </w:pPr>
      <w:r>
        <w:rPr>
          <w:rFonts w:ascii="Noto Serif" w:hAnsi="Noto Serif" w:eastAsia="Noto Serif"/>
          <w:sz w:val="19"/>
        </w:rPr>
        <w:t>Create checkout session.</w:t>
      </w:r>
    </w:p>
    <w:p>
      <w:pPr>
        <w:pStyle w:val="ListBullet"/>
        <w:spacing w:after="50"/>
        <w:ind w:left="360" w:hanging="173"/>
      </w:pPr>
      <w:r>
        <w:rPr>
          <w:rFonts w:ascii="Noto Serif" w:hAnsi="Noto Serif" w:eastAsia="Noto Serif"/>
          <w:sz w:val="19"/>
        </w:rPr>
        <w:t>Create customer portal session.</w:t>
      </w:r>
    </w:p>
    <w:p>
      <w:pPr>
        <w:pStyle w:val="ListBullet"/>
        <w:spacing w:after="50"/>
        <w:ind w:left="360" w:hanging="173"/>
      </w:pPr>
      <w:r>
        <w:rPr>
          <w:rFonts w:ascii="Noto Serif" w:hAnsi="Noto Serif" w:eastAsia="Noto Serif"/>
          <w:sz w:val="19"/>
        </w:rPr>
        <w:t>Read bounded subscription state.</w:t>
      </w:r>
    </w:p>
    <w:p>
      <w:pPr>
        <w:pStyle w:val="ListBullet"/>
        <w:spacing w:after="50"/>
        <w:ind w:left="360" w:hanging="173"/>
      </w:pPr>
      <w:r>
        <w:rPr>
          <w:rFonts w:ascii="Noto Serif" w:hAnsi="Noto Serif" w:eastAsia="Noto Serif"/>
          <w:sz w:val="19"/>
        </w:rPr>
        <w:t>Request a refund under policy.</w:t>
      </w:r>
    </w:p>
    <w:p>
      <w:pPr>
        <w:pStyle w:val="ListBullet"/>
        <w:spacing w:after="50"/>
        <w:ind w:left="360" w:hanging="173"/>
      </w:pPr>
      <w:r>
        <w:rPr>
          <w:rFonts w:ascii="Noto Serif" w:hAnsi="Noto Serif" w:eastAsia="Noto Serif"/>
          <w:sz w:val="19"/>
        </w:rPr>
        <w:t>Verify and decode webhook events.</w:t>
      </w:r>
    </w:p>
    <w:p>
      <w:r>
        <w:rPr>
          <w:rFonts w:ascii="Noto Serif" w:hAnsi="Noto Serif" w:eastAsia="Noto Serif"/>
          <w:sz w:val="20"/>
        </w:rPr>
        <w:t>The module owns credentials, idempotency, allowed products, redirect domains, webhook signatures, and replay protection. JavaScript supplies business choices through typed inputs.</w:t>
      </w:r>
    </w:p>
    <w:p>
      <w:pPr>
        <w:pStyle w:val="Heading2"/>
        <w:keepNext/>
        <w:keepLines/>
      </w:pPr>
      <w:r>
        <w:t>8.5 Capability descriptor</w:t>
      </w:r>
    </w:p>
    <w:p>
      <w:r>
        <w:rPr>
          <w:rFonts w:ascii="Noto Serif" w:hAnsi="Noto Serif" w:eastAsia="Noto Serif"/>
          <w:sz w:val="20"/>
        </w:rPr>
        <w:t>Every hosted native module version should declare: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Field</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Purpose</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Canonical ID and version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Release identity and upgrades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Runtime ABI</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Compatibility with worker binary</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Permissions</w:t>
            </w:r>
          </w:p>
        </w:tc>
        <w:tc>
          <w:tcPr>
            <w:tcW w:type="dxa" w:w="5040"/>
            <w:vAlign w:val="top"/>
            <w:tcMar>
              <w:top w:w="80" w:type="dxa"/>
              <w:start w:w="100" w:type="dxa"/>
              <w:bottom w:w="80" w:type="dxa"/>
              <w:end w:w="100" w:type="dxa"/>
            </w:tcMar>
          </w:tcPr>
          <w:p>
            <w:pPr>
              <w:spacing w:after="0"/>
            </w:pPr>
            <w:r>
              <w:rPr>
                <w:rFonts w:ascii="Noto Sans" w:hAnsi="Noto Sans" w:eastAsia="Noto Sans"/>
                <w:sz w:val="16"/>
              </w:rPr>
              <w:t>Network, storage, secrets, effects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Configuration schema</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Static non-secret module options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Binding schema</w:t>
            </w:r>
          </w:p>
        </w:tc>
        <w:tc>
          <w:tcPr>
            <w:tcW w:type="dxa" w:w="5040"/>
            <w:vAlign w:val="top"/>
            <w:tcMar>
              <w:top w:w="80" w:type="dxa"/>
              <w:start w:w="100" w:type="dxa"/>
              <w:bottom w:w="80" w:type="dxa"/>
              <w:end w:w="100" w:type="dxa"/>
            </w:tcMar>
          </w:tcPr>
          <w:p>
            <w:pPr>
              <w:spacing w:after="0"/>
            </w:pPr>
            <w:r>
              <w:rPr>
                <w:rFonts w:ascii="Noto Sans" w:hAnsi="Noto Sans" w:eastAsia="Noto Sans"/>
                <w:sz w:val="16"/>
              </w:rPr>
              <w:t>Required resources and secret references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Egress policy</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Allowed service classes or origins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Limits</w:t>
            </w:r>
          </w:p>
        </w:tc>
        <w:tc>
          <w:tcPr>
            <w:tcW w:type="dxa" w:w="5040"/>
            <w:vAlign w:val="top"/>
            <w:tcMar>
              <w:top w:w="80" w:type="dxa"/>
              <w:start w:w="100" w:type="dxa"/>
              <w:bottom w:w="80" w:type="dxa"/>
              <w:end w:w="100" w:type="dxa"/>
            </w:tcMar>
          </w:tcPr>
          <w:p>
            <w:pPr>
              <w:spacing w:after="0"/>
            </w:pPr>
            <w:r>
              <w:rPr>
                <w:rFonts w:ascii="Noto Sans" w:hAnsi="Noto Sans" w:eastAsia="Noto Sans"/>
                <w:sz w:val="16"/>
              </w:rPr>
              <w:t>Calls, bytes, rows, concurrency</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Metering dimensions</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Billable usage</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Type declarations</w:t>
            </w:r>
          </w:p>
        </w:tc>
        <w:tc>
          <w:tcPr>
            <w:tcW w:type="dxa" w:w="5040"/>
            <w:vAlign w:val="top"/>
            <w:tcMar>
              <w:top w:w="80" w:type="dxa"/>
              <w:start w:w="100" w:type="dxa"/>
              <w:bottom w:w="80" w:type="dxa"/>
              <w:end w:w="100" w:type="dxa"/>
            </w:tcMar>
          </w:tcPr>
          <w:p>
            <w:pPr>
              <w:spacing w:after="0"/>
            </w:pPr>
            <w:r>
              <w:rPr>
                <w:rFonts w:ascii="Noto Sans" w:hAnsi="Noto Sans" w:eastAsia="Noto Sans"/>
                <w:sz w:val="16"/>
              </w:rPr>
              <w:t>Agent and developer experience</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Lifecycle</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Build-time, runtime, or invocation-scoped</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Risk class</w:t>
            </w:r>
          </w:p>
        </w:tc>
        <w:tc>
          <w:tcPr>
            <w:tcW w:type="dxa" w:w="5040"/>
            <w:vAlign w:val="top"/>
            <w:tcMar>
              <w:top w:w="80" w:type="dxa"/>
              <w:start w:w="100" w:type="dxa"/>
              <w:bottom w:w="80" w:type="dxa"/>
              <w:end w:w="100" w:type="dxa"/>
            </w:tcMar>
          </w:tcPr>
          <w:p>
            <w:pPr>
              <w:spacing w:after="0"/>
            </w:pPr>
            <w:r>
              <w:rPr>
                <w:rFonts w:ascii="Noto Sans" w:hAnsi="Noto Sans" w:eastAsia="Noto Sans"/>
                <w:sz w:val="16"/>
              </w:rPr>
              <w:t>Required isolation and approval</w:t>
            </w:r>
          </w:p>
        </w:tc>
      </w:tr>
    </w:tbl>
    <w:p>
      <w:pPr>
        <w:spacing w:after="20"/>
      </w:pPr>
    </w:p>
    <w:p>
      <w:pPr>
        <w:pStyle w:val="Callout"/>
        <w:shd w:fill="EAF2F8"/>
      </w:pPr>
      <w:r>
        <w:rPr>
          <w:rFonts w:ascii="Noto Sans" w:hAnsi="Noto Sans" w:eastAsia="Noto Sans"/>
          <w:b/>
          <w:sz w:val="19"/>
        </w:rPr>
        <w:t>Decision:</w:t>
      </w:r>
      <w:r>
        <w:rPr>
          <w:rFonts w:ascii="Noto Sans" w:hAnsi="Noto Sans" w:eastAsia="Noto Sans"/>
          <w:sz w:val="19"/>
        </w:rPr>
        <w:t xml:space="preserve"> Commercial entitlement, runtime selection, permission, quota, and resource binding are separate checks.</w:t>
      </w:r>
    </w:p>
    <w:p>
      <w:r>
        <w:rPr>
          <w:rFonts w:ascii="Noto Serif" w:hAnsi="Noto Serif" w:eastAsia="Noto Serif"/>
          <w:sz w:val="20"/>
        </w:rPr>
        <w:t>A customer may be entitled to use SQLite but have no database bound in a specific environment. A token may be entitled to call a payment module but lack the action grant for refunds. These distinctions should be visible in the data model.</w:t>
      </w:r>
    </w:p>
    <w:p>
      <w:pPr>
        <w:pStyle w:val="Heading3"/>
        <w:keepNext/>
        <w:keepLines/>
      </w:pPr>
      <w:r>
        <w:t>Key points</w:t>
      </w:r>
    </w:p>
    <w:p>
      <w:pPr>
        <w:pStyle w:val="ListBullet"/>
        <w:spacing w:after="50"/>
        <w:ind w:left="360" w:hanging="173"/>
      </w:pPr>
      <w:r>
        <w:rPr>
          <w:rFonts w:ascii="Noto Serif" w:hAnsi="Noto Serif" w:eastAsia="Noto Serif"/>
          <w:sz w:val="19"/>
        </w:rPr>
        <w:t>Outbound HTTP is an explicit host capability.</w:t>
      </w:r>
    </w:p>
    <w:p>
      <w:pPr>
        <w:pStyle w:val="ListBullet"/>
        <w:spacing w:after="50"/>
        <w:ind w:left="360" w:hanging="173"/>
      </w:pPr>
      <w:r>
        <w:rPr>
          <w:rFonts w:ascii="Noto Serif" w:hAnsi="Noto Serif" w:eastAsia="Noto Serif"/>
          <w:sz w:val="19"/>
        </w:rPr>
        <w:t>Origin limits, timeouts, body limits, and credential-source policy belong in Go.</w:t>
      </w:r>
    </w:p>
    <w:p>
      <w:pPr>
        <w:pStyle w:val="ListBullet"/>
        <w:spacing w:after="50"/>
        <w:ind w:left="360" w:hanging="173"/>
      </w:pPr>
      <w:r>
        <w:rPr>
          <w:rFonts w:ascii="Noto Serif" w:hAnsi="Noto Serif" w:eastAsia="Noto Serif"/>
          <w:sz w:val="19"/>
        </w:rPr>
        <w:t>Secrets should be referenced through release bindings rather than copied into JavaScript variables.</w:t>
      </w:r>
    </w:p>
    <w:p>
      <w:pPr>
        <w:pStyle w:val="ListBullet"/>
        <w:spacing w:after="50"/>
        <w:ind w:left="360" w:hanging="173"/>
      </w:pPr>
      <w:r>
        <w:rPr>
          <w:rFonts w:ascii="Noto Serif" w:hAnsi="Noto Serif" w:eastAsia="Noto Serif"/>
          <w:sz w:val="19"/>
        </w:rPr>
        <w:t>Sensitive integrations should expose narrow domain operations, not generic network plus a secret.</w:t>
      </w:r>
    </w:p>
    <w:p>
      <w:pPr>
        <w:pStyle w:val="ListBullet"/>
        <w:spacing w:after="50"/>
        <w:ind w:left="360" w:hanging="173"/>
      </w:pPr>
      <w:r>
        <w:rPr>
          <w:rFonts w:ascii="Noto Serif" w:hAnsi="Noto Serif" w:eastAsia="Noto Serif"/>
          <w:sz w:val="19"/>
        </w:rPr>
        <w:t>Module metadata must support policy, metering, documentation, and reproducibility.</w:t>
      </w:r>
    </w:p>
    <w:p>
      <w:pPr>
        <w:pStyle w:val="Heading1"/>
        <w:keepNext/>
        <w:keepLines/>
        <w:pageBreakBefore/>
      </w:pPr>
      <w:r>
        <w:t>9. Browser Assets, Widget IR, and Server-Driven UI</w:t>
      </w:r>
    </w:p>
    <w:p>
      <w:r>
        <w:rPr>
          <w:rFonts w:ascii="Noto Serif" w:hAnsi="Noto Serif" w:eastAsia="Noto Serif"/>
          <w:sz w:val="20"/>
        </w:rPr>
        <w:t>A hosted platform needs a browser strategy. xgoja already establishes one boundary: browser bundles are built by browser tooling and included as assets; xgoja compiles JavaScript that runs inside Goja, not frontend code. [S1]</w:t>
      </w:r>
    </w:p>
    <w:p>
      <w:r>
        <w:rPr>
          <w:rFonts w:ascii="Noto Serif" w:hAnsi="Noto Serif" w:eastAsia="Noto Serif"/>
          <w:sz w:val="20"/>
        </w:rPr>
        <w:t>The platform should support two primary UI modes.</w:t>
      </w:r>
    </w:p>
    <w:p>
      <w:pPr>
        <w:pStyle w:val="Heading2"/>
        <w:keepNext/>
        <w:keepLines/>
      </w:pPr>
      <w:r>
        <w:t>9.1 Static browser applications</w:t>
      </w:r>
    </w:p>
    <w:p>
      <w:r>
        <w:rPr>
          <w:rFonts w:ascii="Noto Serif" w:hAnsi="Noto Serif" w:eastAsia="Noto Serif"/>
          <w:sz w:val="20"/>
        </w:rPr>
        <w:t>Customers may build React, Vue, Svelte, or plain browser assets. The build plane runs standard frontend tooling in a separate sandbox, stores content-hashed artifacts, and serves them through a CDN or read-only asset module.</w:t>
      </w:r>
    </w:p>
    <w:p>
      <w:r>
        <w:rPr>
          <w:rFonts w:ascii="Noto Serif" w:hAnsi="Noto Serif" w:eastAsia="Noto Serif"/>
          <w:sz w:val="20"/>
        </w:rPr>
        <w:t>The Goja application supplies APIs and server actions. The browser application remains an ordinary browser program subject to a Content Security Policy and origin policy.</w:t>
      </w:r>
    </w:p>
    <w:p>
      <w:pPr>
        <w:pStyle w:val="Heading2"/>
        <w:keepNext/>
        <w:keepLines/>
      </w:pPr>
      <w:r>
        <w:t>9.2 Widget IR pages</w:t>
      </w:r>
    </w:p>
    <w:p>
      <w:r>
        <w:rPr>
          <w:rFonts w:ascii="Noto Serif" w:hAnsi="Noto Serif" w:eastAsia="Noto Serif"/>
          <w:sz w:val="20"/>
        </w:rPr>
        <w:t>The Widget DSL research uses JavaScript to construct a serializable page intermediate representation. Go owns data access and execution. React owns rendering through a component registry. Actions and bindings are data rather than callbacks on the wire. [S21]</w:t>
      </w:r>
    </w:p>
    <w:p>
      <w:pPr>
        <w:pStyle w:val="CodeBlock"/>
        <w:keepLines w:val="0"/>
        <w:shd w:fill="F3F5F7"/>
      </w:pPr>
      <w:r>
        <w:rPr>
          <w:rFonts w:ascii="DejaVu Sans Mono" w:hAnsi="DejaVu Sans Mono" w:eastAsia="DejaVu Sans Mono"/>
          <w:color w:val="222222"/>
          <w:sz w:val="16"/>
        </w:rPr>
        <w:t>Goja page handler</w:t>
        <w:br/>
      </w:r>
      <w:r>
        <w:rPr>
          <w:rFonts w:ascii="DejaVu Sans Mono" w:hAnsi="DejaVu Sans Mono" w:eastAsia="DejaVu Sans Mono"/>
          <w:color w:val="222222"/>
          <w:sz w:val="16"/>
        </w:rPr>
        <w:t xml:space="preserve">    -&gt; versioned WidgetPage JSON</w:t>
        <w:br/>
      </w:r>
      <w:r>
        <w:rPr>
          <w:rFonts w:ascii="DejaVu Sans Mono" w:hAnsi="DejaVu Sans Mono" w:eastAsia="DejaVu Sans Mono"/>
          <w:color w:val="222222"/>
          <w:sz w:val="16"/>
        </w:rPr>
        <w:t xml:space="preserve">    -&gt; Go validation</w:t>
        <w:br/>
      </w:r>
      <w:r>
        <w:rPr>
          <w:rFonts w:ascii="DejaVu Sans Mono" w:hAnsi="DejaVu Sans Mono" w:eastAsia="DejaVu Sans Mono"/>
          <w:color w:val="222222"/>
          <w:sz w:val="16"/>
        </w:rPr>
        <w:t xml:space="preserve">    -&gt; browser WidgetRenderer</w:t>
        <w:br/>
      </w:r>
      <w:r>
        <w:rPr>
          <w:rFonts w:ascii="DejaVu Sans Mono" w:hAnsi="DejaVu Sans Mono" w:eastAsia="DejaVu Sans Mono"/>
          <w:color w:val="222222"/>
          <w:sz w:val="16"/>
        </w:rPr>
        <w:t xml:space="preserve">    -&gt; approved component registry</w:t>
      </w:r>
    </w:p>
    <w:p>
      <w:r>
        <w:rPr>
          <w:rFonts w:ascii="Noto Serif" w:hAnsi="Noto Serif" w:eastAsia="Noto Serif"/>
          <w:sz w:val="20"/>
        </w:rPr>
        <w:t>A minimal node protocol has text, element, and component nodes. A production protocol should additionally define:</w:t>
      </w:r>
    </w:p>
    <w:p>
      <w:pPr>
        <w:pStyle w:val="ListBullet"/>
        <w:spacing w:after="50"/>
        <w:ind w:left="360" w:hanging="173"/>
      </w:pPr>
      <w:r>
        <w:rPr>
          <w:rFonts w:ascii="Noto Serif" w:hAnsi="Noto Serif" w:eastAsia="Noto Serif"/>
          <w:sz w:val="19"/>
        </w:rPr>
        <w:t>Schema version.</w:t>
      </w:r>
    </w:p>
    <w:p>
      <w:pPr>
        <w:pStyle w:val="ListBullet"/>
        <w:spacing w:after="50"/>
        <w:ind w:left="360" w:hanging="173"/>
      </w:pPr>
      <w:r>
        <w:rPr>
          <w:rFonts w:ascii="Noto Serif" w:hAnsi="Noto Serif" w:eastAsia="Noto Serif"/>
          <w:sz w:val="19"/>
        </w:rPr>
        <w:t>Renderer and component-registry digest.</w:t>
      </w:r>
    </w:p>
    <w:p>
      <w:pPr>
        <w:pStyle w:val="ListBullet"/>
        <w:spacing w:after="50"/>
        <w:ind w:left="360" w:hanging="173"/>
      </w:pPr>
      <w:r>
        <w:rPr>
          <w:rFonts w:ascii="Noto Serif" w:hAnsi="Noto Serif" w:eastAsia="Noto Serif"/>
          <w:sz w:val="19"/>
        </w:rPr>
        <w:t>Component allowlist.</w:t>
      </w:r>
    </w:p>
    <w:p>
      <w:pPr>
        <w:pStyle w:val="ListBullet"/>
        <w:spacing w:after="50"/>
        <w:ind w:left="360" w:hanging="173"/>
      </w:pPr>
      <w:r>
        <w:rPr>
          <w:rFonts w:ascii="Noto Serif" w:hAnsi="Noto Serif" w:eastAsia="Noto Serif"/>
          <w:sz w:val="19"/>
        </w:rPr>
        <w:t>Maximum depth, node count, text size, collection size, and total bytes.</w:t>
      </w:r>
    </w:p>
    <w:p>
      <w:pPr>
        <w:pStyle w:val="ListBullet"/>
        <w:spacing w:after="50"/>
        <w:ind w:left="360" w:hanging="173"/>
      </w:pPr>
      <w:r>
        <w:rPr>
          <w:rFonts w:ascii="Noto Serif" w:hAnsi="Noto Serif" w:eastAsia="Noto Serif"/>
          <w:sz w:val="19"/>
        </w:rPr>
        <w:t>Typed properties.</w:t>
      </w:r>
    </w:p>
    <w:p>
      <w:pPr>
        <w:pStyle w:val="ListBullet"/>
        <w:spacing w:after="50"/>
        <w:ind w:left="360" w:hanging="173"/>
      </w:pPr>
      <w:r>
        <w:rPr>
          <w:rFonts w:ascii="Noto Serif" w:hAnsi="Noto Serif" w:eastAsia="Noto Serif"/>
          <w:sz w:val="19"/>
        </w:rPr>
        <w:t>Action schema.</w:t>
      </w:r>
    </w:p>
    <w:p>
      <w:pPr>
        <w:pStyle w:val="ListBullet"/>
        <w:spacing w:after="50"/>
        <w:ind w:left="360" w:hanging="173"/>
      </w:pPr>
      <w:r>
        <w:rPr>
          <w:rFonts w:ascii="Noto Serif" w:hAnsi="Noto Serif" w:eastAsia="Noto Serif"/>
          <w:sz w:val="19"/>
        </w:rPr>
        <w:t>Binding and interpolation rules.</w:t>
      </w:r>
    </w:p>
    <w:p>
      <w:pPr>
        <w:pStyle w:val="ListBullet"/>
        <w:spacing w:after="50"/>
        <w:ind w:left="360" w:hanging="173"/>
      </w:pPr>
      <w:r>
        <w:rPr>
          <w:rFonts w:ascii="Noto Serif" w:hAnsi="Noto Serif" w:eastAsia="Noto Serif"/>
          <w:sz w:val="19"/>
        </w:rPr>
        <w:t>Accessibility requirements.</w:t>
      </w:r>
    </w:p>
    <w:p>
      <w:pPr>
        <w:pStyle w:val="ListBullet"/>
        <w:spacing w:after="50"/>
        <w:ind w:left="360" w:hanging="173"/>
      </w:pPr>
      <w:r>
        <w:rPr>
          <w:rFonts w:ascii="Noto Serif" w:hAnsi="Noto Serif" w:eastAsia="Noto Serif"/>
          <w:sz w:val="19"/>
        </w:rPr>
        <w:t>Cache variation rules.</w:t>
      </w:r>
    </w:p>
    <w:p>
      <w:pPr>
        <w:pStyle w:val="Heading2"/>
        <w:keepNext/>
        <w:keepLines/>
      </w:pPr>
      <w:r>
        <w:t>9.3 Actions refer to program handlers</w:t>
      </w:r>
    </w:p>
    <w:p>
      <w:r>
        <w:rPr>
          <w:rFonts w:ascii="Noto Serif" w:hAnsi="Noto Serif" w:eastAsia="Noto Serif"/>
          <w:sz w:val="20"/>
        </w:rPr>
        <w:t>A server action should be a reference to a named application handler, not a serialized function:</w:t>
      </w:r>
    </w:p>
    <w:p>
      <w:pPr>
        <w:pStyle w:val="CodeBlock"/>
        <w:keepLines w:val="0"/>
        <w:shd w:fill="F3F5F7"/>
      </w:pPr>
      <w:r>
        <w:rPr>
          <w:rFonts w:ascii="DejaVu Sans Mono" w:hAnsi="DejaVu Sans Mono" w:eastAsia="DejaVu Sans Mono"/>
          <w:color w:val="222222"/>
          <w:sz w:val="16"/>
        </w:rPr>
        <w:t>{</w:t>
        <w:br/>
      </w:r>
      <w:r>
        <w:rPr>
          <w:rFonts w:ascii="DejaVu Sans Mono" w:hAnsi="DejaVu Sans Mono" w:eastAsia="DejaVu Sans Mono"/>
          <w:color w:val="222222"/>
          <w:sz w:val="16"/>
        </w:rPr>
        <w:t xml:space="preserve">  "type": "server",</w:t>
        <w:br/>
      </w:r>
      <w:r>
        <w:rPr>
          <w:rFonts w:ascii="DejaVu Sans Mono" w:hAnsi="DejaVu Sans Mono" w:eastAsia="DejaVu Sans Mono"/>
          <w:color w:val="222222"/>
          <w:sz w:val="16"/>
        </w:rPr>
        <w:t xml:space="preserve">  "handler": "checkout.start",</w:t>
        <w:br/>
      </w:r>
      <w:r>
        <w:rPr>
          <w:rFonts w:ascii="DejaVu Sans Mono" w:hAnsi="DejaVu Sans Mono" w:eastAsia="DejaVu Sans Mono"/>
          <w:color w:val="222222"/>
          <w:sz w:val="16"/>
        </w:rPr>
        <w:t xml:space="preserve">  "input": {</w:t>
        <w:br/>
      </w:r>
      <w:r>
        <w:rPr>
          <w:rFonts w:ascii="DejaVu Sans Mono" w:hAnsi="DejaVu Sans Mono" w:eastAsia="DejaVu Sans Mono"/>
          <w:color w:val="222222"/>
          <w:sz w:val="16"/>
        </w:rPr>
        <w:t xml:space="preserve">    "productId": { "from": "row.id" }</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w:t>
      </w:r>
    </w:p>
    <w:p>
      <w:r>
        <w:rPr>
          <w:rFonts w:ascii="Noto Serif" w:hAnsi="Noto Serif" w:eastAsia="Noto Serif"/>
          <w:sz w:val="20"/>
        </w:rPr>
        <w:t>The host resolves the handler in the release's application contract, validates input, applies route/action policy, enforces idempotency, invokes JavaScript, and records effects.</w:t>
      </w:r>
    </w:p>
    <w:p>
      <w:pPr>
        <w:pStyle w:val="Heading2"/>
        <w:keepNext/>
        <w:keepLines/>
      </w:pPr>
      <w:r>
        <w:t>9.4 The current HTML UI DSL</w:t>
      </w:r>
    </w:p>
    <w:p>
      <w:pPr>
        <w:shd w:fill="F8F8F8"/>
      </w:pPr>
      <w:r>
        <w:rPr>
          <w:rFonts w:ascii="DejaVu Sans Mono" w:hAnsi="DejaVu Sans Mono" w:eastAsia="DejaVu Sans Mono"/>
          <w:color w:val="7A263A"/>
          <w:sz w:val="19"/>
        </w:rPr>
        <w:t>ui.dsl</w:t>
      </w:r>
      <w:r>
        <w:rPr>
          <w:rFonts w:ascii="Noto Serif" w:hAnsi="Noto Serif" w:eastAsia="Noto Serif"/>
          <w:sz w:val="20"/>
        </w:rPr>
        <w:t xml:space="preserve"> constructs HTML nodes and includes a raw HTML primitive. It is useful for trusted applications and simple server-side pages. It should not be the default safe UI protocol for arbitrary tenants because raw HTML, scripts, styles, arbitrary attributes, and direct redirects require a much broader browser trust model. [S4]</w:t>
      </w:r>
    </w:p>
    <w:p>
      <w:r>
        <w:rPr>
          <w:rFonts w:ascii="Noto Serif" w:hAnsi="Noto Serif" w:eastAsia="Noto Serif"/>
          <w:sz w:val="20"/>
        </w:rPr>
        <w:t>A hosted product can expose two profiles:</w:t>
      </w:r>
    </w:p>
    <w:p>
      <w:pPr>
        <w:pStyle w:val="ListBullet"/>
        <w:spacing w:after="50"/>
        <w:ind w:left="360" w:hanging="173"/>
        <w:shd w:fill="F8F8F8"/>
      </w:pPr>
      <w:r>
        <w:rPr>
          <w:rFonts w:ascii="DejaVu Sans Mono" w:hAnsi="DejaVu Sans Mono" w:eastAsia="DejaVu Sans Mono"/>
          <w:color w:val="7A263A"/>
          <w:sz w:val="19"/>
        </w:rPr>
        <w:t>widget.ui</w:t>
      </w:r>
      <w:r>
        <w:rPr>
          <w:rFonts w:ascii="Noto Serif" w:hAnsi="Noto Serif" w:eastAsia="Noto Serif"/>
          <w:sz w:val="19"/>
        </w:rPr>
        <w:t xml:space="preserve"> as the normal constrained, versioned interface.</w:t>
      </w:r>
    </w:p>
    <w:p>
      <w:pPr>
        <w:pStyle w:val="ListBullet"/>
        <w:spacing w:after="50"/>
        <w:ind w:left="360" w:hanging="173"/>
        <w:shd w:fill="F8F8F8"/>
      </w:pPr>
      <w:r>
        <w:rPr>
          <w:rFonts w:ascii="DejaVu Sans Mono" w:hAnsi="DejaVu Sans Mono" w:eastAsia="DejaVu Sans Mono"/>
          <w:color w:val="7A263A"/>
          <w:sz w:val="19"/>
        </w:rPr>
        <w:t>unsafe.html</w:t>
      </w:r>
      <w:r>
        <w:rPr>
          <w:rFonts w:ascii="Noto Serif" w:hAnsi="Noto Serif" w:eastAsia="Noto Serif"/>
          <w:sz w:val="19"/>
        </w:rPr>
        <w:t xml:space="preserve"> as a privileged module requiring explicit approval and a restrictive CSP.</w:t>
      </w:r>
    </w:p>
    <w:p>
      <w:pPr>
        <w:pStyle w:val="Heading2"/>
        <w:keepNext/>
        <w:keepLines/>
      </w:pPr>
      <w:r>
        <w:t>9.5 Why UI needs a versioned protocol</w:t>
      </w:r>
    </w:p>
    <w:p>
      <w:r>
        <w:rPr>
          <w:rFonts w:ascii="Noto Serif" w:hAnsi="Noto Serif" w:eastAsia="Noto Serif"/>
          <w:sz w:val="20"/>
        </w:rPr>
        <w:t>A coding agent can generate Widget IR against TypeScript declarations and component documentation. If the renderer is pinned in the release, the same source produces the same intended component contract. Without a pinned renderer and registry, a frontend deployment could silently reinterpret an old release.</w:t>
      </w:r>
    </w:p>
    <w:p>
      <w:pPr>
        <w:pStyle w:val="Callout"/>
        <w:shd w:fill="EAF2F8"/>
      </w:pPr>
      <w:r>
        <w:rPr>
          <w:rFonts w:ascii="Noto Sans" w:hAnsi="Noto Sans" w:eastAsia="Noto Sans"/>
          <w:b/>
          <w:sz w:val="19"/>
        </w:rPr>
        <w:t>Decision:</w:t>
      </w:r>
      <w:r>
        <w:rPr>
          <w:rFonts w:ascii="Noto Sans" w:hAnsi="Noto Sans" w:eastAsia="Noto Sans"/>
          <w:sz w:val="19"/>
        </w:rPr>
        <w:t xml:space="preserve"> The renderer version and registry digest are part of the release lock.</w:t>
      </w:r>
    </w:p>
    <w:p>
      <w:pPr>
        <w:pStyle w:val="Heading3"/>
        <w:keepNext/>
        <w:keepLines/>
      </w:pPr>
      <w:r>
        <w:t>Key points</w:t>
      </w:r>
    </w:p>
    <w:p>
      <w:pPr>
        <w:pStyle w:val="ListBullet"/>
        <w:spacing w:after="50"/>
        <w:ind w:left="360" w:hanging="173"/>
      </w:pPr>
      <w:r>
        <w:rPr>
          <w:rFonts w:ascii="Noto Serif" w:hAnsi="Noto Serif" w:eastAsia="Noto Serif"/>
          <w:sz w:val="19"/>
        </w:rPr>
        <w:t>Browser bundles and Goja programs are different build products.</w:t>
      </w:r>
    </w:p>
    <w:p>
      <w:pPr>
        <w:pStyle w:val="ListBullet"/>
        <w:spacing w:after="50"/>
        <w:ind w:left="360" w:hanging="173"/>
      </w:pPr>
      <w:r>
        <w:rPr>
          <w:rFonts w:ascii="Noto Serif" w:hAnsi="Noto Serif" w:eastAsia="Noto Serif"/>
          <w:sz w:val="19"/>
        </w:rPr>
        <w:t>Widget IR provides a constrained server-driven UI path for coding agents.</w:t>
      </w:r>
    </w:p>
    <w:p>
      <w:pPr>
        <w:pStyle w:val="ListBullet"/>
        <w:spacing w:after="50"/>
        <w:ind w:left="360" w:hanging="173"/>
      </w:pPr>
      <w:r>
        <w:rPr>
          <w:rFonts w:ascii="Noto Serif" w:hAnsi="Noto Serif" w:eastAsia="Noto Serif"/>
          <w:sz w:val="19"/>
        </w:rPr>
        <w:t>Actions should reference named server handlers rather than serialize functions.</w:t>
      </w:r>
    </w:p>
    <w:p>
      <w:pPr>
        <w:pStyle w:val="ListBullet"/>
        <w:spacing w:after="50"/>
        <w:ind w:left="360" w:hanging="173"/>
      </w:pPr>
      <w:r>
        <w:rPr>
          <w:rFonts w:ascii="Noto Serif" w:hAnsi="Noto Serif" w:eastAsia="Noto Serif"/>
          <w:sz w:val="19"/>
        </w:rPr>
        <w:t>Raw HTML should be privileged, not the default managed UI capability.</w:t>
      </w:r>
    </w:p>
    <w:p>
      <w:pPr>
        <w:pStyle w:val="ListBullet"/>
        <w:spacing w:after="50"/>
        <w:ind w:left="360" w:hanging="173"/>
      </w:pPr>
      <w:r>
        <w:rPr>
          <w:rFonts w:ascii="Noto Serif" w:hAnsi="Noto Serif" w:eastAsia="Noto Serif"/>
          <w:sz w:val="19"/>
        </w:rPr>
        <w:t>Renderer identity belongs in the immutable release.</w:t>
      </w:r>
    </w:p>
    <w:p>
      <w:pPr>
        <w:pStyle w:val="Heading1"/>
        <w:keepNext/>
        <w:keepLines/>
        <w:pageBreakBefore/>
        <w:spacing w:before="800" w:after="480"/>
        <w:jc w:val="center"/>
        <w:shd w:fill="1F4E79"/>
      </w:pPr>
      <w:r>
        <w:rPr>
          <w:rFonts w:ascii="Noto Sans" w:hAnsi="Noto Sans" w:eastAsia="Noto Sans"/>
          <w:b/>
          <w:color w:val="FFFFFF"/>
          <w:sz w:val="48"/>
        </w:rPr>
        <w:t>Part III — From Repositories to a Hosting Platform</w:t>
      </w:r>
    </w:p>
    <w:p>
      <w:pPr>
        <w:pStyle w:val="Heading1"/>
        <w:keepNext/>
        <w:keepLines/>
        <w:pageBreakBefore/>
      </w:pPr>
      <w:r>
        <w:t>10. What go-go-host Contributes</w:t>
      </w:r>
    </w:p>
    <w:p>
      <w:pPr>
        <w:shd w:fill="F8F8F8"/>
      </w:pPr>
      <w:r>
        <w:rPr>
          <w:rFonts w:ascii="DejaVu Sans Mono" w:hAnsi="DejaVu Sans Mono" w:eastAsia="DejaVu Sans Mono"/>
          <w:color w:val="7A263A"/>
          <w:sz w:val="19"/>
        </w:rPr>
        <w:t>go-go-host</w:t>
      </w:r>
      <w:r>
        <w:rPr>
          <w:rFonts w:ascii="Noto Serif" w:hAnsi="Noto Serif" w:eastAsia="Noto Serif"/>
          <w:sz w:val="20"/>
        </w:rPr>
        <w:t xml:space="preserve"> is an early hosting control plane. It already models users, organizations, memberships, sites, domains, quotas, capabilities, deployments, agents, keys, grants, nonces, deploy runs, audit events, and runtime status. It separates HTTP transport, control services, persistence, deployment validation, runtime lifecycle, and JavaScript-facing modules. [S18]</w:t>
      </w:r>
    </w:p>
    <w:p>
      <w:r>
        <w:rPr>
          <w:rFonts w:ascii="Noto Serif" w:hAnsi="Noto Serif" w:eastAsia="Noto Serif"/>
          <w:sz w:val="20"/>
        </w:rPr>
        <w:t>These concepts are worth preserving. The current in-process execution implementation is not the final production plane.</w:t>
      </w:r>
    </w:p>
    <w:p>
      <w:pPr>
        <w:pStyle w:val="Heading2"/>
        <w:keepNext/>
        <w:keepLines/>
      </w:pPr>
      <w:r>
        <w:t>10.1 Valuable control-plane structure</w:t>
      </w:r>
    </w:p>
    <w:p>
      <w:r>
        <w:rPr>
          <w:rFonts w:ascii="Noto Serif" w:hAnsi="Noto Serif" w:eastAsia="Noto Serif"/>
          <w:sz w:val="20"/>
        </w:rPr>
        <w:t>The repository's layering rule is sound:</w:t>
      </w:r>
    </w:p>
    <w:p>
      <w:pPr>
        <w:pStyle w:val="CodeBlock"/>
        <w:keepLines w:val="0"/>
        <w:shd w:fill="F3F5F7"/>
      </w:pPr>
      <w:r>
        <w:rPr>
          <w:rFonts w:ascii="DejaVu Sans Mono" w:hAnsi="DejaVu Sans Mono" w:eastAsia="DejaVu Sans Mono"/>
          <w:color w:val="222222"/>
          <w:sz w:val="16"/>
        </w:rPr>
        <w:t>HTTP handler / CLI adapter</w:t>
        <w:br/>
      </w:r>
      <w:r>
        <w:rPr>
          <w:rFonts w:ascii="DejaVu Sans Mono" w:hAnsi="DejaVu Sans Mono" w:eastAsia="DejaVu Sans Mono"/>
          <w:color w:val="222222"/>
          <w:sz w:val="16"/>
        </w:rPr>
        <w:t xml:space="preserve">    -&gt; control service</w:t>
        <w:br/>
      </w:r>
      <w:r>
        <w:rPr>
          <w:rFonts w:ascii="DejaVu Sans Mono" w:hAnsi="DejaVu Sans Mono" w:eastAsia="DejaVu Sans Mono"/>
          <w:color w:val="222222"/>
          <w:sz w:val="16"/>
        </w:rPr>
        <w:t xml:space="preserve">        -&gt; store / deploy / runtime subsystem</w:t>
        <w:br/>
      </w:r>
      <w:r>
        <w:rPr>
          <w:rFonts w:ascii="DejaVu Sans Mono" w:hAnsi="DejaVu Sans Mono" w:eastAsia="DejaVu Sans Mono"/>
          <w:color w:val="222222"/>
          <w:sz w:val="16"/>
        </w:rPr>
        <w:t xml:space="preserve">            -&gt; database / filesystem / runtime</w:t>
      </w:r>
    </w:p>
    <w:p>
      <w:r>
        <w:rPr>
          <w:rFonts w:ascii="Noto Serif" w:hAnsi="Noto Serif" w:eastAsia="Noto Serif"/>
          <w:sz w:val="20"/>
        </w:rPr>
        <w:t>Authorization and product invariants belong in control services. HTTP handlers and dashboards are adapters, not enforcement points. Postgres migrations and sqlc provide a disciplined persistence path. [S18]</w:t>
      </w:r>
    </w:p>
    <w:p>
      <w:pPr>
        <w:pStyle w:val="Heading2"/>
        <w:keepNext/>
        <w:keepLines/>
      </w:pPr>
      <w:r>
        <w:t>10.2 Immutable deployment records</w:t>
      </w:r>
    </w:p>
    <w:p>
      <w:r>
        <w:rPr>
          <w:rFonts w:ascii="Noto Serif" w:hAnsi="Noto Serif" w:eastAsia="Noto Serif"/>
          <w:sz w:val="20"/>
        </w:rPr>
        <w:t>A deployment record is reserved before validation so artifact paths and version identity are stable. Upload and activation are separate. A candidate is unpacked, loaded in a dry-run runtime, smoke-tested, then marked validated or rejected. Activation creates a new runtime and checks health before swapping traffic. [S18]</w:t>
      </w:r>
    </w:p>
    <w:p>
      <w:r>
        <w:rPr>
          <w:rFonts w:ascii="Noto Serif" w:hAnsi="Noto Serif" w:eastAsia="Noto Serif"/>
          <w:sz w:val="20"/>
        </w:rPr>
        <w:t>The principles are correct:</w:t>
      </w:r>
    </w:p>
    <w:p>
      <w:pPr>
        <w:pStyle w:val="ListBullet"/>
        <w:spacing w:after="50"/>
        <w:ind w:left="360" w:hanging="173"/>
      </w:pPr>
      <w:r>
        <w:rPr>
          <w:rFonts w:ascii="Noto Serif" w:hAnsi="Noto Serif" w:eastAsia="Noto Serif"/>
          <w:sz w:val="19"/>
        </w:rPr>
        <w:t>Candidate identity exists before validation.</w:t>
      </w:r>
    </w:p>
    <w:p>
      <w:pPr>
        <w:pStyle w:val="ListBullet"/>
        <w:spacing w:after="50"/>
        <w:ind w:left="360" w:hanging="173"/>
      </w:pPr>
      <w:r>
        <w:rPr>
          <w:rFonts w:ascii="Noto Serif" w:hAnsi="Noto Serif" w:eastAsia="Noto Serif"/>
          <w:sz w:val="19"/>
        </w:rPr>
        <w:t>Validation does not immediately affect traffic.</w:t>
      </w:r>
    </w:p>
    <w:p>
      <w:pPr>
        <w:pStyle w:val="ListBullet"/>
        <w:spacing w:after="50"/>
        <w:ind w:left="360" w:hanging="173"/>
      </w:pPr>
      <w:r>
        <w:rPr>
          <w:rFonts w:ascii="Noto Serif" w:hAnsi="Noto Serif" w:eastAsia="Noto Serif"/>
          <w:sz w:val="19"/>
        </w:rPr>
        <w:t>Live traffic changes only after a health check.</w:t>
      </w:r>
    </w:p>
    <w:p>
      <w:pPr>
        <w:pStyle w:val="ListBullet"/>
        <w:spacing w:after="50"/>
        <w:ind w:left="360" w:hanging="173"/>
      </w:pPr>
      <w:r>
        <w:rPr>
          <w:rFonts w:ascii="Noto Serif" w:hAnsi="Noto Serif" w:eastAsia="Noto Serif"/>
          <w:sz w:val="19"/>
        </w:rPr>
        <w:t>Previous versions remain available for rollback.</w:t>
      </w:r>
    </w:p>
    <w:p>
      <w:pPr>
        <w:pStyle w:val="Heading2"/>
        <w:keepNext/>
        <w:keepLines/>
      </w:pPr>
      <w:r>
        <w:t>10.3 Agent identity and grants</w:t>
      </w:r>
    </w:p>
    <w:p>
      <w:r>
        <w:rPr>
          <w:rFonts w:ascii="Noto Serif" w:hAnsi="Noto Serif" w:eastAsia="Noto Serif"/>
          <w:sz w:val="20"/>
        </w:rPr>
        <w:t>Agents have separate machine identities and keys. Grants scope them to organizations and sites, allowed channels and paths, and activation rights. Nonces provide replay protection. This is the correct foundation for coding-agent release workflows. [S18]</w:t>
      </w:r>
    </w:p>
    <w:p>
      <w:pPr>
        <w:pStyle w:val="Heading2"/>
        <w:keepNext/>
        <w:keepLines/>
      </w:pPr>
      <w:r>
        <w:t>10.4 The current execution subsystem</w:t>
      </w:r>
    </w:p>
    <w:p>
      <w:pPr>
        <w:shd w:fill="F8F8F8"/>
      </w:pPr>
      <w:r>
        <w:rPr>
          <w:rFonts w:ascii="Noto Serif" w:hAnsi="Noto Serif" w:eastAsia="Noto Serif"/>
          <w:sz w:val="20"/>
        </w:rPr>
        <w:t xml:space="preserve">The current </w:t>
      </w:r>
      <w:r>
        <w:rPr>
          <w:rFonts w:ascii="DejaVu Sans Mono" w:hAnsi="DejaVu Sans Mono" w:eastAsia="DejaVu Sans Mono"/>
          <w:color w:val="7A263A"/>
          <w:sz w:val="19"/>
        </w:rPr>
        <w:t>SiteRuntime</w:t>
      </w:r>
      <w:r>
        <w:rPr>
          <w:rFonts w:ascii="Noto Serif" w:hAnsi="Noto Serif" w:eastAsia="Noto Serif"/>
          <w:sz w:val="20"/>
        </w:rPr>
        <w:t xml:space="preserve"> opens a per-site SQLite database, builds a Goja runtime, registers a small set of modules, loads every </w:t>
      </w:r>
      <w:r>
        <w:rPr>
          <w:rFonts w:ascii="DejaVu Sans Mono" w:hAnsi="DejaVu Sans Mono" w:eastAsia="DejaVu Sans Mono"/>
          <w:color w:val="7A263A"/>
          <w:sz w:val="19"/>
        </w:rPr>
        <w:t>.js</w:t>
      </w:r>
      <w:r>
        <w:rPr>
          <w:rFonts w:ascii="Noto Serif" w:hAnsi="Noto Serif" w:eastAsia="Noto Serif"/>
          <w:sz w:val="20"/>
        </w:rPr>
        <w:t xml:space="preserve"> file in lexical order, and serves routes through a site-specific web host. The </w:t>
      </w:r>
      <w:r>
        <w:rPr>
          <w:rFonts w:ascii="DejaVu Sans Mono" w:hAnsi="DejaVu Sans Mono" w:eastAsia="DejaVu Sans Mono"/>
          <w:color w:val="7A263A"/>
          <w:sz w:val="19"/>
        </w:rPr>
        <w:t>Supervisor</w:t>
      </w:r>
      <w:r>
        <w:rPr>
          <w:rFonts w:ascii="Noto Serif" w:hAnsi="Noto Serif" w:eastAsia="Noto Serif"/>
          <w:sz w:val="20"/>
        </w:rPr>
        <w:t xml:space="preserve"> maps hosts and sites to active runtimes and swaps the map after health checking a candidate. [S18]</w:t>
      </w:r>
    </w:p>
    <w:p>
      <w:pPr>
        <w:shd w:fill="F8F8F8"/>
      </w:pPr>
      <w:r>
        <w:rPr>
          <w:rFonts w:ascii="Noto Serif" w:hAnsi="Noto Serif" w:eastAsia="Noto Serif"/>
          <w:sz w:val="20"/>
        </w:rPr>
        <w:t xml:space="preserve">This implementation was useful for proving the product loop. It should now be replaced by the richer </w:t>
      </w:r>
      <w:r>
        <w:rPr>
          <w:rFonts w:ascii="DejaVu Sans Mono" w:hAnsi="DejaVu Sans Mono" w:eastAsia="DejaVu Sans Mono"/>
          <w:color w:val="7A263A"/>
          <w:sz w:val="19"/>
        </w:rPr>
        <w:t>gojahttp</w:t>
      </w:r>
      <w:r>
        <w:rPr>
          <w:rFonts w:ascii="Noto Serif" w:hAnsi="Noto Serif" w:eastAsia="Noto Serif"/>
          <w:sz w:val="20"/>
        </w:rPr>
        <w:t xml:space="preserve"> and xgoja framework rather than extended in parallel.</w:t>
      </w:r>
    </w:p>
    <w:p>
      <w:r>
        <w:rPr>
          <w:rFonts w:ascii="Noto Serif" w:hAnsi="Noto Serif" w:eastAsia="Noto Serif"/>
          <w:sz w:val="20"/>
        </w:rPr>
        <w:t>The duplication is important: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Current go-go-host subsystem</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Existing go-go-goja capability</w:t>
            </w:r>
          </w:p>
        </w:tc>
      </w:tr>
      <w:tr>
        <w:tc>
          <w:tcPr>
            <w:tcW w:type="dxa" w:w="504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internal/sitejs/web</w:t>
            </w:r>
            <w:r>
              <w:rPr>
                <w:rFonts w:ascii="Noto Sans" w:hAnsi="Noto Sans" w:eastAsia="Noto Sans"/>
                <w:sz w:val="16"/>
              </w:rPr>
              <w:t xml:space="preserve"> route host</w:t>
            </w:r>
          </w:p>
        </w:tc>
        <w:tc>
          <w:tcPr>
            <w:tcW w:type="dxa" w:w="504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pkg/gojahttp.Host</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Local Express registrar</w:t>
            </w:r>
          </w:p>
        </w:tc>
        <w:tc>
          <w:tcPr>
            <w:tcW w:type="dxa" w:w="5040"/>
            <w:vAlign w:val="top"/>
            <w:tcMar>
              <w:top w:w="80" w:type="dxa"/>
              <w:start w:w="100" w:type="dxa"/>
              <w:bottom w:w="80" w:type="dxa"/>
              <w:end w:w="100" w:type="dxa"/>
            </w:tcMar>
            <w:shd w:fill="F7F9FB"/>
          </w:tcPr>
          <w:p>
            <w:pPr>
              <w:spacing w:after="0"/>
              <w:shd w:fill="F8F8F8"/>
            </w:pPr>
            <w:r>
              <w:rPr>
                <w:rFonts w:ascii="DejaVu Sans Mono" w:hAnsi="DejaVu Sans Mono" w:eastAsia="DejaVu Sans Mono"/>
                <w:color w:val="7A263A"/>
                <w:sz w:val="15"/>
              </w:rPr>
              <w:t>modules/express</w:t>
            </w:r>
            <w:r>
              <w:rPr>
                <w:rFonts w:ascii="Noto Sans" w:hAnsi="Noto Sans" w:eastAsia="Noto Sans"/>
                <w:sz w:val="16"/>
              </w:rPr>
              <w:t xml:space="preserve"> plus HTTP provider</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Anonymous session DTO</w:t>
            </w:r>
          </w:p>
        </w:tc>
        <w:tc>
          <w:tcPr>
            <w:tcW w:type="dxa" w:w="5040"/>
            <w:vAlign w:val="top"/>
            <w:tcMar>
              <w:top w:w="80" w:type="dxa"/>
              <w:start w:w="100" w:type="dxa"/>
              <w:bottom w:w="80" w:type="dxa"/>
              <w:end w:w="100" w:type="dxa"/>
            </w:tcMar>
          </w:tcPr>
          <w:p>
            <w:pPr>
              <w:spacing w:after="0"/>
              <w:shd w:fill="F8F8F8"/>
            </w:pPr>
            <w:r>
              <w:rPr>
                <w:rFonts w:ascii="DejaVu Sans Mono" w:hAnsi="DejaVu Sans Mono" w:eastAsia="DejaVu Sans Mono"/>
                <w:color w:val="7A263A"/>
                <w:sz w:val="15"/>
              </w:rPr>
              <w:t>gojahttp</w:t>
            </w:r>
            <w:r>
              <w:rPr>
                <w:rFonts w:ascii="Noto Sans" w:hAnsi="Noto Sans" w:eastAsia="Noto Sans"/>
                <w:sz w:val="16"/>
              </w:rPr>
              <w:t xml:space="preserve"> hostauth session system</w:t>
            </w:r>
          </w:p>
        </w:tc>
      </w:tr>
      <w:tr>
        <w:tc>
          <w:tcPr>
            <w:tcW w:type="dxa" w:w="5040"/>
            <w:vAlign w:val="top"/>
            <w:tcMar>
              <w:top w:w="80" w:type="dxa"/>
              <w:start w:w="100" w:type="dxa"/>
              <w:bottom w:w="80" w:type="dxa"/>
              <w:end w:w="100" w:type="dxa"/>
            </w:tcMar>
            <w:shd w:fill="F7F9FB"/>
          </w:tcPr>
          <w:p>
            <w:pPr>
              <w:spacing w:after="0"/>
              <w:shd w:fill="F8F8F8"/>
            </w:pPr>
            <w:r>
              <w:rPr>
                <w:rFonts w:ascii="Noto Sans" w:hAnsi="Noto Sans" w:eastAsia="Noto Sans"/>
                <w:sz w:val="16"/>
              </w:rPr>
              <w:t xml:space="preserve">HTML </w:t>
            </w:r>
            <w:r>
              <w:rPr>
                <w:rFonts w:ascii="DejaVu Sans Mono" w:hAnsi="DejaVu Sans Mono" w:eastAsia="DejaVu Sans Mono"/>
                <w:color w:val="7A263A"/>
                <w:sz w:val="15"/>
              </w:rPr>
              <w:t>ui.dsl</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Existing module plus Widget DSL direction</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Manual module selection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xgoja providers and runtime plans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Manual script directory walk</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xgoja source graph and generated application loading</w:t>
            </w:r>
          </w:p>
        </w:tc>
      </w:tr>
    </w:tbl>
    <w:p>
      <w:pPr>
        <w:spacing w:after="20"/>
      </w:pPr>
    </w:p>
    <w:p>
      <w:pPr>
        <w:pStyle w:val="Callout"/>
        <w:shd w:fill="F8F8F8"/>
      </w:pPr>
      <w:r>
        <w:rPr>
          <w:rFonts w:ascii="Noto Sans" w:hAnsi="Noto Sans" w:eastAsia="Noto Sans"/>
          <w:b/>
          <w:sz w:val="19"/>
        </w:rPr>
        <w:t>Decision:</w:t>
      </w:r>
      <w:r>
        <w:rPr>
          <w:rFonts w:ascii="Noto Sans" w:hAnsi="Noto Sans" w:eastAsia="Noto Sans"/>
          <w:sz w:val="19"/>
        </w:rPr>
        <w:t xml:space="preserve"> go-go-host should consume generated runtime profiles and </w:t>
      </w:r>
      <w:r>
        <w:rPr>
          <w:rFonts w:ascii="DejaVu Sans Mono" w:hAnsi="DejaVu Sans Mono" w:eastAsia="DejaVu Sans Mono"/>
          <w:color w:val="7A263A"/>
          <w:sz w:val="18"/>
        </w:rPr>
        <w:t>gojahttp</w:t>
      </w:r>
      <w:r>
        <w:rPr>
          <w:rFonts w:ascii="Noto Sans" w:hAnsi="Noto Sans" w:eastAsia="Noto Sans"/>
          <w:sz w:val="19"/>
        </w:rPr>
        <w:t>; it should not maintain a second HTTP framework.</w:t>
      </w:r>
    </w:p>
    <w:p>
      <w:pPr>
        <w:pStyle w:val="Heading2"/>
        <w:keepNext/>
        <w:keepLines/>
      </w:pPr>
      <w:r>
        <w:t>10.5 Control plane versus worker plane</w:t>
      </w:r>
    </w:p>
    <w:p>
      <w:r>
        <w:rPr>
          <w:rFonts w:ascii="Noto Serif" w:hAnsi="Noto Serif" w:eastAsia="Noto Serif"/>
          <w:sz w:val="20"/>
        </w:rPr>
        <w:t>The daemon currently contains both the control plane and active customer VMs. A hostile loop, native module defect, or memory exhaustion can therefore affect the API that manages all customers.</w:t>
      </w:r>
    </w:p>
    <w:p>
      <w:r>
        <w:rPr>
          <w:rFonts w:ascii="Noto Serif" w:hAnsi="Noto Serif" w:eastAsia="Noto Serif"/>
          <w:sz w:val="20"/>
        </w:rPr>
        <w:t>The target split is:</w:t>
      </w:r>
    </w:p>
    <w:p>
      <w:pPr>
        <w:pStyle w:val="CodeBlock"/>
        <w:keepLines w:val="0"/>
        <w:shd w:fill="F3F5F7"/>
      </w:pPr>
      <w:r>
        <w:rPr>
          <w:rFonts w:ascii="DejaVu Sans Mono" w:hAnsi="DejaVu Sans Mono" w:eastAsia="DejaVu Sans Mono"/>
          <w:color w:val="222222"/>
          <w:sz w:val="16"/>
        </w:rPr>
        <w:t>Control-plane API and database</w:t>
        <w:br/>
      </w:r>
      <w:r>
        <w:rPr>
          <w:rFonts w:ascii="DejaVu Sans Mono" w:hAnsi="DejaVu Sans Mono" w:eastAsia="DejaVu Sans Mono"/>
          <w:color w:val="222222"/>
          <w:sz w:val="16"/>
        </w:rPr>
        <w:t xml:space="preserve">    -&gt; desired release and worker records</w:t>
        <w:br/>
      </w:r>
      <w:r>
        <w:rPr>
          <w:rFonts w:ascii="DejaVu Sans Mono" w:hAnsi="DejaVu Sans Mono" w:eastAsia="DejaVu Sans Mono"/>
          <w:color w:val="222222"/>
          <w:sz w:val="16"/>
        </w:rPr>
        <w:t xml:space="preserve">    -&gt; worker scheduler / reconciler</w:t>
        <w:br/>
      </w:r>
      <w:r>
        <w:rPr>
          <w:rFonts w:ascii="DejaVu Sans Mono" w:hAnsi="DejaVu Sans Mono" w:eastAsia="DejaVu Sans Mono"/>
          <w:color w:val="222222"/>
          <w:sz w:val="16"/>
        </w:rPr>
        <w:t xml:space="preserve">    -&gt; isolated worker processes or pods</w:t>
        <w:br/>
      </w:r>
      <w:r>
        <w:rPr>
          <w:rFonts w:ascii="DejaVu Sans Mono" w:hAnsi="DejaVu Sans Mono" w:eastAsia="DejaVu Sans Mono"/>
          <w:color w:val="222222"/>
          <w:sz w:val="16"/>
        </w:rPr>
        <w:t xml:space="preserve">    -&gt; router sends traffic to ready release workers</w:t>
      </w:r>
    </w:p>
    <w:p>
      <w:r>
        <w:rPr>
          <w:rFonts w:ascii="Noto Serif" w:hAnsi="Noto Serif" w:eastAsia="Noto Serif"/>
          <w:sz w:val="20"/>
        </w:rPr>
        <w:t>The control plane should not import customer application packages or open customer SQLite files.</w:t>
      </w:r>
    </w:p>
    <w:p>
      <w:pPr>
        <w:pStyle w:val="Heading3"/>
        <w:keepNext/>
        <w:keepLines/>
      </w:pPr>
      <w:r>
        <w:t>Key points</w:t>
      </w:r>
    </w:p>
    <w:p>
      <w:pPr>
        <w:pStyle w:val="ListBullet"/>
        <w:spacing w:after="50"/>
        <w:ind w:left="360" w:hanging="173"/>
      </w:pPr>
      <w:r>
        <w:rPr>
          <w:rFonts w:ascii="Noto Serif" w:hAnsi="Noto Serif" w:eastAsia="Noto Serif"/>
          <w:sz w:val="19"/>
        </w:rPr>
        <w:t>go-go-host already has valuable product entities and service layering.</w:t>
      </w:r>
    </w:p>
    <w:p>
      <w:pPr>
        <w:pStyle w:val="ListBullet"/>
        <w:spacing w:after="50"/>
        <w:ind w:left="360" w:hanging="173"/>
      </w:pPr>
      <w:r>
        <w:rPr>
          <w:rFonts w:ascii="Noto Serif" w:hAnsi="Noto Serif" w:eastAsia="Noto Serif"/>
          <w:sz w:val="19"/>
        </w:rPr>
        <w:t>Upload, validation, and activation are correctly separated in concept.</w:t>
      </w:r>
    </w:p>
    <w:p>
      <w:pPr>
        <w:pStyle w:val="ListBullet"/>
        <w:spacing w:after="50"/>
        <w:ind w:left="360" w:hanging="173"/>
      </w:pPr>
      <w:r>
        <w:rPr>
          <w:rFonts w:ascii="Noto Serif" w:hAnsi="Noto Serif" w:eastAsia="Noto Serif"/>
          <w:sz w:val="19"/>
        </w:rPr>
        <w:t>Agent keys and grants are a strong foundation for coding-agent workflows.</w:t>
      </w:r>
    </w:p>
    <w:p>
      <w:pPr>
        <w:pStyle w:val="ListBullet"/>
        <w:spacing w:after="50"/>
        <w:ind w:left="360" w:hanging="173"/>
      </w:pPr>
      <w:r>
        <w:rPr>
          <w:rFonts w:ascii="Noto Serif" w:hAnsi="Noto Serif" w:eastAsia="Noto Serif"/>
          <w:sz w:val="19"/>
        </w:rPr>
        <w:t>The current JavaScript host duplicates a narrower version of go-go-goja's HTTP framework.</w:t>
      </w:r>
    </w:p>
    <w:p>
      <w:pPr>
        <w:pStyle w:val="ListBullet"/>
        <w:spacing w:after="50"/>
        <w:ind w:left="360" w:hanging="173"/>
      </w:pPr>
      <w:r>
        <w:rPr>
          <w:rFonts w:ascii="Noto Serif" w:hAnsi="Noto Serif" w:eastAsia="Noto Serif"/>
          <w:sz w:val="19"/>
        </w:rPr>
        <w:t>The control plane and tenant execution must become separate processes.</w:t>
      </w:r>
    </w:p>
    <w:p>
      <w:pPr>
        <w:pStyle w:val="Heading1"/>
        <w:keepNext/>
        <w:keepLines/>
        <w:pageBreakBefore/>
      </w:pPr>
      <w:r>
        <w:t>11. Releases, Deployments, and Traffic Generations</w:t>
      </w:r>
    </w:p>
    <w:p>
      <w:r>
        <w:rPr>
          <w:rFonts w:ascii="Noto Serif" w:hAnsi="Noto Serif" w:eastAsia="Noto Serif"/>
          <w:sz w:val="20"/>
        </w:rPr>
        <w:t>A single “deployment” object is often asked to represent source code, a build attempt, an artifact, environment configuration, live traffic, and running processes. That overload makes rollback and audit ambiguous. The hosted platform should separate these objects.</w:t>
      </w:r>
    </w:p>
    <w:p>
      <w:pPr>
        <w:pStyle w:val="Heading2"/>
        <w:keepNext/>
        <w:keepLines/>
      </w:pPr>
      <w:r>
        <w:t>11.1 The release vocabulary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Object</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Meaning</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Source revision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Exact uploaded archive or Git commit</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Build</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One attempt to compile a source revision under a runtime profile</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Artifact</w:t>
            </w:r>
          </w:p>
        </w:tc>
        <w:tc>
          <w:tcPr>
            <w:tcW w:type="dxa" w:w="5040"/>
            <w:vAlign w:val="top"/>
            <w:tcMar>
              <w:top w:w="80" w:type="dxa"/>
              <w:start w:w="100" w:type="dxa"/>
              <w:bottom w:w="80" w:type="dxa"/>
              <w:end w:w="100" w:type="dxa"/>
            </w:tcMar>
          </w:tcPr>
          <w:p>
            <w:pPr>
              <w:spacing w:after="0"/>
            </w:pPr>
            <w:r>
              <w:rPr>
                <w:rFonts w:ascii="Noto Sans" w:hAnsi="Noto Sans" w:eastAsia="Noto Sans"/>
                <w:sz w:val="16"/>
              </w:rPr>
              <w:t>Immutable signed executable/image plus source bundle, SBOM, and provenance</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Release</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Artifact plus environment configuration, module lock, bindings, policy, and entitlement snapshot</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Deployment</w:t>
            </w:r>
          </w:p>
        </w:tc>
        <w:tc>
          <w:tcPr>
            <w:tcW w:type="dxa" w:w="5040"/>
            <w:vAlign w:val="top"/>
            <w:tcMar>
              <w:top w:w="80" w:type="dxa"/>
              <w:start w:w="100" w:type="dxa"/>
              <w:bottom w:w="80" w:type="dxa"/>
              <w:end w:w="100" w:type="dxa"/>
            </w:tcMar>
          </w:tcPr>
          <w:p>
            <w:pPr>
              <w:spacing w:after="0"/>
            </w:pPr>
            <w:r>
              <w:rPr>
                <w:rFonts w:ascii="Noto Sans" w:hAnsi="Noto Sans" w:eastAsia="Noto Sans"/>
                <w:sz w:val="16"/>
              </w:rPr>
              <w:t>One attempt to make a release available in an environment</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Traffic generation</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Immutable routing decision assigning percentages to releases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Worker revision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Concrete running instance or pool for one release</w:t>
            </w:r>
          </w:p>
        </w:tc>
      </w:tr>
    </w:tbl>
    <w:p>
      <w:pPr>
        <w:spacing w:after="20"/>
      </w:pPr>
    </w:p>
    <w:p>
      <w:r>
        <w:rPr>
          <w:rFonts w:ascii="Noto Serif" w:hAnsi="Noto Serif" w:eastAsia="Noto Serif"/>
          <w:sz w:val="20"/>
        </w:rPr>
        <w:t>A release is the unit that should be reproducible and rollbackable. A deployment is an operation that may fail. A traffic generation is the live decision.</w:t>
      </w:r>
    </w:p>
    <w:p>
      <w:pPr>
        <w:pStyle w:val="Heading2"/>
        <w:keepNext/>
        <w:keepLines/>
      </w:pPr>
      <w:r>
        <w:t>11.2 Candidate lifecycle</w:t>
      </w:r>
    </w:p>
    <w:p>
      <w:pPr>
        <w:pStyle w:val="CodeBlock"/>
        <w:keepLines w:val="0"/>
        <w:shd w:fill="F3F5F7"/>
      </w:pPr>
      <w:r>
        <w:rPr>
          <w:rFonts w:ascii="DejaVu Sans Mono" w:hAnsi="DejaVu Sans Mono" w:eastAsia="DejaVu Sans Mono"/>
          <w:color w:val="222222"/>
          <w:sz w:val="16"/>
        </w:rPr>
        <w:t>source revision created</w:t>
        <w:br/>
      </w:r>
      <w:r>
        <w:rPr>
          <w:rFonts w:ascii="DejaVu Sans Mono" w:hAnsi="DejaVu Sans Mono" w:eastAsia="DejaVu Sans Mono"/>
          <w:color w:val="222222"/>
          <w:sz w:val="16"/>
        </w:rPr>
        <w:t xml:space="preserve">    -&gt; build queued</w:t>
        <w:br/>
      </w:r>
      <w:r>
        <w:rPr>
          <w:rFonts w:ascii="DejaVu Sans Mono" w:hAnsi="DejaVu Sans Mono" w:eastAsia="DejaVu Sans Mono"/>
          <w:color w:val="222222"/>
          <w:sz w:val="16"/>
        </w:rPr>
        <w:t xml:space="preserve">    -&gt; build succeeded</w:t>
        <w:br/>
      </w:r>
      <w:r>
        <w:rPr>
          <w:rFonts w:ascii="DejaVu Sans Mono" w:hAnsi="DejaVu Sans Mono" w:eastAsia="DejaVu Sans Mono"/>
          <w:color w:val="222222"/>
          <w:sz w:val="16"/>
        </w:rPr>
        <w:t xml:space="preserve">    -&gt; artifact signed</w:t>
        <w:br/>
      </w:r>
      <w:r>
        <w:rPr>
          <w:rFonts w:ascii="DejaVu Sans Mono" w:hAnsi="DejaVu Sans Mono" w:eastAsia="DejaVu Sans Mono"/>
          <w:color w:val="222222"/>
          <w:sz w:val="16"/>
        </w:rPr>
        <w:t xml:space="preserve">    -&gt; release assembled</w:t>
        <w:br/>
      </w:r>
      <w:r>
        <w:rPr>
          <w:rFonts w:ascii="DejaVu Sans Mono" w:hAnsi="DejaVu Sans Mono" w:eastAsia="DejaVu Sans Mono"/>
          <w:color w:val="222222"/>
          <w:sz w:val="16"/>
        </w:rPr>
        <w:t xml:space="preserve">    -&gt; policy approved</w:t>
        <w:br/>
      </w:r>
      <w:r>
        <w:rPr>
          <w:rFonts w:ascii="DejaVu Sans Mono" w:hAnsi="DejaVu Sans Mono" w:eastAsia="DejaVu Sans Mono"/>
          <w:color w:val="222222"/>
          <w:sz w:val="16"/>
        </w:rPr>
        <w:t xml:space="preserve">    -&gt; preview workers started</w:t>
        <w:br/>
      </w:r>
      <w:r>
        <w:rPr>
          <w:rFonts w:ascii="DejaVu Sans Mono" w:hAnsi="DejaVu Sans Mono" w:eastAsia="DejaVu Sans Mono"/>
          <w:color w:val="222222"/>
          <w:sz w:val="16"/>
        </w:rPr>
        <w:t xml:space="preserve">    -&gt; smoke checks passed</w:t>
        <w:br/>
      </w:r>
      <w:r>
        <w:rPr>
          <w:rFonts w:ascii="DejaVu Sans Mono" w:hAnsi="DejaVu Sans Mono" w:eastAsia="DejaVu Sans Mono"/>
          <w:color w:val="222222"/>
          <w:sz w:val="16"/>
        </w:rPr>
        <w:t xml:space="preserve">    -&gt; release ready</w:t>
        <w:br/>
      </w:r>
      <w:r>
        <w:rPr>
          <w:rFonts w:ascii="DejaVu Sans Mono" w:hAnsi="DejaVu Sans Mono" w:eastAsia="DejaVu Sans Mono"/>
          <w:color w:val="222222"/>
          <w:sz w:val="16"/>
        </w:rPr>
        <w:t xml:space="preserve">    -&gt; traffic generation committed</w:t>
        <w:br/>
      </w:r>
      <w:r>
        <w:rPr>
          <w:rFonts w:ascii="DejaVu Sans Mono" w:hAnsi="DejaVu Sans Mono" w:eastAsia="DejaVu Sans Mono"/>
          <w:color w:val="222222"/>
          <w:sz w:val="16"/>
        </w:rPr>
        <w:t xml:space="preserve">    -&gt; previous release draining</w:t>
        <w:br/>
      </w:r>
      <w:r>
        <w:rPr>
          <w:rFonts w:ascii="DejaVu Sans Mono" w:hAnsi="DejaVu Sans Mono" w:eastAsia="DejaVu Sans Mono"/>
          <w:color w:val="222222"/>
          <w:sz w:val="16"/>
        </w:rPr>
        <w:t xml:space="preserve">    -&gt; previous release retired</w:t>
      </w:r>
    </w:p>
    <w:p>
      <w:r>
        <w:rPr>
          <w:rFonts w:ascii="Noto Serif" w:hAnsi="Noto Serif" w:eastAsia="Noto Serif"/>
          <w:sz w:val="20"/>
        </w:rPr>
        <w:t>Each transition records actor, inputs, expected prior state, output digests, and audit event.</w:t>
      </w:r>
    </w:p>
    <w:p>
      <w:pPr>
        <w:pStyle w:val="Heading2"/>
        <w:keepNext/>
        <w:keepLines/>
      </w:pPr>
      <w:r>
        <w:t>11.3 Database as source of truth</w:t>
      </w:r>
    </w:p>
    <w:p>
      <w:r>
        <w:rPr>
          <w:rFonts w:ascii="Noto Serif" w:hAnsi="Noto Serif" w:eastAsia="Noto Serif"/>
          <w:sz w:val="20"/>
        </w:rPr>
        <w:t>The current supervisor swaps in-memory maps and then updates the database. If the database update fails, traffic and persisted state can disagree. The target platform uses a database compare-and-swap for the traffic generation, writes an outbox event in the same transaction, and lets routers reconcile. [S18]</w:t>
      </w:r>
    </w:p>
    <w:p>
      <w:pPr>
        <w:pStyle w:val="CodeBlock"/>
        <w:keepLines w:val="0"/>
        <w:shd w:fill="F3F5F7"/>
      </w:pPr>
      <w:r>
        <w:rPr>
          <w:rFonts w:ascii="DejaVu Sans Mono" w:hAnsi="DejaVu Sans Mono" w:eastAsia="DejaVu Sans Mono"/>
          <w:color w:val="222222"/>
          <w:sz w:val="16"/>
        </w:rPr>
        <w:t>transaction:</w:t>
        <w:br/>
      </w:r>
      <w:r>
        <w:rPr>
          <w:rFonts w:ascii="DejaVu Sans Mono" w:hAnsi="DejaVu Sans Mono" w:eastAsia="DejaVu Sans Mono"/>
          <w:color w:val="222222"/>
          <w:sz w:val="16"/>
        </w:rPr>
        <w:t xml:space="preserve">  verify expected current generation</w:t>
        <w:br/>
      </w:r>
      <w:r>
        <w:rPr>
          <w:rFonts w:ascii="DejaVu Sans Mono" w:hAnsi="DejaVu Sans Mono" w:eastAsia="DejaVu Sans Mono"/>
          <w:color w:val="222222"/>
          <w:sz w:val="16"/>
        </w:rPr>
        <w:t xml:space="preserve">  insert new traffic generation</w:t>
        <w:br/>
      </w:r>
      <w:r>
        <w:rPr>
          <w:rFonts w:ascii="DejaVu Sans Mono" w:hAnsi="DejaVu Sans Mono" w:eastAsia="DejaVu Sans Mono"/>
          <w:color w:val="222222"/>
          <w:sz w:val="16"/>
        </w:rPr>
        <w:t xml:space="preserve">  update environment current generation</w:t>
        <w:br/>
      </w:r>
      <w:r>
        <w:rPr>
          <w:rFonts w:ascii="DejaVu Sans Mono" w:hAnsi="DejaVu Sans Mono" w:eastAsia="DejaVu Sans Mono"/>
          <w:color w:val="222222"/>
          <w:sz w:val="16"/>
        </w:rPr>
        <w:t xml:space="preserve">  insert audit event</w:t>
        <w:br/>
      </w:r>
      <w:r>
        <w:rPr>
          <w:rFonts w:ascii="DejaVu Sans Mono" w:hAnsi="DejaVu Sans Mono" w:eastAsia="DejaVu Sans Mono"/>
          <w:color w:val="222222"/>
          <w:sz w:val="16"/>
        </w:rPr>
        <w:t xml:space="preserve">  insert outbox event</w:t>
        <w:br/>
      </w:r>
      <w:r>
        <w:rPr>
          <w:rFonts w:ascii="DejaVu Sans Mono" w:hAnsi="DejaVu Sans Mono" w:eastAsia="DejaVu Sans Mono"/>
          <w:color w:val="222222"/>
          <w:sz w:val="16"/>
        </w:rPr>
        <w:t>commit</w:t>
      </w:r>
    </w:p>
    <w:p>
      <w:r>
        <w:rPr>
          <w:rFonts w:ascii="Noto Serif" w:hAnsi="Noto Serif" w:eastAsia="Noto Serif"/>
          <w:sz w:val="20"/>
        </w:rPr>
        <w:t>The router may briefly lag the database, but it is reconciling toward one authoritative state.</w:t>
      </w:r>
    </w:p>
    <w:p>
      <w:pPr>
        <w:pStyle w:val="Heading2"/>
        <w:keepNext/>
        <w:keepLines/>
      </w:pPr>
      <w:r>
        <w:t>11.4 Draining</w:t>
      </w:r>
    </w:p>
    <w:p>
      <w:r>
        <w:rPr>
          <w:rFonts w:ascii="Noto Serif" w:hAnsi="Noto Serif" w:eastAsia="Noto Serif"/>
          <w:sz w:val="20"/>
        </w:rPr>
        <w:t>A replaced worker should stop receiving new requests and continue serving in-flight requests until completion or a drain deadline. Only then should its runtime close.</w:t>
      </w:r>
    </w:p>
    <w:p>
      <w:pPr>
        <w:pStyle w:val="CodeBlock"/>
        <w:keepLines w:val="0"/>
        <w:shd w:fill="F3F5F7"/>
      </w:pPr>
      <w:r>
        <w:rPr>
          <w:rFonts w:ascii="DejaVu Sans Mono" w:hAnsi="DejaVu Sans Mono" w:eastAsia="DejaVu Sans Mono"/>
          <w:color w:val="222222"/>
          <w:sz w:val="16"/>
        </w:rPr>
        <w:t>ready candidate</w:t>
        <w:br/>
      </w:r>
      <w:r>
        <w:rPr>
          <w:rFonts w:ascii="DejaVu Sans Mono" w:hAnsi="DejaVu Sans Mono" w:eastAsia="DejaVu Sans Mono"/>
          <w:color w:val="222222"/>
          <w:sz w:val="16"/>
        </w:rPr>
        <w:t xml:space="preserve">    -&gt; publish new generation</w:t>
        <w:br/>
      </w:r>
      <w:r>
        <w:rPr>
          <w:rFonts w:ascii="DejaVu Sans Mono" w:hAnsi="DejaVu Sans Mono" w:eastAsia="DejaVu Sans Mono"/>
          <w:color w:val="222222"/>
          <w:sz w:val="16"/>
        </w:rPr>
        <w:t xml:space="preserve">    -&gt; router stops new traffic to old release</w:t>
        <w:br/>
      </w:r>
      <w:r>
        <w:rPr>
          <w:rFonts w:ascii="DejaVu Sans Mono" w:hAnsi="DejaVu Sans Mono" w:eastAsia="DejaVu Sans Mono"/>
          <w:color w:val="222222"/>
          <w:sz w:val="16"/>
        </w:rPr>
        <w:t xml:space="preserve">    -&gt; wait for in-flight count = 0</w:t>
        <w:br/>
      </w:r>
      <w:r>
        <w:rPr>
          <w:rFonts w:ascii="DejaVu Sans Mono" w:hAnsi="DejaVu Sans Mono" w:eastAsia="DejaVu Sans Mono"/>
          <w:color w:val="222222"/>
          <w:sz w:val="16"/>
        </w:rPr>
        <w:t xml:space="preserve">    -&gt; cancel background work</w:t>
        <w:br/>
      </w:r>
      <w:r>
        <w:rPr>
          <w:rFonts w:ascii="DejaVu Sans Mono" w:hAnsi="DejaVu Sans Mono" w:eastAsia="DejaVu Sans Mono"/>
          <w:color w:val="222222"/>
          <w:sz w:val="16"/>
        </w:rPr>
        <w:t xml:space="preserve">    -&gt; close runtime</w:t>
        <w:br/>
      </w:r>
      <w:r>
        <w:rPr>
          <w:rFonts w:ascii="DejaVu Sans Mono" w:hAnsi="DejaVu Sans Mono" w:eastAsia="DejaVu Sans Mono"/>
          <w:color w:val="222222"/>
          <w:sz w:val="16"/>
        </w:rPr>
        <w:t xml:space="preserve">    -&gt; kill after hard deadline</w:t>
      </w:r>
    </w:p>
    <w:p>
      <w:pPr>
        <w:pStyle w:val="Heading2"/>
        <w:keepNext/>
        <w:keepLines/>
      </w:pPr>
      <w:r>
        <w:t>11.5 Rollback</w:t>
      </w:r>
    </w:p>
    <w:p>
      <w:r>
        <w:rPr>
          <w:rFonts w:ascii="Noto Serif" w:hAnsi="Noto Serif" w:eastAsia="Noto Serif"/>
          <w:sz w:val="20"/>
        </w:rPr>
        <w:t>Rollback creates a new traffic generation pointing to a named earlier release. It does not mutate history and does not choose “previous validated” implicitly.</w:t>
      </w:r>
    </w:p>
    <w:p>
      <w:r>
        <w:rPr>
          <w:rFonts w:ascii="Noto Serif" w:hAnsi="Noto Serif" w:eastAsia="Noto Serif"/>
          <w:sz w:val="20"/>
        </w:rPr>
        <w:t>Database compatibility must be explicit. A code rollback may be unsafe after a destructive migration. Releases should declare schema compatibility ranges and use expand/contract migrations. Backup restore is a separate privileged operation.</w:t>
      </w:r>
    </w:p>
    <w:p>
      <w:pPr>
        <w:pStyle w:val="Heading2"/>
        <w:keepNext/>
        <w:keepLines/>
      </w:pPr>
      <w:r>
        <w:t>11.6 Artifact contents</w:t>
      </w:r>
    </w:p>
    <w:p>
      <w:r>
        <w:rPr>
          <w:rFonts w:ascii="Noto Serif" w:hAnsi="Noto Serif" w:eastAsia="Noto Serif"/>
          <w:sz w:val="20"/>
        </w:rPr>
        <w:t>A release artifact should include:</w:t>
      </w:r>
    </w:p>
    <w:p>
      <w:pPr>
        <w:pStyle w:val="ListBullet"/>
        <w:spacing w:after="50"/>
        <w:ind w:left="360" w:hanging="173"/>
      </w:pPr>
      <w:r>
        <w:rPr>
          <w:rFonts w:ascii="Noto Serif" w:hAnsi="Noto Serif" w:eastAsia="Noto Serif"/>
          <w:sz w:val="19"/>
        </w:rPr>
        <w:t>Exact source archive.</w:t>
      </w:r>
    </w:p>
    <w:p>
      <w:pPr>
        <w:pStyle w:val="ListBullet"/>
        <w:spacing w:after="50"/>
        <w:ind w:left="360" w:hanging="173"/>
      </w:pPr>
      <w:r>
        <w:rPr>
          <w:rFonts w:ascii="Noto Serif" w:hAnsi="Noto Serif" w:eastAsia="Noto Serif"/>
          <w:sz w:val="19"/>
        </w:rPr>
        <w:t>Compiled JavaScript/TypeScript bundle.</w:t>
      </w:r>
    </w:p>
    <w:p>
      <w:pPr>
        <w:pStyle w:val="ListBullet"/>
        <w:spacing w:after="50"/>
        <w:ind w:left="360" w:hanging="173"/>
      </w:pPr>
      <w:r>
        <w:rPr>
          <w:rFonts w:ascii="Noto Serif" w:hAnsi="Noto Serif" w:eastAsia="Noto Serif"/>
          <w:sz w:val="19"/>
        </w:rPr>
        <w:t>Serializable application contract.</w:t>
      </w:r>
    </w:p>
    <w:p>
      <w:pPr>
        <w:pStyle w:val="ListBullet"/>
        <w:spacing w:after="50"/>
        <w:ind w:left="360" w:hanging="173"/>
      </w:pPr>
      <w:r>
        <w:rPr>
          <w:rFonts w:ascii="Noto Serif" w:hAnsi="Noto Serif" w:eastAsia="Noto Serif"/>
          <w:sz w:val="19"/>
        </w:rPr>
        <w:t>Callback-registry fingerprint.</w:t>
      </w:r>
    </w:p>
    <w:p>
      <w:pPr>
        <w:pStyle w:val="ListBullet"/>
        <w:spacing w:after="50"/>
        <w:ind w:left="360" w:hanging="173"/>
      </w:pPr>
      <w:r>
        <w:rPr>
          <w:rFonts w:ascii="Noto Serif" w:hAnsi="Noto Serif" w:eastAsia="Noto Serif"/>
          <w:sz w:val="19"/>
        </w:rPr>
        <w:t>Runtime profile and module lock.</w:t>
      </w:r>
    </w:p>
    <w:p>
      <w:pPr>
        <w:pStyle w:val="ListBullet"/>
        <w:spacing w:after="50"/>
        <w:ind w:left="360" w:hanging="173"/>
      </w:pPr>
      <w:r>
        <w:rPr>
          <w:rFonts w:ascii="Noto Serif" w:hAnsi="Noto Serif" w:eastAsia="Noto Serif"/>
          <w:sz w:val="19"/>
        </w:rPr>
        <w:t>TypeScript declarations used by the build.</w:t>
      </w:r>
    </w:p>
    <w:p>
      <w:pPr>
        <w:pStyle w:val="ListBullet"/>
        <w:spacing w:after="50"/>
        <w:ind w:left="360" w:hanging="173"/>
      </w:pPr>
      <w:r>
        <w:rPr>
          <w:rFonts w:ascii="Noto Serif" w:hAnsi="Noto Serif" w:eastAsia="Noto Serif"/>
          <w:sz w:val="19"/>
        </w:rPr>
        <w:t>Static assets or asset digest.</w:t>
      </w:r>
    </w:p>
    <w:p>
      <w:pPr>
        <w:pStyle w:val="ListBullet"/>
        <w:spacing w:after="50"/>
        <w:ind w:left="360" w:hanging="173"/>
      </w:pPr>
      <w:r>
        <w:rPr>
          <w:rFonts w:ascii="Noto Serif" w:hAnsi="Noto Serif" w:eastAsia="Noto Serif"/>
          <w:sz w:val="19"/>
        </w:rPr>
        <w:t>Renderer/Widget registry identity.</w:t>
      </w:r>
    </w:p>
    <w:p>
      <w:pPr>
        <w:pStyle w:val="ListBullet"/>
        <w:spacing w:after="50"/>
        <w:ind w:left="360" w:hanging="173"/>
      </w:pPr>
      <w:r>
        <w:rPr>
          <w:rFonts w:ascii="Noto Serif" w:hAnsi="Noto Serif" w:eastAsia="Noto Serif"/>
          <w:sz w:val="19"/>
        </w:rPr>
        <w:t>Tests and build-check results.</w:t>
      </w:r>
    </w:p>
    <w:p>
      <w:pPr>
        <w:pStyle w:val="ListBullet"/>
        <w:spacing w:after="50"/>
        <w:ind w:left="360" w:hanging="173"/>
      </w:pPr>
      <w:r>
        <w:rPr>
          <w:rFonts w:ascii="Noto Serif" w:hAnsi="Noto Serif" w:eastAsia="Noto Serif"/>
          <w:sz w:val="19"/>
        </w:rPr>
        <w:t>SBOM and provenance.</w:t>
      </w:r>
    </w:p>
    <w:p>
      <w:pPr>
        <w:pStyle w:val="ListBullet"/>
        <w:spacing w:after="50"/>
        <w:ind w:left="360" w:hanging="173"/>
      </w:pPr>
      <w:r>
        <w:rPr>
          <w:rFonts w:ascii="Noto Serif" w:hAnsi="Noto Serif" w:eastAsia="Noto Serif"/>
          <w:sz w:val="19"/>
        </w:rPr>
        <w:t>Signature.</w:t>
      </w:r>
    </w:p>
    <w:p>
      <w:pPr>
        <w:pStyle w:val="Heading3"/>
        <w:keepNext/>
        <w:keepLines/>
      </w:pPr>
      <w:r>
        <w:t>Key points</w:t>
      </w:r>
    </w:p>
    <w:p>
      <w:pPr>
        <w:pStyle w:val="ListBullet"/>
        <w:spacing w:after="50"/>
        <w:ind w:left="360" w:hanging="173"/>
      </w:pPr>
      <w:r>
        <w:rPr>
          <w:rFonts w:ascii="Noto Serif" w:hAnsi="Noto Serif" w:eastAsia="Noto Serif"/>
          <w:sz w:val="19"/>
        </w:rPr>
        <w:t>Source, build, artifact, release, deployment, traffic, and worker are different objects.</w:t>
      </w:r>
    </w:p>
    <w:p>
      <w:pPr>
        <w:pStyle w:val="ListBullet"/>
        <w:spacing w:after="50"/>
        <w:ind w:left="360" w:hanging="173"/>
      </w:pPr>
      <w:r>
        <w:rPr>
          <w:rFonts w:ascii="Noto Serif" w:hAnsi="Noto Serif" w:eastAsia="Noto Serif"/>
          <w:sz w:val="19"/>
        </w:rPr>
        <w:t>The database should own the live traffic decision.</w:t>
      </w:r>
    </w:p>
    <w:p>
      <w:pPr>
        <w:pStyle w:val="ListBullet"/>
        <w:spacing w:after="50"/>
        <w:ind w:left="360" w:hanging="173"/>
      </w:pPr>
      <w:r>
        <w:rPr>
          <w:rFonts w:ascii="Noto Serif" w:hAnsi="Noto Serif" w:eastAsia="Noto Serif"/>
          <w:sz w:val="19"/>
        </w:rPr>
        <w:t>Routers and workers reconcile desired state rather than invent it.</w:t>
      </w:r>
    </w:p>
    <w:p>
      <w:pPr>
        <w:pStyle w:val="ListBullet"/>
        <w:spacing w:after="50"/>
        <w:ind w:left="360" w:hanging="173"/>
      </w:pPr>
      <w:r>
        <w:rPr>
          <w:rFonts w:ascii="Noto Serif" w:hAnsi="Noto Serif" w:eastAsia="Noto Serif"/>
          <w:sz w:val="19"/>
        </w:rPr>
        <w:t>Rollback creates a new immutable traffic generation.</w:t>
      </w:r>
    </w:p>
    <w:p>
      <w:pPr>
        <w:pStyle w:val="ListBullet"/>
        <w:spacing w:after="50"/>
        <w:ind w:left="360" w:hanging="173"/>
      </w:pPr>
      <w:r>
        <w:rPr>
          <w:rFonts w:ascii="Noto Serif" w:hAnsi="Noto Serif" w:eastAsia="Noto Serif"/>
          <w:sz w:val="19"/>
        </w:rPr>
        <w:t>Database compatibility and code rollback must be designed together.</w:t>
      </w:r>
    </w:p>
    <w:p>
      <w:pPr>
        <w:pStyle w:val="Heading1"/>
        <w:keepNext/>
        <w:keepLines/>
        <w:pageBreakBefore/>
      </w:pPr>
      <w:r>
        <w:t>12. Module Catalogs, Subscriptions, Entitlements, Quotas, and Bindings</w:t>
      </w:r>
    </w:p>
    <w:p>
      <w:pPr>
        <w:shd w:fill="F8F8F8"/>
      </w:pPr>
      <w:r>
        <w:rPr>
          <w:rFonts w:ascii="Noto Serif" w:hAnsi="Noto Serif" w:eastAsia="Noto Serif"/>
          <w:sz w:val="20"/>
        </w:rPr>
        <w:t xml:space="preserve">A commercial module system introduces vocabulary that technical registries do not currently provide. </w:t>
      </w:r>
      <w:r>
        <w:rPr>
          <w:rFonts w:ascii="DejaVu Sans Mono" w:hAnsi="DejaVu Sans Mono" w:eastAsia="DejaVu Sans Mono"/>
          <w:color w:val="7A263A"/>
          <w:sz w:val="19"/>
        </w:rPr>
        <w:t>xgoja</w:t>
      </w:r>
      <w:r>
        <w:rPr>
          <w:rFonts w:ascii="Noto Serif" w:hAnsi="Noto Serif" w:eastAsia="Noto Serif"/>
          <w:sz w:val="20"/>
        </w:rPr>
        <w:t xml:space="preserve"> calls optional provider extension interfaces “capabilities,” while go-go-host uses site capabilities as module allow flags. The platform needs more precise terms.</w:t>
      </w:r>
    </w:p>
    <w:p>
      <w:pPr>
        <w:pStyle w:val="Heading2"/>
        <w:keepNext/>
        <w:keepLines/>
      </w:pPr>
      <w:r>
        <w:t>12.1 Six separate concepts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Concept</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Definition</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Provider extension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Trusted Go hook contributed to xgoja composition</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Runtime module</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JavaScript-visible API selected into a profile</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Permission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Authority granted to executing code</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Entitlement</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Commercial right held by an account</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Quota</w:t>
            </w:r>
          </w:p>
        </w:tc>
        <w:tc>
          <w:tcPr>
            <w:tcW w:type="dxa" w:w="5040"/>
            <w:vAlign w:val="top"/>
            <w:tcMar>
              <w:top w:w="80" w:type="dxa"/>
              <w:start w:w="100" w:type="dxa"/>
              <w:bottom w:w="80" w:type="dxa"/>
              <w:end w:w="100" w:type="dxa"/>
            </w:tcMar>
          </w:tcPr>
          <w:p>
            <w:pPr>
              <w:spacing w:after="0"/>
            </w:pPr>
            <w:r>
              <w:rPr>
                <w:rFonts w:ascii="Noto Sans" w:hAnsi="Noto Sans" w:eastAsia="Noto Sans"/>
                <w:sz w:val="16"/>
              </w:rPr>
              <w:t>Allowed amount of resource or operation</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Binding</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Concrete resource or secret connected to an environment</w:t>
            </w:r>
          </w:p>
        </w:tc>
      </w:tr>
    </w:tbl>
    <w:p>
      <w:pPr>
        <w:spacing w:after="20"/>
      </w:pPr>
    </w:p>
    <w:p>
      <w:pPr>
        <w:shd w:fill="F8F8F8"/>
      </w:pPr>
      <w:r>
        <w:rPr>
          <w:rFonts w:ascii="Noto Serif" w:hAnsi="Noto Serif" w:eastAsia="Noto Serif"/>
          <w:sz w:val="20"/>
        </w:rPr>
        <w:t xml:space="preserve">Rename xgoja's generic </w:t>
      </w:r>
      <w:r>
        <w:rPr>
          <w:rFonts w:ascii="DejaVu Sans Mono" w:hAnsi="DejaVu Sans Mono" w:eastAsia="DejaVu Sans Mono"/>
          <w:color w:val="7A263A"/>
          <w:sz w:val="19"/>
        </w:rPr>
        <w:t>PackageCapability</w:t>
      </w:r>
      <w:r>
        <w:rPr>
          <w:rFonts w:ascii="Noto Serif" w:hAnsi="Noto Serif" w:eastAsia="Noto Serif"/>
          <w:sz w:val="20"/>
        </w:rPr>
        <w:t xml:space="preserve"> concept to </w:t>
      </w:r>
      <w:r>
        <w:rPr>
          <w:rFonts w:ascii="DejaVu Sans Mono" w:hAnsi="DejaVu Sans Mono" w:eastAsia="DejaVu Sans Mono"/>
          <w:color w:val="7A263A"/>
          <w:sz w:val="19"/>
        </w:rPr>
        <w:t>ProviderExtension</w:t>
      </w:r>
      <w:r>
        <w:rPr>
          <w:rFonts w:ascii="Noto Serif" w:hAnsi="Noto Serif" w:eastAsia="Noto Serif"/>
          <w:sz w:val="20"/>
        </w:rPr>
        <w:t xml:space="preserve"> or </w:t>
      </w:r>
      <w:r>
        <w:rPr>
          <w:rFonts w:ascii="DejaVu Sans Mono" w:hAnsi="DejaVu Sans Mono" w:eastAsia="DejaVu Sans Mono"/>
          <w:color w:val="7A263A"/>
          <w:sz w:val="19"/>
        </w:rPr>
        <w:t>ProviderContribution</w:t>
      </w:r>
      <w:r>
        <w:rPr>
          <w:rFonts w:ascii="Noto Serif" w:hAnsi="Noto Serif" w:eastAsia="Noto Serif"/>
          <w:sz w:val="20"/>
        </w:rPr>
        <w:t xml:space="preserve"> before adding hosted permissions. The current name is technically valid but will collide with product security language. [S1]</w:t>
      </w:r>
    </w:p>
    <w:p>
      <w:pPr>
        <w:pStyle w:val="Heading2"/>
        <w:keepNext/>
        <w:keepLines/>
      </w:pPr>
      <w:r>
        <w:t>12.2 Module version record</w:t>
      </w:r>
    </w:p>
    <w:p>
      <w:r>
        <w:rPr>
          <w:rFonts w:ascii="Noto Serif" w:hAnsi="Noto Serif" w:eastAsia="Noto Serif"/>
          <w:sz w:val="20"/>
        </w:rPr>
        <w:t>A catalog entry should contain:</w:t>
      </w:r>
    </w:p>
    <w:p>
      <w:pPr>
        <w:pStyle w:val="CodeBlock"/>
        <w:keepLines w:val="0"/>
        <w:shd w:fill="F3F5F7"/>
      </w:pPr>
      <w:r>
        <w:rPr>
          <w:rFonts w:ascii="DejaVu Sans Mono" w:hAnsi="DejaVu Sans Mono" w:eastAsia="DejaVu Sans Mono"/>
          <w:color w:val="222222"/>
          <w:sz w:val="16"/>
        </w:rPr>
        <w:t>module identity</w:t>
        <w:br/>
      </w:r>
      <w:r>
        <w:rPr>
          <w:rFonts w:ascii="DejaVu Sans Mono" w:hAnsi="DejaVu Sans Mono" w:eastAsia="DejaVu Sans Mono"/>
          <w:color w:val="222222"/>
          <w:sz w:val="16"/>
        </w:rPr>
        <w:t xml:space="preserve">  id, version, aliases, provider package, checksum, ABI</w:t>
        <w:br/>
      </w:r>
      <w:r>
        <w:rPr>
          <w:rFonts w:ascii="DejaVu Sans Mono" w:hAnsi="DejaVu Sans Mono" w:eastAsia="DejaVu Sans Mono"/>
          <w:color w:val="222222"/>
          <w:sz w:val="16"/>
        </w:rPr>
        <w:br/>
      </w:r>
      <w:r>
        <w:rPr>
          <w:rFonts w:ascii="DejaVu Sans Mono" w:hAnsi="DejaVu Sans Mono" w:eastAsia="DejaVu Sans Mono"/>
          <w:color w:val="222222"/>
          <w:sz w:val="16"/>
        </w:rPr>
        <w:t>security contract</w:t>
        <w:br/>
      </w:r>
      <w:r>
        <w:rPr>
          <w:rFonts w:ascii="DejaVu Sans Mono" w:hAnsi="DejaVu Sans Mono" w:eastAsia="DejaVu Sans Mono"/>
          <w:color w:val="222222"/>
          <w:sz w:val="16"/>
        </w:rPr>
        <w:t xml:space="preserve">  permissions, risk class, egress, secret types, effects</w:t>
        <w:br/>
      </w:r>
      <w:r>
        <w:rPr>
          <w:rFonts w:ascii="DejaVu Sans Mono" w:hAnsi="DejaVu Sans Mono" w:eastAsia="DejaVu Sans Mono"/>
          <w:color w:val="222222"/>
          <w:sz w:val="16"/>
        </w:rPr>
        <w:br/>
      </w:r>
      <w:r>
        <w:rPr>
          <w:rFonts w:ascii="DejaVu Sans Mono" w:hAnsi="DejaVu Sans Mono" w:eastAsia="DejaVu Sans Mono"/>
          <w:color w:val="222222"/>
          <w:sz w:val="16"/>
        </w:rPr>
        <w:t>resource contract</w:t>
        <w:br/>
      </w:r>
      <w:r>
        <w:rPr>
          <w:rFonts w:ascii="DejaVu Sans Mono" w:hAnsi="DejaVu Sans Mono" w:eastAsia="DejaVu Sans Mono"/>
          <w:color w:val="222222"/>
          <w:sz w:val="16"/>
        </w:rPr>
        <w:t xml:space="preserve">  required bindings, state ownership, migration behavior</w:t>
        <w:br/>
      </w:r>
      <w:r>
        <w:rPr>
          <w:rFonts w:ascii="DejaVu Sans Mono" w:hAnsi="DejaVu Sans Mono" w:eastAsia="DejaVu Sans Mono"/>
          <w:color w:val="222222"/>
          <w:sz w:val="16"/>
        </w:rPr>
        <w:br/>
      </w:r>
      <w:r>
        <w:rPr>
          <w:rFonts w:ascii="DejaVu Sans Mono" w:hAnsi="DejaVu Sans Mono" w:eastAsia="DejaVu Sans Mono"/>
          <w:color w:val="222222"/>
          <w:sz w:val="16"/>
        </w:rPr>
        <w:t>execution contract</w:t>
        <w:br/>
      </w:r>
      <w:r>
        <w:rPr>
          <w:rFonts w:ascii="DejaVu Sans Mono" w:hAnsi="DejaVu Sans Mono" w:eastAsia="DejaVu Sans Mono"/>
          <w:color w:val="222222"/>
          <w:sz w:val="16"/>
        </w:rPr>
        <w:t xml:space="preserve">  lifecycle, concurrency, timeouts, max payloads</w:t>
        <w:br/>
      </w:r>
      <w:r>
        <w:rPr>
          <w:rFonts w:ascii="DejaVu Sans Mono" w:hAnsi="DejaVu Sans Mono" w:eastAsia="DejaVu Sans Mono"/>
          <w:color w:val="222222"/>
          <w:sz w:val="16"/>
        </w:rPr>
        <w:br/>
      </w:r>
      <w:r>
        <w:rPr>
          <w:rFonts w:ascii="DejaVu Sans Mono" w:hAnsi="DejaVu Sans Mono" w:eastAsia="DejaVu Sans Mono"/>
          <w:color w:val="222222"/>
          <w:sz w:val="16"/>
        </w:rPr>
        <w:t>commercial contract</w:t>
        <w:br/>
      </w:r>
      <w:r>
        <w:rPr>
          <w:rFonts w:ascii="DejaVu Sans Mono" w:hAnsi="DejaVu Sans Mono" w:eastAsia="DejaVu Sans Mono"/>
          <w:color w:val="222222"/>
          <w:sz w:val="16"/>
        </w:rPr>
        <w:t xml:space="preserve">  feature/SKU, metering dimensions, quota classes</w:t>
        <w:br/>
      </w:r>
      <w:r>
        <w:rPr>
          <w:rFonts w:ascii="DejaVu Sans Mono" w:hAnsi="DejaVu Sans Mono" w:eastAsia="DejaVu Sans Mono"/>
          <w:color w:val="222222"/>
          <w:sz w:val="16"/>
        </w:rPr>
        <w:br/>
      </w:r>
      <w:r>
        <w:rPr>
          <w:rFonts w:ascii="DejaVu Sans Mono" w:hAnsi="DejaVu Sans Mono" w:eastAsia="DejaVu Sans Mono"/>
          <w:color w:val="222222"/>
          <w:sz w:val="16"/>
        </w:rPr>
        <w:t>user contract</w:t>
        <w:br/>
      </w:r>
      <w:r>
        <w:rPr>
          <w:rFonts w:ascii="DejaVu Sans Mono" w:hAnsi="DejaVu Sans Mono" w:eastAsia="DejaVu Sans Mono"/>
          <w:color w:val="222222"/>
          <w:sz w:val="16"/>
        </w:rPr>
        <w:t xml:space="preserve">  TypeScript declarations, docs, examples, deprecation status</w:t>
      </w:r>
    </w:p>
    <w:p>
      <w:pPr>
        <w:shd w:fill="F8F8F8"/>
      </w:pPr>
      <w:r>
        <w:rPr>
          <w:rFonts w:ascii="Noto Serif" w:hAnsi="Noto Serif" w:eastAsia="Noto Serif"/>
          <w:sz w:val="20"/>
        </w:rPr>
        <w:t xml:space="preserve">Aliases such as </w:t>
      </w:r>
      <w:r>
        <w:rPr>
          <w:rFonts w:ascii="DejaVu Sans Mono" w:hAnsi="DejaVu Sans Mono" w:eastAsia="DejaVu Sans Mono"/>
          <w:color w:val="7A263A"/>
          <w:sz w:val="19"/>
        </w:rPr>
        <w:t>database</w:t>
      </w:r>
      <w:r>
        <w:rPr>
          <w:rFonts w:ascii="Noto Serif" w:hAnsi="Noto Serif" w:eastAsia="Noto Serif"/>
          <w:sz w:val="20"/>
        </w:rPr>
        <w:t xml:space="preserve">, </w:t>
      </w:r>
      <w:r>
        <w:rPr>
          <w:rFonts w:ascii="DejaVu Sans Mono" w:hAnsi="DejaVu Sans Mono" w:eastAsia="DejaVu Sans Mono"/>
          <w:color w:val="7A263A"/>
          <w:sz w:val="19"/>
        </w:rPr>
        <w:t>db</w:t>
      </w:r>
      <w:r>
        <w:rPr>
          <w:rFonts w:ascii="Noto Serif" w:hAnsi="Noto Serif" w:eastAsia="Noto Serif"/>
          <w:sz w:val="20"/>
        </w:rPr>
        <w:t xml:space="preserve">, and </w:t>
      </w:r>
      <w:r>
        <w:rPr>
          <w:rFonts w:ascii="DejaVu Sans Mono" w:hAnsi="DejaVu Sans Mono" w:eastAsia="DejaVu Sans Mono"/>
          <w:color w:val="7A263A"/>
          <w:sz w:val="19"/>
        </w:rPr>
        <w:t>sqlite</w:t>
      </w:r>
      <w:r>
        <w:rPr>
          <w:rFonts w:ascii="Noto Serif" w:hAnsi="Noto Serif" w:eastAsia="Noto Serif"/>
          <w:sz w:val="20"/>
        </w:rPr>
        <w:t xml:space="preserve"> resolve to one canonical module version and one entitlement. An alias must never bypass policy.</w:t>
      </w:r>
    </w:p>
    <w:p>
      <w:pPr>
        <w:pStyle w:val="Heading2"/>
        <w:keepNext/>
        <w:keepLines/>
      </w:pPr>
      <w:r>
        <w:t>12.3 Entitlement resolution</w:t>
      </w:r>
    </w:p>
    <w:p>
      <w:r>
        <w:rPr>
          <w:rFonts w:ascii="Noto Serif" w:hAnsi="Noto Serif" w:eastAsia="Noto Serif"/>
          <w:sz w:val="20"/>
        </w:rPr>
        <w:t>Release creation performs entitlement checks:</w:t>
      </w:r>
    </w:p>
    <w:p>
      <w:pPr>
        <w:pStyle w:val="CodeBlock"/>
        <w:keepLines w:val="0"/>
        <w:shd w:fill="F3F5F7"/>
      </w:pPr>
      <w:r>
        <w:rPr>
          <w:rFonts w:ascii="DejaVu Sans Mono" w:hAnsi="DejaVu Sans Mono" w:eastAsia="DejaVu Sans Mono"/>
          <w:color w:val="222222"/>
          <w:sz w:val="16"/>
        </w:rPr>
        <w:t>requested modules</w:t>
        <w:br/>
      </w:r>
      <w:r>
        <w:rPr>
          <w:rFonts w:ascii="DejaVu Sans Mono" w:hAnsi="DejaVu Sans Mono" w:eastAsia="DejaVu Sans Mono"/>
          <w:color w:val="222222"/>
          <w:sz w:val="16"/>
        </w:rPr>
        <w:t xml:space="preserve">    -&gt; canonical catalog resolution</w:t>
        <w:br/>
      </w:r>
      <w:r>
        <w:rPr>
          <w:rFonts w:ascii="DejaVu Sans Mono" w:hAnsi="DejaVu Sans Mono" w:eastAsia="DejaVu Sans Mono"/>
          <w:color w:val="222222"/>
          <w:sz w:val="16"/>
        </w:rPr>
        <w:t xml:space="preserve">    -&gt; exact versions</w:t>
        <w:br/>
      </w:r>
      <w:r>
        <w:rPr>
          <w:rFonts w:ascii="DejaVu Sans Mono" w:hAnsi="DejaVu Sans Mono" w:eastAsia="DejaVu Sans Mono"/>
          <w:color w:val="222222"/>
          <w:sz w:val="16"/>
        </w:rPr>
        <w:t xml:space="preserve">    -&gt; account entitlement check</w:t>
        <w:br/>
      </w:r>
      <w:r>
        <w:rPr>
          <w:rFonts w:ascii="DejaVu Sans Mono" w:hAnsi="DejaVu Sans Mono" w:eastAsia="DejaVu Sans Mono"/>
          <w:color w:val="222222"/>
          <w:sz w:val="16"/>
        </w:rPr>
        <w:t xml:space="preserve">    -&gt; environment policy check</w:t>
        <w:br/>
      </w:r>
      <w:r>
        <w:rPr>
          <w:rFonts w:ascii="DejaVu Sans Mono" w:hAnsi="DejaVu Sans Mono" w:eastAsia="DejaVu Sans Mono"/>
          <w:color w:val="222222"/>
          <w:sz w:val="16"/>
        </w:rPr>
        <w:t xml:space="preserve">    -&gt; resource binding resolution</w:t>
        <w:br/>
      </w:r>
      <w:r>
        <w:rPr>
          <w:rFonts w:ascii="DejaVu Sans Mono" w:hAnsi="DejaVu Sans Mono" w:eastAsia="DejaVu Sans Mono"/>
          <w:color w:val="222222"/>
          <w:sz w:val="16"/>
        </w:rPr>
        <w:t xml:space="preserve">    -&gt; effective permission calculation</w:t>
        <w:br/>
      </w:r>
      <w:r>
        <w:rPr>
          <w:rFonts w:ascii="DejaVu Sans Mono" w:hAnsi="DejaVu Sans Mono" w:eastAsia="DejaVu Sans Mono"/>
          <w:color w:val="222222"/>
          <w:sz w:val="16"/>
        </w:rPr>
        <w:t xml:space="preserve">    -&gt; build profile</w:t>
        <w:br/>
      </w:r>
      <w:r>
        <w:rPr>
          <w:rFonts w:ascii="DejaVu Sans Mono" w:hAnsi="DejaVu Sans Mono" w:eastAsia="DejaVu Sans Mono"/>
          <w:color w:val="222222"/>
          <w:sz w:val="16"/>
        </w:rPr>
        <w:t xml:space="preserve">    -&gt; immutable entitlement snapshot in release</w:t>
      </w:r>
    </w:p>
    <w:p>
      <w:r>
        <w:rPr>
          <w:rFonts w:ascii="Noto Serif" w:hAnsi="Noto Serif" w:eastAsia="Noto Serif"/>
          <w:sz w:val="20"/>
        </w:rPr>
        <w:t>Workers do not call the billing provider. They verify that the signed release contains an approved entitlement snapshot and that the control plane has not suspended it.</w:t>
      </w:r>
    </w:p>
    <w:p>
      <w:pPr>
        <w:pStyle w:val="Heading2"/>
        <w:keepNext/>
        <w:keepLines/>
      </w:pPr>
      <w:r>
        <w:t>12.4 Subscription changes</w:t>
      </w:r>
    </w:p>
    <w:p>
      <w:r>
        <w:rPr>
          <w:rFonts w:ascii="Noto Serif" w:hAnsi="Noto Serif" w:eastAsia="Noto Serif"/>
          <w:sz w:val="20"/>
        </w:rPr>
        <w:t>A downgrade policy should be explicit:</w:t>
      </w:r>
    </w:p>
    <w:p>
      <w:pPr>
        <w:pStyle w:val="ListBullet"/>
        <w:spacing w:after="50"/>
        <w:ind w:left="360" w:hanging="173"/>
      </w:pPr>
      <w:r>
        <w:rPr>
          <w:rFonts w:ascii="Noto Serif" w:hAnsi="Noto Serif" w:eastAsia="Noto Serif"/>
          <w:sz w:val="19"/>
        </w:rPr>
        <w:t>New releases requiring the removed module are blocked immediately.</w:t>
      </w:r>
    </w:p>
    <w:p>
      <w:pPr>
        <w:pStyle w:val="ListBullet"/>
        <w:spacing w:after="50"/>
        <w:ind w:left="360" w:hanging="173"/>
      </w:pPr>
      <w:r>
        <w:rPr>
          <w:rFonts w:ascii="Noto Serif" w:hAnsi="Noto Serif" w:eastAsia="Noto Serif"/>
          <w:sz w:val="19"/>
        </w:rPr>
        <w:t>Existing releases may continue for a configured grace period.</w:t>
      </w:r>
    </w:p>
    <w:p>
      <w:pPr>
        <w:pStyle w:val="ListBullet"/>
        <w:spacing w:after="50"/>
        <w:ind w:left="360" w:hanging="173"/>
      </w:pPr>
      <w:r>
        <w:rPr>
          <w:rFonts w:ascii="Noto Serif" w:hAnsi="Noto Serif" w:eastAsia="Noto Serif"/>
          <w:sz w:val="19"/>
        </w:rPr>
        <w:t>A security or abuse suspension may stop them immediately.</w:t>
      </w:r>
    </w:p>
    <w:p>
      <w:pPr>
        <w:pStyle w:val="ListBullet"/>
        <w:spacing w:after="50"/>
        <w:ind w:left="360" w:hanging="173"/>
      </w:pPr>
      <w:r>
        <w:rPr>
          <w:rFonts w:ascii="Noto Serif" w:hAnsi="Noto Serif" w:eastAsia="Noto Serif"/>
          <w:sz w:val="19"/>
        </w:rPr>
        <w:t>Re-enabling service produces a new control-plane decision, not a mutated artifact.</w:t>
      </w:r>
    </w:p>
    <w:p>
      <w:r>
        <w:rPr>
          <w:rFonts w:ascii="Noto Serif" w:hAnsi="Noto Serif" w:eastAsia="Noto Serif"/>
          <w:sz w:val="20"/>
        </w:rPr>
        <w:t>This prevents a billing webhook from unpredictably changing a running VM's module set.</w:t>
      </w:r>
    </w:p>
    <w:p>
      <w:pPr>
        <w:pStyle w:val="Heading2"/>
        <w:keepNext/>
        <w:keepLines/>
      </w:pPr>
      <w:r>
        <w:t>12.5 Quotas and metering</w:t>
      </w:r>
    </w:p>
    <w:p>
      <w:r>
        <w:rPr>
          <w:rFonts w:ascii="Noto Serif" w:hAnsi="Noto Serif" w:eastAsia="Noto Serif"/>
          <w:sz w:val="20"/>
        </w:rPr>
        <w:t>Quotas can apply at several levels: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Level</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Examples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Build</w:t>
            </w:r>
          </w:p>
        </w:tc>
        <w:tc>
          <w:tcPr>
            <w:tcW w:type="dxa" w:w="5040"/>
            <w:vAlign w:val="top"/>
            <w:tcMar>
              <w:top w:w="80" w:type="dxa"/>
              <w:start w:w="100" w:type="dxa"/>
              <w:bottom w:w="80" w:type="dxa"/>
              <w:end w:w="100" w:type="dxa"/>
            </w:tcMar>
          </w:tcPr>
          <w:p>
            <w:pPr>
              <w:spacing w:after="0"/>
            </w:pPr>
            <w:r>
              <w:rPr>
                <w:rFonts w:ascii="Noto Sans" w:hAnsi="Noto Sans" w:eastAsia="Noto Sans"/>
                <w:sz w:val="16"/>
              </w:rPr>
              <w:t>Source bytes, build minutes, artifact bytes</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Release</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Module count, domains, bound resources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Worker</w:t>
            </w:r>
          </w:p>
        </w:tc>
        <w:tc>
          <w:tcPr>
            <w:tcW w:type="dxa" w:w="5040"/>
            <w:vAlign w:val="top"/>
            <w:tcMar>
              <w:top w:w="80" w:type="dxa"/>
              <w:start w:w="100" w:type="dxa"/>
              <w:bottom w:w="80" w:type="dxa"/>
              <w:end w:w="100" w:type="dxa"/>
            </w:tcMar>
          </w:tcPr>
          <w:p>
            <w:pPr>
              <w:spacing w:after="0"/>
            </w:pPr>
            <w:r>
              <w:rPr>
                <w:rFonts w:ascii="Noto Sans" w:hAnsi="Noto Sans" w:eastAsia="Noto Sans"/>
                <w:sz w:val="16"/>
              </w:rPr>
              <w:t>Memory, CPU, process count, pool size</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Invocation</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Timeout, output bytes, capability calls, DB rows</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Monthly usage</w:t>
            </w:r>
          </w:p>
        </w:tc>
        <w:tc>
          <w:tcPr>
            <w:tcW w:type="dxa" w:w="5040"/>
            <w:vAlign w:val="top"/>
            <w:tcMar>
              <w:top w:w="80" w:type="dxa"/>
              <w:start w:w="100" w:type="dxa"/>
              <w:bottom w:w="80" w:type="dxa"/>
              <w:end w:w="100" w:type="dxa"/>
            </w:tcMar>
          </w:tcPr>
          <w:p>
            <w:pPr>
              <w:spacing w:after="0"/>
            </w:pPr>
            <w:r>
              <w:rPr>
                <w:rFonts w:ascii="Noto Sans" w:hAnsi="Noto Sans" w:eastAsia="Noto Sans"/>
                <w:sz w:val="16"/>
              </w:rPr>
              <w:t>Requests, compute milliseconds, egress bytes, storage</w:t>
            </w:r>
          </w:p>
        </w:tc>
      </w:tr>
    </w:tbl>
    <w:p>
      <w:pPr>
        <w:spacing w:after="20"/>
      </w:pPr>
    </w:p>
    <w:p>
      <w:r>
        <w:rPr>
          <w:rFonts w:ascii="Noto Serif" w:hAnsi="Noto Serif" w:eastAsia="Noto Serif"/>
          <w:sz w:val="20"/>
        </w:rPr>
        <w:t>Metering events should be append-only and idempotent. Billing aggregation is downstream of enforcement. A failed billing export must not erase usage evidence.</w:t>
      </w:r>
    </w:p>
    <w:p>
      <w:pPr>
        <w:pStyle w:val="Heading2"/>
        <w:keepNext/>
        <w:keepLines/>
      </w:pPr>
      <w:r>
        <w:t>12.6 SQLite as module and resource</w:t>
      </w:r>
    </w:p>
    <w:p>
      <w:r>
        <w:rPr>
          <w:rFonts w:ascii="Noto Serif" w:hAnsi="Noto Serif" w:eastAsia="Noto Serif"/>
          <w:sz w:val="20"/>
        </w:rPr>
        <w:t>SQLite is not only a JavaScript API. It is also a persistent file, backup policy, schema state, and placement constraint.</w:t>
      </w:r>
    </w:p>
    <w:p>
      <w:pPr>
        <w:pStyle w:val="ListBullet"/>
        <w:spacing w:after="50"/>
        <w:ind w:left="360" w:hanging="173"/>
      </w:pPr>
      <w:r>
        <w:rPr>
          <w:rFonts w:ascii="Noto Serif" w:hAnsi="Noto Serif" w:eastAsia="Noto Serif"/>
          <w:sz w:val="19"/>
        </w:rPr>
        <w:t xml:space="preserve">The </w:t>
      </w:r>
      <w:r>
        <w:rPr>
          <w:rFonts w:ascii="Noto Serif" w:hAnsi="Noto Serif" w:eastAsia="Noto Serif"/>
          <w:b/>
          <w:sz w:val="19"/>
        </w:rPr>
        <w:t>module</w:t>
      </w:r>
      <w:r>
        <w:rPr>
          <w:rFonts w:ascii="Noto Serif" w:hAnsi="Noto Serif" w:eastAsia="Noto Serif"/>
          <w:sz w:val="19"/>
        </w:rPr>
        <w:t xml:space="preserve"> exposes query and transaction operations.</w:t>
      </w:r>
    </w:p>
    <w:p>
      <w:pPr>
        <w:pStyle w:val="ListBullet"/>
        <w:spacing w:after="50"/>
        <w:ind w:left="360" w:hanging="173"/>
      </w:pPr>
      <w:r>
        <w:rPr>
          <w:rFonts w:ascii="Noto Serif" w:hAnsi="Noto Serif" w:eastAsia="Noto Serif"/>
          <w:sz w:val="19"/>
        </w:rPr>
        <w:t xml:space="preserve">The </w:t>
      </w:r>
      <w:r>
        <w:rPr>
          <w:rFonts w:ascii="Noto Serif" w:hAnsi="Noto Serif" w:eastAsia="Noto Serif"/>
          <w:b/>
          <w:sz w:val="19"/>
        </w:rPr>
        <w:t>resource instance</w:t>
      </w:r>
      <w:r>
        <w:rPr>
          <w:rFonts w:ascii="Noto Serif" w:hAnsi="Noto Serif" w:eastAsia="Noto Serif"/>
          <w:sz w:val="19"/>
        </w:rPr>
        <w:t xml:space="preserve"> owns the database file and backups.</w:t>
      </w:r>
    </w:p>
    <w:p>
      <w:pPr>
        <w:pStyle w:val="ListBullet"/>
        <w:spacing w:after="50"/>
        <w:ind w:left="360" w:hanging="173"/>
      </w:pPr>
      <w:r>
        <w:rPr>
          <w:rFonts w:ascii="Noto Serif" w:hAnsi="Noto Serif" w:eastAsia="Noto Serif"/>
          <w:sz w:val="19"/>
        </w:rPr>
        <w:t xml:space="preserve">The </w:t>
      </w:r>
      <w:r>
        <w:rPr>
          <w:rFonts w:ascii="Noto Serif" w:hAnsi="Noto Serif" w:eastAsia="Noto Serif"/>
          <w:b/>
          <w:sz w:val="19"/>
        </w:rPr>
        <w:t>binding</w:t>
      </w:r>
      <w:r>
        <w:rPr>
          <w:rFonts w:ascii="Noto Serif" w:hAnsi="Noto Serif" w:eastAsia="Noto Serif"/>
          <w:sz w:val="19"/>
        </w:rPr>
        <w:t xml:space="preserve"> attaches an environment to the resource.</w:t>
      </w:r>
    </w:p>
    <w:p>
      <w:pPr>
        <w:pStyle w:val="ListBullet"/>
        <w:spacing w:after="50"/>
        <w:ind w:left="360" w:hanging="173"/>
      </w:pPr>
      <w:r>
        <w:rPr>
          <w:rFonts w:ascii="Noto Serif" w:hAnsi="Noto Serif" w:eastAsia="Noto Serif"/>
          <w:sz w:val="19"/>
        </w:rPr>
        <w:t xml:space="preserve">The </w:t>
      </w:r>
      <w:r>
        <w:rPr>
          <w:rFonts w:ascii="Noto Serif" w:hAnsi="Noto Serif" w:eastAsia="Noto Serif"/>
          <w:b/>
          <w:sz w:val="19"/>
        </w:rPr>
        <w:t>worker policy</w:t>
      </w:r>
      <w:r>
        <w:rPr>
          <w:rFonts w:ascii="Noto Serif" w:hAnsi="Noto Serif" w:eastAsia="Noto Serif"/>
          <w:sz w:val="19"/>
        </w:rPr>
        <w:t xml:space="preserve"> ensures a single active writer when local storage is used.</w:t>
      </w:r>
    </w:p>
    <w:p>
      <w:r>
        <w:rPr>
          <w:rFonts w:ascii="Noto Serif" w:hAnsi="Noto Serif" w:eastAsia="Noto Serif"/>
          <w:sz w:val="20"/>
        </w:rPr>
        <w:t>A product should not imply arbitrary horizontal scale for a local SQLite file. It can provide a well-defined single-active-worker profile and separate scalable database products.</w:t>
      </w:r>
    </w:p>
    <w:p>
      <w:pPr>
        <w:pStyle w:val="Heading3"/>
        <w:keepNext/>
        <w:keepLines/>
      </w:pPr>
      <w:r>
        <w:t>Key points</w:t>
      </w:r>
    </w:p>
    <w:p>
      <w:pPr>
        <w:pStyle w:val="ListBullet"/>
        <w:spacing w:after="50"/>
        <w:ind w:left="360" w:hanging="173"/>
      </w:pPr>
      <w:r>
        <w:rPr>
          <w:rFonts w:ascii="Noto Serif" w:hAnsi="Noto Serif" w:eastAsia="Noto Serif"/>
          <w:sz w:val="19"/>
        </w:rPr>
        <w:t>Provider hooks, modules, permissions, entitlements, quotas, and bindings must not share one field.</w:t>
      </w:r>
    </w:p>
    <w:p>
      <w:pPr>
        <w:pStyle w:val="ListBullet"/>
        <w:spacing w:after="50"/>
        <w:ind w:left="360" w:hanging="173"/>
      </w:pPr>
      <w:r>
        <w:rPr>
          <w:rFonts w:ascii="Noto Serif" w:hAnsi="Noto Serif" w:eastAsia="Noto Serif"/>
          <w:sz w:val="19"/>
        </w:rPr>
        <w:t>Module versions need security, resource, execution, commercial, and user-facing metadata.</w:t>
      </w:r>
    </w:p>
    <w:p>
      <w:pPr>
        <w:pStyle w:val="ListBullet"/>
        <w:spacing w:after="50"/>
        <w:ind w:left="360" w:hanging="173"/>
      </w:pPr>
      <w:r>
        <w:rPr>
          <w:rFonts w:ascii="Noto Serif" w:hAnsi="Noto Serif" w:eastAsia="Noto Serif"/>
          <w:sz w:val="19"/>
        </w:rPr>
        <w:t>Entitlements are resolved when a release is created and captured immutably.</w:t>
      </w:r>
    </w:p>
    <w:p>
      <w:pPr>
        <w:pStyle w:val="ListBullet"/>
        <w:spacing w:after="50"/>
        <w:ind w:left="360" w:hanging="173"/>
      </w:pPr>
      <w:r>
        <w:rPr>
          <w:rFonts w:ascii="Noto Serif" w:hAnsi="Noto Serif" w:eastAsia="Noto Serif"/>
          <w:sz w:val="19"/>
        </w:rPr>
        <w:t>Subscription changes do not mutate a running runtime profile.</w:t>
      </w:r>
    </w:p>
    <w:p>
      <w:pPr>
        <w:pStyle w:val="ListBullet"/>
        <w:spacing w:after="50"/>
        <w:ind w:left="360" w:hanging="173"/>
      </w:pPr>
      <w:r>
        <w:rPr>
          <w:rFonts w:ascii="Noto Serif" w:hAnsi="Noto Serif" w:eastAsia="Noto Serif"/>
          <w:sz w:val="19"/>
        </w:rPr>
        <w:t>Stateful modules require explicit resource and placement semantics.</w:t>
      </w:r>
    </w:p>
    <w:p>
      <w:pPr>
        <w:pStyle w:val="Heading1"/>
        <w:keepNext/>
        <w:keepLines/>
        <w:pageBreakBefore/>
      </w:pPr>
      <w:r>
        <w:t>13. Agent-Driven Releases, Approval, and Audit</w:t>
      </w:r>
    </w:p>
    <w:p>
      <w:r>
        <w:rPr>
          <w:rFonts w:ascii="Noto Serif" w:hAnsi="Noto Serif" w:eastAsia="Noto Serif"/>
          <w:sz w:val="20"/>
        </w:rPr>
        <w:t>Coding agents are expected users of the platform. The release system should assume that an agent can generate valid code quickly and can also make an incorrect authority request quickly. The safety model cannot depend on a human reading every line.</w:t>
      </w:r>
    </w:p>
    <w:p>
      <w:pPr>
        <w:pStyle w:val="Heading2"/>
        <w:keepNext/>
        <w:keepLines/>
      </w:pPr>
      <w:r>
        <w:t>13.1 Agent identity</w:t>
      </w:r>
    </w:p>
    <w:p>
      <w:r>
        <w:rPr>
          <w:rFonts w:ascii="Noto Serif" w:hAnsi="Noto Serif" w:eastAsia="Noto Serif"/>
          <w:sz w:val="20"/>
        </w:rPr>
        <w:t>An agent has:</w:t>
      </w:r>
    </w:p>
    <w:p>
      <w:pPr>
        <w:pStyle w:val="ListBullet"/>
        <w:spacing w:after="50"/>
        <w:ind w:left="360" w:hanging="173"/>
      </w:pPr>
      <w:r>
        <w:rPr>
          <w:rFonts w:ascii="Noto Serif" w:hAnsi="Noto Serif" w:eastAsia="Noto Serif"/>
          <w:sz w:val="19"/>
        </w:rPr>
        <w:t>Durable principal ID.</w:t>
      </w:r>
    </w:p>
    <w:p>
      <w:pPr>
        <w:pStyle w:val="ListBullet"/>
        <w:spacing w:after="50"/>
        <w:ind w:left="360" w:hanging="173"/>
      </w:pPr>
      <w:r>
        <w:rPr>
          <w:rFonts w:ascii="Noto Serif" w:hAnsi="Noto Serif" w:eastAsia="Noto Serif"/>
          <w:sz w:val="19"/>
        </w:rPr>
        <w:t>Public keys and key lifecycle.</w:t>
      </w:r>
    </w:p>
    <w:p>
      <w:pPr>
        <w:pStyle w:val="ListBullet"/>
        <w:spacing w:after="50"/>
        <w:ind w:left="360" w:hanging="173"/>
      </w:pPr>
      <w:r>
        <w:rPr>
          <w:rFonts w:ascii="Noto Serif" w:hAnsi="Noto Serif" w:eastAsia="Noto Serif"/>
          <w:sz w:val="19"/>
        </w:rPr>
        <w:t>Organization/project/environment grants.</w:t>
      </w:r>
    </w:p>
    <w:p>
      <w:pPr>
        <w:pStyle w:val="ListBullet"/>
        <w:spacing w:after="50"/>
        <w:ind w:left="360" w:hanging="173"/>
      </w:pPr>
      <w:r>
        <w:rPr>
          <w:rFonts w:ascii="Noto Serif" w:hAnsi="Noto Serif" w:eastAsia="Noto Serif"/>
          <w:sz w:val="19"/>
        </w:rPr>
        <w:t>Allowed source paths and channels.</w:t>
      </w:r>
    </w:p>
    <w:p>
      <w:pPr>
        <w:pStyle w:val="ListBullet"/>
        <w:spacing w:after="50"/>
        <w:ind w:left="360" w:hanging="173"/>
      </w:pPr>
      <w:r>
        <w:rPr>
          <w:rFonts w:ascii="Noto Serif" w:hAnsi="Noto Serif" w:eastAsia="Noto Serif"/>
          <w:sz w:val="19"/>
        </w:rPr>
        <w:t>Permission to build, propose, promote, or rollback.</w:t>
      </w:r>
    </w:p>
    <w:p>
      <w:pPr>
        <w:pStyle w:val="ListBullet"/>
        <w:spacing w:after="50"/>
        <w:ind w:left="360" w:hanging="173"/>
      </w:pPr>
      <w:r>
        <w:rPr>
          <w:rFonts w:ascii="Noto Serif" w:hAnsi="Noto Serif" w:eastAsia="Noto Serif"/>
          <w:sz w:val="19"/>
        </w:rPr>
        <w:t>Optional expiry.</w:t>
      </w:r>
    </w:p>
    <w:p>
      <w:pPr>
        <w:pStyle w:val="ListBullet"/>
        <w:spacing w:after="50"/>
        <w:ind w:left="360" w:hanging="173"/>
      </w:pPr>
      <w:r>
        <w:rPr>
          <w:rFonts w:ascii="Noto Serif" w:hAnsi="Noto Serif" w:eastAsia="Noto Serif"/>
          <w:sz w:val="19"/>
        </w:rPr>
        <w:t>Nonce and replay-protection state.</w:t>
      </w:r>
    </w:p>
    <w:p>
      <w:r>
        <w:rPr>
          <w:rFonts w:ascii="Noto Serif" w:hAnsi="Noto Serif" w:eastAsia="Noto Serif"/>
          <w:sz w:val="20"/>
        </w:rPr>
        <w:t>Human credentials are not reused for automated deployment.</w:t>
      </w:r>
    </w:p>
    <w:p>
      <w:pPr>
        <w:pStyle w:val="Heading2"/>
        <w:keepNext/>
        <w:keepLines/>
      </w:pPr>
      <w:r>
        <w:t>13.2 Signed proposal payload</w:t>
      </w:r>
    </w:p>
    <w:p>
      <w:r>
        <w:rPr>
          <w:rFonts w:ascii="Noto Serif" w:hAnsi="Noto Serif" w:eastAsia="Noto Serif"/>
          <w:sz w:val="20"/>
        </w:rPr>
        <w:t>A release proposal signature should cover a canonical payload:</w:t>
      </w:r>
    </w:p>
    <w:p>
      <w:pPr>
        <w:pStyle w:val="CodeBlock"/>
        <w:keepLines w:val="0"/>
        <w:shd w:fill="F3F5F7"/>
      </w:pPr>
      <w:r>
        <w:rPr>
          <w:rFonts w:ascii="DejaVu Sans Mono" w:hAnsi="DejaVu Sans Mono" w:eastAsia="DejaVu Sans Mono"/>
          <w:color w:val="222222"/>
          <w:sz w:val="16"/>
        </w:rPr>
        <w:t>{</w:t>
        <w:br/>
      </w:r>
      <w:r>
        <w:rPr>
          <w:rFonts w:ascii="DejaVu Sans Mono" w:hAnsi="DejaVu Sans Mono" w:eastAsia="DejaVu Sans Mono"/>
          <w:color w:val="222222"/>
          <w:sz w:val="16"/>
        </w:rPr>
        <w:t xml:space="preserve">  "organization": "o1",</w:t>
        <w:br/>
      </w:r>
      <w:r>
        <w:rPr>
          <w:rFonts w:ascii="DejaVu Sans Mono" w:hAnsi="DejaVu Sans Mono" w:eastAsia="DejaVu Sans Mono"/>
          <w:color w:val="222222"/>
          <w:sz w:val="16"/>
        </w:rPr>
        <w:t xml:space="preserve">  "project": "p1",</w:t>
        <w:br/>
      </w:r>
      <w:r>
        <w:rPr>
          <w:rFonts w:ascii="DejaVu Sans Mono" w:hAnsi="DejaVu Sans Mono" w:eastAsia="DejaVu Sans Mono"/>
          <w:color w:val="222222"/>
          <w:sz w:val="16"/>
        </w:rPr>
        <w:t xml:space="preserve">  "environment": "production",</w:t>
        <w:br/>
      </w:r>
      <w:r>
        <w:rPr>
          <w:rFonts w:ascii="DejaVu Sans Mono" w:hAnsi="DejaVu Sans Mono" w:eastAsia="DejaVu Sans Mono"/>
          <w:color w:val="222222"/>
          <w:sz w:val="16"/>
        </w:rPr>
        <w:t xml:space="preserve">  "sourceDigest": "sha256:...",</w:t>
        <w:br/>
      </w:r>
      <w:r>
        <w:rPr>
          <w:rFonts w:ascii="DejaVu Sans Mono" w:hAnsi="DejaVu Sans Mono" w:eastAsia="DejaVu Sans Mono"/>
          <w:color w:val="222222"/>
          <w:sz w:val="16"/>
        </w:rPr>
        <w:t xml:space="preserve">  "artifactDigest": "sha256:...",</w:t>
        <w:br/>
      </w:r>
      <w:r>
        <w:rPr>
          <w:rFonts w:ascii="DejaVu Sans Mono" w:hAnsi="DejaVu Sans Mono" w:eastAsia="DejaVu Sans Mono"/>
          <w:color w:val="222222"/>
          <w:sz w:val="16"/>
        </w:rPr>
        <w:t xml:space="preserve">  "releaseDigest": "sha256:...",</w:t>
        <w:br/>
      </w:r>
      <w:r>
        <w:rPr>
          <w:rFonts w:ascii="DejaVu Sans Mono" w:hAnsi="DejaVu Sans Mono" w:eastAsia="DejaVu Sans Mono"/>
          <w:color w:val="222222"/>
          <w:sz w:val="16"/>
        </w:rPr>
        <w:t xml:space="preserve">  "expectedTrafficGeneration": 41,</w:t>
        <w:br/>
      </w:r>
      <w:r>
        <w:rPr>
          <w:rFonts w:ascii="DejaVu Sans Mono" w:hAnsi="DejaVu Sans Mono" w:eastAsia="DejaVu Sans Mono"/>
          <w:color w:val="222222"/>
          <w:sz w:val="16"/>
        </w:rPr>
        <w:t xml:space="preserve">  "runtimeProfileDigest": "sha256:...",</w:t>
        <w:br/>
      </w:r>
      <w:r>
        <w:rPr>
          <w:rFonts w:ascii="DejaVu Sans Mono" w:hAnsi="DejaVu Sans Mono" w:eastAsia="DejaVu Sans Mono"/>
          <w:color w:val="222222"/>
          <w:sz w:val="16"/>
        </w:rPr>
        <w:t xml:space="preserve">  "policyDigest": "sha256:...",</w:t>
        <w:br/>
      </w:r>
      <w:r>
        <w:rPr>
          <w:rFonts w:ascii="DejaVu Sans Mono" w:hAnsi="DejaVu Sans Mono" w:eastAsia="DejaVu Sans Mono"/>
          <w:color w:val="222222"/>
          <w:sz w:val="16"/>
        </w:rPr>
        <w:t xml:space="preserve">  "bindingsDigest": "sha256:...",</w:t>
        <w:br/>
      </w:r>
      <w:r>
        <w:rPr>
          <w:rFonts w:ascii="DejaVu Sans Mono" w:hAnsi="DejaVu Sans Mono" w:eastAsia="DejaVu Sans Mono"/>
          <w:color w:val="222222"/>
          <w:sz w:val="16"/>
        </w:rPr>
        <w:t xml:space="preserve">  "migrationDigest": "sha256:...",</w:t>
        <w:br/>
      </w:r>
      <w:r>
        <w:rPr>
          <w:rFonts w:ascii="DejaVu Sans Mono" w:hAnsi="DejaVu Sans Mono" w:eastAsia="DejaVu Sans Mono"/>
          <w:color w:val="222222"/>
          <w:sz w:val="16"/>
        </w:rPr>
        <w:t xml:space="preserve">  "idempotencyKey": "...",</w:t>
        <w:br/>
      </w:r>
      <w:r>
        <w:rPr>
          <w:rFonts w:ascii="DejaVu Sans Mono" w:hAnsi="DejaVu Sans Mono" w:eastAsia="DejaVu Sans Mono"/>
          <w:color w:val="222222"/>
          <w:sz w:val="16"/>
        </w:rPr>
        <w:t xml:space="preserve">  "timestamp": "...",</w:t>
        <w:br/>
      </w:r>
      <w:r>
        <w:rPr>
          <w:rFonts w:ascii="DejaVu Sans Mono" w:hAnsi="DejaVu Sans Mono" w:eastAsia="DejaVu Sans Mono"/>
          <w:color w:val="222222"/>
          <w:sz w:val="16"/>
        </w:rPr>
        <w:t xml:space="preserve">  "nonce": "..."</w:t>
        <w:br/>
      </w:r>
      <w:r>
        <w:rPr>
          <w:rFonts w:ascii="DejaVu Sans Mono" w:hAnsi="DejaVu Sans Mono" w:eastAsia="DejaVu Sans Mono"/>
          <w:color w:val="222222"/>
          <w:sz w:val="16"/>
        </w:rPr>
        <w:t>}</w:t>
      </w:r>
    </w:p>
    <w:p>
      <w:r>
        <w:rPr>
          <w:rFonts w:ascii="Noto Serif" w:hAnsi="Noto Serif" w:eastAsia="Noto Serif"/>
          <w:sz w:val="20"/>
        </w:rPr>
        <w:t>The signature proves who submitted the proposal and what bytes were proposed. It does not prove that the proposal is safe. The server recomputes policy and entitlement decisions.</w:t>
      </w:r>
    </w:p>
    <w:p>
      <w:pPr>
        <w:pStyle w:val="Heading2"/>
        <w:keepNext/>
        <w:keepLines/>
      </w:pPr>
      <w:r>
        <w:t>13.3 Authority diff</w:t>
      </w:r>
    </w:p>
    <w:p>
      <w:r>
        <w:rPr>
          <w:rFonts w:ascii="Noto Serif" w:hAnsi="Noto Serif" w:eastAsia="Noto Serif"/>
          <w:sz w:val="20"/>
        </w:rPr>
        <w:t>A release review should show authority changes before code changes:</w:t>
      </w:r>
    </w:p>
    <w:p>
      <w:pPr>
        <w:pStyle w:val="CodeBlock"/>
        <w:keepLines w:val="0"/>
        <w:shd w:fill="F3F5F7"/>
      </w:pPr>
      <w:r>
        <w:rPr>
          <w:rFonts w:ascii="DejaVu Sans Mono" w:hAnsi="DejaVu Sans Mono" w:eastAsia="DejaVu Sans Mono"/>
          <w:color w:val="222222"/>
          <w:sz w:val="16"/>
        </w:rPr>
        <w:t>+ module payments@1.2.0</w:t>
        <w:br/>
      </w:r>
      <w:r>
        <w:rPr>
          <w:rFonts w:ascii="DejaVu Sans Mono" w:hAnsi="DejaVu Sans Mono" w:eastAsia="DejaVu Sans Mono"/>
          <w:color w:val="222222"/>
          <w:sz w:val="16"/>
        </w:rPr>
        <w:t>+ permission network.egress: payment-provider</w:t>
        <w:br/>
      </w:r>
      <w:r>
        <w:rPr>
          <w:rFonts w:ascii="DejaVu Sans Mono" w:hAnsi="DejaVu Sans Mono" w:eastAsia="DejaVu Sans Mono"/>
          <w:color w:val="222222"/>
          <w:sz w:val="16"/>
        </w:rPr>
        <w:t>+ binding stripe-production</w:t>
        <w:br/>
      </w:r>
      <w:r>
        <w:rPr>
          <w:rFonts w:ascii="DejaVu Sans Mono" w:hAnsi="DejaVu Sans Mono" w:eastAsia="DejaVu Sans Mono"/>
          <w:color w:val="222222"/>
          <w:sz w:val="16"/>
        </w:rPr>
        <w:t>+ effect payment_session_create</w:t>
        <w:br/>
      </w:r>
      <w:r>
        <w:rPr>
          <w:rFonts w:ascii="DejaVu Sans Mono" w:hAnsi="DejaVu Sans Mono" w:eastAsia="DejaVu Sans Mono"/>
          <w:color w:val="222222"/>
          <w:sz w:val="16"/>
        </w:rPr>
        <w:t>~ database schema 12 -&gt; 13</w:t>
        <w:br/>
      </w:r>
      <w:r>
        <w:rPr>
          <w:rFonts w:ascii="DejaVu Sans Mono" w:hAnsi="DejaVu Sans Mono" w:eastAsia="DejaVu Sans Mono"/>
          <w:color w:val="222222"/>
          <w:sz w:val="16"/>
        </w:rPr>
        <w:t>- module legacy-mailer@0.8.1</w:t>
      </w:r>
    </w:p>
    <w:p>
      <w:r>
        <w:rPr>
          <w:rFonts w:ascii="Noto Serif" w:hAnsi="Noto Serif" w:eastAsia="Noto Serif"/>
          <w:sz w:val="20"/>
        </w:rPr>
        <w:t>Require explicit approval for:</w:t>
      </w:r>
    </w:p>
    <w:p>
      <w:pPr>
        <w:pStyle w:val="ListBullet"/>
        <w:spacing w:after="50"/>
        <w:ind w:left="360" w:hanging="173"/>
      </w:pPr>
      <w:r>
        <w:rPr>
          <w:rFonts w:ascii="Noto Serif" w:hAnsi="Noto Serif" w:eastAsia="Noto Serif"/>
          <w:sz w:val="19"/>
        </w:rPr>
        <w:t>New native modules.</w:t>
      </w:r>
    </w:p>
    <w:p>
      <w:pPr>
        <w:pStyle w:val="ListBullet"/>
        <w:spacing w:after="50"/>
        <w:ind w:left="360" w:hanging="173"/>
      </w:pPr>
      <w:r>
        <w:rPr>
          <w:rFonts w:ascii="Noto Serif" w:hAnsi="Noto Serif" w:eastAsia="Noto Serif"/>
          <w:sz w:val="19"/>
        </w:rPr>
        <w:t>New secrets or bindings.</w:t>
      </w:r>
    </w:p>
    <w:p>
      <w:pPr>
        <w:pStyle w:val="ListBullet"/>
        <w:spacing w:after="50"/>
        <w:ind w:left="360" w:hanging="173"/>
      </w:pPr>
      <w:r>
        <w:rPr>
          <w:rFonts w:ascii="Noto Serif" w:hAnsi="Noto Serif" w:eastAsia="Noto Serif"/>
          <w:sz w:val="19"/>
        </w:rPr>
        <w:t>New egress destinations.</w:t>
      </w:r>
    </w:p>
    <w:p>
      <w:pPr>
        <w:pStyle w:val="ListBullet"/>
        <w:spacing w:after="50"/>
        <w:ind w:left="360" w:hanging="173"/>
      </w:pPr>
      <w:r>
        <w:rPr>
          <w:rFonts w:ascii="Noto Serif" w:hAnsi="Noto Serif" w:eastAsia="Noto Serif"/>
          <w:sz w:val="19"/>
        </w:rPr>
        <w:t>Identity and payment authority.</w:t>
      </w:r>
    </w:p>
    <w:p>
      <w:pPr>
        <w:pStyle w:val="ListBullet"/>
        <w:spacing w:after="50"/>
        <w:ind w:left="360" w:hanging="173"/>
      </w:pPr>
      <w:r>
        <w:rPr>
          <w:rFonts w:ascii="Noto Serif" w:hAnsi="Noto Serif" w:eastAsia="Noto Serif"/>
          <w:sz w:val="19"/>
        </w:rPr>
        <w:t>Unsafe HTML.</w:t>
      </w:r>
    </w:p>
    <w:p>
      <w:pPr>
        <w:pStyle w:val="ListBullet"/>
        <w:spacing w:after="50"/>
        <w:ind w:left="360" w:hanging="173"/>
      </w:pPr>
      <w:r>
        <w:rPr>
          <w:rFonts w:ascii="Noto Serif" w:hAnsi="Noto Serif" w:eastAsia="Noto Serif"/>
          <w:sz w:val="19"/>
        </w:rPr>
        <w:t>Destructive migrations.</w:t>
      </w:r>
    </w:p>
    <w:p>
      <w:pPr>
        <w:pStyle w:val="ListBullet"/>
        <w:spacing w:after="50"/>
        <w:ind w:left="360" w:hanging="173"/>
      </w:pPr>
      <w:r>
        <w:rPr>
          <w:rFonts w:ascii="Noto Serif" w:hAnsi="Noto Serif" w:eastAsia="Noto Serif"/>
          <w:sz w:val="19"/>
        </w:rPr>
        <w:t>Increased time, memory, concurrency, or body limits.</w:t>
      </w:r>
    </w:p>
    <w:p>
      <w:pPr>
        <w:pStyle w:val="ListBullet"/>
        <w:spacing w:after="50"/>
        <w:ind w:left="360" w:hanging="173"/>
      </w:pPr>
      <w:r>
        <w:rPr>
          <w:rFonts w:ascii="Noto Serif" w:hAnsi="Noto Serif" w:eastAsia="Noto Serif"/>
          <w:sz w:val="19"/>
        </w:rPr>
        <w:t>Major module upgrades.</w:t>
      </w:r>
    </w:p>
    <w:p>
      <w:pPr>
        <w:pStyle w:val="Heading2"/>
        <w:keepNext/>
        <w:keepLines/>
      </w:pPr>
      <w:r>
        <w:t>13.4 Compare-and-swap promotion</w:t>
      </w:r>
    </w:p>
    <w:p>
      <w:r>
        <w:rPr>
          <w:rFonts w:ascii="Noto Serif" w:hAnsi="Noto Serif" w:eastAsia="Noto Serif"/>
          <w:sz w:val="20"/>
        </w:rPr>
        <w:t>A promotion request includes the traffic generation the agent expects. If another actor has promoted a release since the agent prepared its proposal, the operation fails rather than silently overwriting the newer state.</w:t>
      </w:r>
    </w:p>
    <w:p>
      <w:pPr>
        <w:pStyle w:val="Heading2"/>
        <w:keepNext/>
        <w:keepLines/>
      </w:pPr>
      <w:r>
        <w:t>13.5 Audit durability</w:t>
      </w:r>
    </w:p>
    <w:p>
      <w:r>
        <w:rPr>
          <w:rFonts w:ascii="Noto Serif" w:hAnsi="Noto Serif" w:eastAsia="Noto Serif"/>
          <w:sz w:val="20"/>
        </w:rPr>
        <w:t>Audit events should be append-only and transactionally coupled to state mutations. At minimum they record:</w:t>
      </w:r>
    </w:p>
    <w:p>
      <w:pPr>
        <w:pStyle w:val="ListBullet"/>
        <w:spacing w:after="50"/>
        <w:ind w:left="360" w:hanging="173"/>
      </w:pPr>
      <w:r>
        <w:rPr>
          <w:rFonts w:ascii="Noto Serif" w:hAnsi="Noto Serif" w:eastAsia="Noto Serif"/>
          <w:sz w:val="19"/>
        </w:rPr>
        <w:t>Actor type, principal, key ID.</w:t>
      </w:r>
    </w:p>
    <w:p>
      <w:pPr>
        <w:pStyle w:val="ListBullet"/>
        <w:spacing w:after="50"/>
        <w:ind w:left="360" w:hanging="173"/>
      </w:pPr>
      <w:r>
        <w:rPr>
          <w:rFonts w:ascii="Noto Serif" w:hAnsi="Noto Serif" w:eastAsia="Noto Serif"/>
          <w:sz w:val="19"/>
        </w:rPr>
        <w:t>Organization, project, environment.</w:t>
      </w:r>
    </w:p>
    <w:p>
      <w:pPr>
        <w:pStyle w:val="ListBullet"/>
        <w:spacing w:after="50"/>
        <w:ind w:left="360" w:hanging="173"/>
      </w:pPr>
      <w:r>
        <w:rPr>
          <w:rFonts w:ascii="Noto Serif" w:hAnsi="Noto Serif" w:eastAsia="Noto Serif"/>
          <w:sz w:val="19"/>
        </w:rPr>
        <w:t>Request and idempotency IDs.</w:t>
      </w:r>
    </w:p>
    <w:p>
      <w:pPr>
        <w:pStyle w:val="ListBullet"/>
        <w:spacing w:after="50"/>
        <w:ind w:left="360" w:hanging="173"/>
      </w:pPr>
      <w:r>
        <w:rPr>
          <w:rFonts w:ascii="Noto Serif" w:hAnsi="Noto Serif" w:eastAsia="Noto Serif"/>
          <w:sz w:val="19"/>
        </w:rPr>
        <w:t>Source, artifact, release, profile, and policy digests.</w:t>
      </w:r>
    </w:p>
    <w:p>
      <w:pPr>
        <w:pStyle w:val="ListBullet"/>
        <w:spacing w:after="50"/>
        <w:ind w:left="360" w:hanging="173"/>
      </w:pPr>
      <w:r>
        <w:rPr>
          <w:rFonts w:ascii="Noto Serif" w:hAnsi="Noto Serif" w:eastAsia="Noto Serif"/>
          <w:sz w:val="19"/>
        </w:rPr>
        <w:t>Before and after traffic generation.</w:t>
      </w:r>
    </w:p>
    <w:p>
      <w:pPr>
        <w:pStyle w:val="ListBullet"/>
        <w:spacing w:after="50"/>
        <w:ind w:left="360" w:hanging="173"/>
      </w:pPr>
      <w:r>
        <w:rPr>
          <w:rFonts w:ascii="Noto Serif" w:hAnsi="Noto Serif" w:eastAsia="Noto Serif"/>
          <w:sz w:val="19"/>
        </w:rPr>
        <w:t>Approval result.</w:t>
      </w:r>
    </w:p>
    <w:p>
      <w:pPr>
        <w:pStyle w:val="ListBullet"/>
        <w:spacing w:after="50"/>
        <w:ind w:left="360" w:hanging="173"/>
      </w:pPr>
      <w:r>
        <w:rPr>
          <w:rFonts w:ascii="Noto Serif" w:hAnsi="Noto Serif" w:eastAsia="Noto Serif"/>
          <w:sz w:val="19"/>
        </w:rPr>
        <w:t>Worker rollout result.</w:t>
      </w:r>
    </w:p>
    <w:p>
      <w:pPr>
        <w:pStyle w:val="ListBullet"/>
        <w:spacing w:after="50"/>
        <w:ind w:left="360" w:hanging="173"/>
      </w:pPr>
      <w:r>
        <w:rPr>
          <w:rFonts w:ascii="Noto Serif" w:hAnsi="Noto Serif" w:eastAsia="Noto Serif"/>
          <w:sz w:val="19"/>
        </w:rPr>
        <w:t>Failure reason.</w:t>
      </w:r>
    </w:p>
    <w:p>
      <w:r>
        <w:rPr>
          <w:rFonts w:ascii="Noto Serif" w:hAnsi="Noto Serif" w:eastAsia="Noto Serif"/>
          <w:sz w:val="20"/>
        </w:rPr>
        <w:t>The current repositories often ignore audit sink errors. The hosted product should classify operations:</w:t>
      </w:r>
    </w:p>
    <w:p>
      <w:pPr>
        <w:pStyle w:val="ListBullet"/>
        <w:spacing w:after="50"/>
        <w:ind w:left="360" w:hanging="173"/>
      </w:pPr>
      <w:r>
        <w:rPr>
          <w:rFonts w:ascii="Noto Serif" w:hAnsi="Noto Serif" w:eastAsia="Noto Serif"/>
          <w:b/>
          <w:sz w:val="19"/>
        </w:rPr>
        <w:t>Best-effort request audit</w:t>
      </w:r>
      <w:r>
        <w:rPr>
          <w:rFonts w:ascii="Noto Serif" w:hAnsi="Noto Serif" w:eastAsia="Noto Serif"/>
          <w:sz w:val="19"/>
        </w:rPr>
        <w:t xml:space="preserve"> may continue when the sink is degraded, with a security event.</w:t>
      </w:r>
    </w:p>
    <w:p>
      <w:pPr>
        <w:pStyle w:val="ListBullet"/>
        <w:spacing w:after="50"/>
        <w:ind w:left="360" w:hanging="173"/>
      </w:pPr>
      <w:r>
        <w:rPr>
          <w:rFonts w:ascii="Noto Serif" w:hAnsi="Noto Serif" w:eastAsia="Noto Serif"/>
          <w:b/>
          <w:sz w:val="19"/>
        </w:rPr>
        <w:t>Control-plane mutation audit</w:t>
      </w:r>
      <w:r>
        <w:rPr>
          <w:rFonts w:ascii="Noto Serif" w:hAnsi="Noto Serif" w:eastAsia="Noto Serif"/>
          <w:sz w:val="19"/>
        </w:rPr>
        <w:t xml:space="preserve"> must commit with the mutation through an outbox or fail.</w:t>
      </w:r>
    </w:p>
    <w:p>
      <w:pPr>
        <w:pStyle w:val="Heading2"/>
        <w:keepNext/>
        <w:keepLines/>
      </w:pPr>
      <w:r>
        <w:t>13.6 Release evidence</w:t>
      </w:r>
    </w:p>
    <w:p>
      <w:r>
        <w:rPr>
          <w:rFonts w:ascii="Noto Serif" w:hAnsi="Noto Serif" w:eastAsia="Noto Serif"/>
          <w:sz w:val="20"/>
        </w:rPr>
        <w:t>A coding agent should be able to attach machine-readable evidence:</w:t>
      </w:r>
    </w:p>
    <w:p>
      <w:pPr>
        <w:pStyle w:val="ListBullet"/>
        <w:spacing w:after="50"/>
        <w:ind w:left="360" w:hanging="173"/>
      </w:pPr>
      <w:r>
        <w:rPr>
          <w:rFonts w:ascii="Noto Serif" w:hAnsi="Noto Serif" w:eastAsia="Noto Serif"/>
          <w:sz w:val="19"/>
        </w:rPr>
        <w:t>Static route inventory.</w:t>
      </w:r>
    </w:p>
    <w:p>
      <w:pPr>
        <w:pStyle w:val="ListBullet"/>
        <w:spacing w:after="50"/>
        <w:ind w:left="360" w:hanging="173"/>
      </w:pPr>
      <w:r>
        <w:rPr>
          <w:rFonts w:ascii="Noto Serif" w:hAnsi="Noto Serif" w:eastAsia="Noto Serif"/>
          <w:sz w:val="19"/>
        </w:rPr>
        <w:t>Program contract validation.</w:t>
      </w:r>
    </w:p>
    <w:p>
      <w:pPr>
        <w:pStyle w:val="ListBullet"/>
        <w:spacing w:after="50"/>
        <w:ind w:left="360" w:hanging="173"/>
      </w:pPr>
      <w:r>
        <w:rPr>
          <w:rFonts w:ascii="Noto Serif" w:hAnsi="Noto Serif" w:eastAsia="Noto Serif"/>
          <w:sz w:val="19"/>
        </w:rPr>
        <w:t>Unit tests using fake capabilities.</w:t>
      </w:r>
    </w:p>
    <w:p>
      <w:pPr>
        <w:pStyle w:val="ListBullet"/>
        <w:spacing w:after="50"/>
        <w:ind w:left="360" w:hanging="173"/>
      </w:pPr>
      <w:r>
        <w:rPr>
          <w:rFonts w:ascii="Noto Serif" w:hAnsi="Noto Serif" w:eastAsia="Noto Serif"/>
          <w:sz w:val="19"/>
        </w:rPr>
        <w:t>Preview smoke results.</w:t>
      </w:r>
    </w:p>
    <w:p>
      <w:pPr>
        <w:pStyle w:val="ListBullet"/>
        <w:spacing w:after="50"/>
        <w:ind w:left="360" w:hanging="173"/>
      </w:pPr>
      <w:r>
        <w:rPr>
          <w:rFonts w:ascii="Noto Serif" w:hAnsi="Noto Serif" w:eastAsia="Noto Serif"/>
          <w:sz w:val="19"/>
        </w:rPr>
        <w:t>Browser screenshots or accessibility results for Widget pages.</w:t>
      </w:r>
    </w:p>
    <w:p>
      <w:pPr>
        <w:pStyle w:val="ListBullet"/>
        <w:spacing w:after="50"/>
        <w:ind w:left="360" w:hanging="173"/>
      </w:pPr>
      <w:r>
        <w:rPr>
          <w:rFonts w:ascii="Noto Serif" w:hAnsi="Noto Serif" w:eastAsia="Noto Serif"/>
          <w:sz w:val="19"/>
        </w:rPr>
        <w:t>Database migration checks.</w:t>
      </w:r>
    </w:p>
    <w:p>
      <w:pPr>
        <w:pStyle w:val="ListBullet"/>
        <w:spacing w:after="50"/>
        <w:ind w:left="360" w:hanging="173"/>
      </w:pPr>
      <w:r>
        <w:rPr>
          <w:rFonts w:ascii="Noto Serif" w:hAnsi="Noto Serif" w:eastAsia="Noto Serif"/>
          <w:sz w:val="19"/>
        </w:rPr>
        <w:t>Dependency and vulnerability reports.</w:t>
      </w:r>
    </w:p>
    <w:p>
      <w:pPr>
        <w:pStyle w:val="ListBullet"/>
        <w:spacing w:after="50"/>
        <w:ind w:left="360" w:hanging="173"/>
      </w:pPr>
      <w:r>
        <w:rPr>
          <w:rFonts w:ascii="Noto Serif" w:hAnsi="Noto Serif" w:eastAsia="Noto Serif"/>
          <w:sz w:val="19"/>
        </w:rPr>
        <w:t>Authority diff.</w:t>
      </w:r>
    </w:p>
    <w:p>
      <w:r>
        <w:rPr>
          <w:rFonts w:ascii="Noto Serif" w:hAnsi="Noto Serif" w:eastAsia="Noto Serif"/>
          <w:sz w:val="20"/>
        </w:rPr>
        <w:t>This evidence is part of the release record and can be re-evaluated by policy.</w:t>
      </w:r>
    </w:p>
    <w:p>
      <w:pPr>
        <w:pStyle w:val="Heading3"/>
        <w:keepNext/>
        <w:keepLines/>
      </w:pPr>
      <w:r>
        <w:t>Key points</w:t>
      </w:r>
    </w:p>
    <w:p>
      <w:pPr>
        <w:pStyle w:val="ListBullet"/>
        <w:spacing w:after="50"/>
        <w:ind w:left="360" w:hanging="173"/>
      </w:pPr>
      <w:r>
        <w:rPr>
          <w:rFonts w:ascii="Noto Serif" w:hAnsi="Noto Serif" w:eastAsia="Noto Serif"/>
          <w:sz w:val="19"/>
        </w:rPr>
        <w:t>Agents are first-class machine principals, not disguised users.</w:t>
      </w:r>
    </w:p>
    <w:p>
      <w:pPr>
        <w:pStyle w:val="ListBullet"/>
        <w:spacing w:after="50"/>
        <w:ind w:left="360" w:hanging="173"/>
      </w:pPr>
      <w:r>
        <w:rPr>
          <w:rFonts w:ascii="Noto Serif" w:hAnsi="Noto Serif" w:eastAsia="Noto Serif"/>
          <w:sz w:val="19"/>
        </w:rPr>
        <w:t>Signatures authenticate proposals; server policy still decides.</w:t>
      </w:r>
    </w:p>
    <w:p>
      <w:pPr>
        <w:pStyle w:val="ListBullet"/>
        <w:spacing w:after="50"/>
        <w:ind w:left="360" w:hanging="173"/>
      </w:pPr>
      <w:r>
        <w:rPr>
          <w:rFonts w:ascii="Noto Serif" w:hAnsi="Noto Serif" w:eastAsia="Noto Serif"/>
          <w:sz w:val="19"/>
        </w:rPr>
        <w:t>Authority diffs make risky changes visible before line-level review.</w:t>
      </w:r>
    </w:p>
    <w:p>
      <w:pPr>
        <w:pStyle w:val="ListBullet"/>
        <w:spacing w:after="50"/>
        <w:ind w:left="360" w:hanging="173"/>
      </w:pPr>
      <w:r>
        <w:rPr>
          <w:rFonts w:ascii="Noto Serif" w:hAnsi="Noto Serif" w:eastAsia="Noto Serif"/>
          <w:sz w:val="19"/>
        </w:rPr>
        <w:t>Promotion uses compare-and-swap against the expected traffic generation.</w:t>
      </w:r>
    </w:p>
    <w:p>
      <w:pPr>
        <w:pStyle w:val="ListBullet"/>
        <w:spacing w:after="50"/>
        <w:ind w:left="360" w:hanging="173"/>
      </w:pPr>
      <w:r>
        <w:rPr>
          <w:rFonts w:ascii="Noto Serif" w:hAnsi="Noto Serif" w:eastAsia="Noto Serif"/>
          <w:sz w:val="19"/>
        </w:rPr>
        <w:t>Control-plane mutation audit must be transactionally durable.</w:t>
      </w:r>
    </w:p>
    <w:p>
      <w:pPr>
        <w:pStyle w:val="Heading1"/>
        <w:keepNext/>
        <w:keepLines/>
        <w:pageBreakBefore/>
      </w:pPr>
      <w:r>
        <w:t>14. The Execution Plane and Isolation</w:t>
      </w:r>
    </w:p>
    <w:p>
      <w:pPr>
        <w:shd w:fill="F8F8F8"/>
      </w:pPr>
      <w:r>
        <w:rPr>
          <w:rFonts w:ascii="Noto Serif" w:hAnsi="Noto Serif" w:eastAsia="Noto Serif"/>
          <w:sz w:val="20"/>
        </w:rPr>
        <w:t xml:space="preserve">Goja constrains the JavaScript language environment, but it is not an operating-system sandbox. A native module is Go code in the worker process. A defect or excessive allocation can affect the process even when JavaScript has no </w:t>
      </w:r>
      <w:r>
        <w:rPr>
          <w:rFonts w:ascii="DejaVu Sans Mono" w:hAnsi="DejaVu Sans Mono" w:eastAsia="DejaVu Sans Mono"/>
          <w:color w:val="7A263A"/>
          <w:sz w:val="19"/>
        </w:rPr>
        <w:t>fs</w:t>
      </w:r>
      <w:r>
        <w:rPr>
          <w:rFonts w:ascii="Noto Serif" w:hAnsi="Noto Serif" w:eastAsia="Noto Serif"/>
          <w:sz w:val="20"/>
        </w:rPr>
        <w:t xml:space="preserve"> or </w:t>
      </w:r>
      <w:r>
        <w:rPr>
          <w:rFonts w:ascii="DejaVu Sans Mono" w:hAnsi="DejaVu Sans Mono" w:eastAsia="DejaVu Sans Mono"/>
          <w:color w:val="7A263A"/>
          <w:sz w:val="19"/>
        </w:rPr>
        <w:t>exec</w:t>
      </w:r>
      <w:r>
        <w:rPr>
          <w:rFonts w:ascii="Noto Serif" w:hAnsi="Noto Serif" w:eastAsia="Noto Serif"/>
          <w:sz w:val="20"/>
        </w:rPr>
        <w:t xml:space="preserve"> module.</w:t>
      </w:r>
    </w:p>
    <w:p>
      <w:pPr>
        <w:pStyle w:val="Heading2"/>
        <w:keepNext/>
        <w:keepLines/>
      </w:pPr>
      <w:r>
        <w:t>14.1 Worker boundary</w:t>
      </w:r>
    </w:p>
    <w:p>
      <w:r>
        <w:rPr>
          <w:rFonts w:ascii="Noto Serif" w:hAnsi="Noto Serif" w:eastAsia="Noto Serif"/>
          <w:sz w:val="20"/>
        </w:rPr>
        <w:t>The target execution unit is one tenant release in an isolated worker process or sandbox.</w:t>
      </w:r>
    </w:p>
    <w:p>
      <w:pPr>
        <w:pStyle w:val="CodeBlock"/>
        <w:keepLines w:val="0"/>
        <w:shd w:fill="F3F5F7"/>
      </w:pPr>
      <w:r>
        <w:rPr>
          <w:rFonts w:ascii="DejaVu Sans Mono" w:hAnsi="DejaVu Sans Mono" w:eastAsia="DejaVu Sans Mono"/>
          <w:color w:val="222222"/>
          <w:sz w:val="16"/>
        </w:rPr>
        <w:t>router</w:t>
        <w:br/>
      </w:r>
      <w:r>
        <w:rPr>
          <w:rFonts w:ascii="DejaVu Sans Mono" w:hAnsi="DejaVu Sans Mono" w:eastAsia="DejaVu Sans Mono"/>
          <w:color w:val="222222"/>
          <w:sz w:val="16"/>
        </w:rPr>
        <w:t xml:space="preserve">  -&gt; release worker group</w:t>
        <w:br/>
      </w:r>
      <w:r>
        <w:rPr>
          <w:rFonts w:ascii="DejaVu Sans Mono" w:hAnsi="DejaVu Sans Mono" w:eastAsia="DejaVu Sans Mono"/>
          <w:color w:val="222222"/>
          <w:sz w:val="16"/>
        </w:rPr>
        <w:t xml:space="preserve">       -&gt; bounded pool of exclusive Goja runtimes</w:t>
        <w:br/>
      </w:r>
      <w:r>
        <w:rPr>
          <w:rFonts w:ascii="DejaVu Sans Mono" w:hAnsi="DejaVu Sans Mono" w:eastAsia="DejaVu Sans Mono"/>
          <w:color w:val="222222"/>
          <w:sz w:val="16"/>
        </w:rPr>
        <w:t xml:space="preserve">       -&gt; capability/resource brokers</w:t>
        <w:br/>
      </w:r>
      <w:r>
        <w:rPr>
          <w:rFonts w:ascii="DejaVu Sans Mono" w:hAnsi="DejaVu Sans Mono" w:eastAsia="DejaVu Sans Mono"/>
          <w:color w:val="222222"/>
          <w:sz w:val="16"/>
        </w:rPr>
        <w:t xml:space="preserve">       -&gt; external resources</w:t>
      </w:r>
    </w:p>
    <w:p>
      <w:r>
        <w:rPr>
          <w:rFonts w:ascii="Noto Serif" w:hAnsi="Noto Serif" w:eastAsia="Noto Serif"/>
          <w:sz w:val="20"/>
        </w:rPr>
        <w:t>A worker contains only the native modules selected by the runtime profile. It receives no control-plane database credentials.</w:t>
      </w:r>
    </w:p>
    <w:p>
      <w:pPr>
        <w:pStyle w:val="Heading2"/>
        <w:keepNext/>
        <w:keepLines/>
      </w:pPr>
      <w:r>
        <w:t>14.2 One invocation per VM</w:t>
      </w:r>
    </w:p>
    <w:p>
      <w:r>
        <w:rPr>
          <w:rFonts w:ascii="Noto Serif" w:hAnsi="Noto Serif" w:eastAsia="Noto Serif"/>
          <w:sz w:val="20"/>
        </w:rPr>
        <w:t>A VM worker is acquired exclusively. One request or job invokes one named handler. The worker is released only if the invocation completed within policy and cleanup succeeded. Any interrupt, panic, protocol violation, or uncertain state poisons the worker.</w:t>
      </w:r>
    </w:p>
    <w:p>
      <w:r>
        <w:rPr>
          <w:rFonts w:ascii="Noto Serif" w:hAnsi="Noto Serif" w:eastAsia="Noto Serif"/>
          <w:sz w:val="20"/>
        </w:rPr>
        <w:t>This follows the Tiny-IDP pool design, which creates equivalent runtime images from an immutable artifact and replaces unsafe workers. [S20]</w:t>
      </w:r>
    </w:p>
    <w:p>
      <w:pPr>
        <w:pStyle w:val="Heading2"/>
        <w:keepNext/>
        <w:keepLines/>
      </w:pPr>
      <w:r>
        <w:t>14.3 Warm pools</w:t>
      </w:r>
    </w:p>
    <w:p>
      <w:r>
        <w:rPr>
          <w:rFonts w:ascii="Noto Serif" w:hAnsi="Noto Serif" w:eastAsia="Noto Serif"/>
          <w:sz w:val="20"/>
        </w:rPr>
        <w:t>A warm pool belongs to one release generation. Do not mix tenants or releases in one VM pool.</w:t>
      </w:r>
    </w:p>
    <w:p>
      <w:r>
        <w:rPr>
          <w:rFonts w:ascii="Noto Serif" w:hAnsi="Noto Serif" w:eastAsia="Noto Serif"/>
          <w:sz w:val="20"/>
        </w:rPr>
        <w:t>Benefits:</w:t>
      </w:r>
    </w:p>
    <w:p>
      <w:pPr>
        <w:pStyle w:val="ListBullet"/>
        <w:spacing w:after="50"/>
        <w:ind w:left="360" w:hanging="173"/>
      </w:pPr>
      <w:r>
        <w:rPr>
          <w:rFonts w:ascii="Noto Serif" w:hAnsi="Noto Serif" w:eastAsia="Noto Serif"/>
          <w:sz w:val="19"/>
        </w:rPr>
        <w:t>Source and module state are loaded once per worker.</w:t>
      </w:r>
    </w:p>
    <w:p>
      <w:pPr>
        <w:pStyle w:val="ListBullet"/>
        <w:spacing w:after="50"/>
        <w:ind w:left="360" w:hanging="173"/>
      </w:pPr>
      <w:r>
        <w:rPr>
          <w:rFonts w:ascii="Noto Serif" w:hAnsi="Noto Serif" w:eastAsia="Noto Serif"/>
          <w:sz w:val="19"/>
        </w:rPr>
        <w:t>Callback registry fingerprint is verified on load.</w:t>
      </w:r>
    </w:p>
    <w:p>
      <w:pPr>
        <w:pStyle w:val="ListBullet"/>
        <w:spacing w:after="50"/>
        <w:ind w:left="360" w:hanging="173"/>
      </w:pPr>
      <w:r>
        <w:rPr>
          <w:rFonts w:ascii="Noto Serif" w:hAnsi="Noto Serif" w:eastAsia="Noto Serif"/>
          <w:sz w:val="19"/>
        </w:rPr>
        <w:t>Invocation-scoped capabilities can be installed and removed.</w:t>
      </w:r>
    </w:p>
    <w:p>
      <w:pPr>
        <w:pStyle w:val="ListBullet"/>
        <w:spacing w:after="50"/>
        <w:ind w:left="360" w:hanging="173"/>
      </w:pPr>
      <w:r>
        <w:rPr>
          <w:rFonts w:ascii="Noto Serif" w:hAnsi="Noto Serif" w:eastAsia="Noto Serif"/>
          <w:sz w:val="19"/>
        </w:rPr>
        <w:t>A poisoned worker can be replaced from the same artifact.</w:t>
      </w:r>
    </w:p>
    <w:p>
      <w:r>
        <w:rPr>
          <w:rFonts w:ascii="Noto Serif" w:hAnsi="Noto Serif" w:eastAsia="Noto Serif"/>
          <w:sz w:val="20"/>
        </w:rPr>
        <w:t>Pool saturation should return a controlled overload response or queue according to the surface. It should not start unbounded goroutines or VMs.</w:t>
      </w:r>
    </w:p>
    <w:p>
      <w:pPr>
        <w:pStyle w:val="Heading2"/>
        <w:keepNext/>
        <w:keepLines/>
      </w:pPr>
      <w:r>
        <w:t>14.4 Operating-system limits</w:t>
      </w:r>
    </w:p>
    <w:p>
      <w:r>
        <w:rPr>
          <w:rFonts w:ascii="Noto Serif" w:hAnsi="Noto Serif" w:eastAsia="Noto Serif"/>
          <w:sz w:val="20"/>
        </w:rPr>
        <w:t>Each worker should have:</w:t>
      </w:r>
    </w:p>
    <w:p>
      <w:pPr>
        <w:pStyle w:val="ListBullet"/>
        <w:spacing w:after="50"/>
        <w:ind w:left="360" w:hanging="173"/>
      </w:pPr>
      <w:r>
        <w:rPr>
          <w:rFonts w:ascii="Noto Serif" w:hAnsi="Noto Serif" w:eastAsia="Noto Serif"/>
          <w:sz w:val="19"/>
        </w:rPr>
        <w:t>Read-only root filesystem.</w:t>
      </w:r>
    </w:p>
    <w:p>
      <w:pPr>
        <w:pStyle w:val="ListBullet"/>
        <w:spacing w:after="50"/>
        <w:ind w:left="360" w:hanging="173"/>
      </w:pPr>
      <w:r>
        <w:rPr>
          <w:rFonts w:ascii="Noto Serif" w:hAnsi="Noto Serif" w:eastAsia="Noto Serif"/>
          <w:sz w:val="19"/>
        </w:rPr>
        <w:t>Dedicated unprivileged UID.</w:t>
      </w:r>
    </w:p>
    <w:p>
      <w:pPr>
        <w:pStyle w:val="ListBullet"/>
        <w:spacing w:after="50"/>
        <w:ind w:left="360" w:hanging="173"/>
      </w:pPr>
      <w:r>
        <w:rPr>
          <w:rFonts w:ascii="Noto Serif" w:hAnsi="Noto Serif" w:eastAsia="Noto Serif"/>
          <w:sz w:val="19"/>
        </w:rPr>
        <w:t>CPU, memory, PID, file, and log limits.</w:t>
      </w:r>
    </w:p>
    <w:p>
      <w:pPr>
        <w:pStyle w:val="ListBullet"/>
        <w:spacing w:after="50"/>
        <w:ind w:left="360" w:hanging="173"/>
      </w:pPr>
      <w:r>
        <w:rPr>
          <w:rFonts w:ascii="Noto Serif" w:hAnsi="Noto Serif" w:eastAsia="Noto Serif"/>
          <w:sz w:val="19"/>
        </w:rPr>
        <w:t>No host filesystem mounts.</w:t>
      </w:r>
    </w:p>
    <w:p>
      <w:pPr>
        <w:pStyle w:val="ListBullet"/>
        <w:spacing w:after="50"/>
        <w:ind w:left="360" w:hanging="173"/>
      </w:pPr>
      <w:r>
        <w:rPr>
          <w:rFonts w:ascii="Noto Serif" w:hAnsi="Noto Serif" w:eastAsia="Noto Serif"/>
          <w:sz w:val="19"/>
        </w:rPr>
        <w:t>No network by default.</w:t>
      </w:r>
    </w:p>
    <w:p>
      <w:pPr>
        <w:pStyle w:val="ListBullet"/>
        <w:spacing w:after="50"/>
        <w:ind w:left="360" w:hanging="173"/>
      </w:pPr>
      <w:r>
        <w:rPr>
          <w:rFonts w:ascii="Noto Serif" w:hAnsi="Noto Serif" w:eastAsia="Noto Serif"/>
          <w:sz w:val="19"/>
        </w:rPr>
        <w:t>Egress through a policy proxy.</w:t>
      </w:r>
    </w:p>
    <w:p>
      <w:pPr>
        <w:pStyle w:val="ListBullet"/>
        <w:spacing w:after="50"/>
        <w:ind w:left="360" w:hanging="173"/>
      </w:pPr>
      <w:r>
        <w:rPr>
          <w:rFonts w:ascii="Noto Serif" w:hAnsi="Noto Serif" w:eastAsia="Noto Serif"/>
          <w:sz w:val="19"/>
        </w:rPr>
        <w:t>Ephemeral writable space except explicit resource mounts.</w:t>
      </w:r>
    </w:p>
    <w:p>
      <w:pPr>
        <w:pStyle w:val="ListBullet"/>
        <w:spacing w:after="50"/>
        <w:ind w:left="360" w:hanging="173"/>
      </w:pPr>
      <w:r>
        <w:rPr>
          <w:rFonts w:ascii="Noto Serif" w:hAnsi="Noto Serif" w:eastAsia="Noto Serif"/>
          <w:sz w:val="19"/>
        </w:rPr>
        <w:t>Short-lived workload identity.</w:t>
      </w:r>
    </w:p>
    <w:p>
      <w:pPr>
        <w:pStyle w:val="ListBullet"/>
        <w:spacing w:after="50"/>
        <w:ind w:left="360" w:hanging="173"/>
      </w:pPr>
      <w:r>
        <w:rPr>
          <w:rFonts w:ascii="Noto Serif" w:hAnsi="Noto Serif" w:eastAsia="Noto Serif"/>
          <w:sz w:val="19"/>
        </w:rPr>
        <w:t>Hard process termination after deadline.</w:t>
      </w:r>
    </w:p>
    <w:p>
      <w:r>
        <w:rPr>
          <w:rFonts w:ascii="Noto Serif" w:hAnsi="Noto Serif" w:eastAsia="Noto Serif"/>
          <w:sz w:val="20"/>
        </w:rPr>
        <w:t>A sandbox runtime such as gVisor can strengthen tenant separation. The exact mechanism is an infrastructure choice; the architectural requirement is that hostile tenant code cannot share the control-plane process.</w:t>
      </w:r>
    </w:p>
    <w:p>
      <w:pPr>
        <w:pStyle w:val="Heading2"/>
        <w:keepNext/>
        <w:keepLines/>
      </w:pPr>
      <w:r>
        <w:t>14.5 Stateful placement</w:t>
      </w:r>
    </w:p>
    <w:p>
      <w:r>
        <w:rPr>
          <w:rFonts w:ascii="Noto Serif" w:hAnsi="Noto Serif" w:eastAsia="Noto Serif"/>
          <w:sz w:val="20"/>
        </w:rPr>
        <w:t>A local SQLite resource requires placement and lease rules. A worker scheduler should acquire a lease before mounting the resource. A second worker cannot become active on another node until the first lease expires or is revoked safely.</w:t>
      </w:r>
    </w:p>
    <w:p>
      <w:pPr>
        <w:pStyle w:val="CodeBlock"/>
        <w:keepLines w:val="0"/>
        <w:shd w:fill="F3F5F7"/>
      </w:pPr>
      <w:r>
        <w:rPr>
          <w:rFonts w:ascii="DejaVu Sans Mono" w:hAnsi="DejaVu Sans Mono" w:eastAsia="DejaVu Sans Mono"/>
          <w:color w:val="222222"/>
          <w:sz w:val="16"/>
        </w:rPr>
        <w:t>release requests sqlite binding</w:t>
        <w:br/>
      </w:r>
      <w:r>
        <w:rPr>
          <w:rFonts w:ascii="DejaVu Sans Mono" w:hAnsi="DejaVu Sans Mono" w:eastAsia="DejaVu Sans Mono"/>
          <w:color w:val="222222"/>
          <w:sz w:val="16"/>
        </w:rPr>
        <w:t xml:space="preserve">    -&gt; scheduler obtains resource lease</w:t>
        <w:br/>
      </w:r>
      <w:r>
        <w:rPr>
          <w:rFonts w:ascii="DejaVu Sans Mono" w:hAnsi="DejaVu Sans Mono" w:eastAsia="DejaVu Sans Mono"/>
          <w:color w:val="222222"/>
          <w:sz w:val="16"/>
        </w:rPr>
        <w:t xml:space="preserve">    -&gt; worker mounts volume</w:t>
        <w:br/>
      </w:r>
      <w:r>
        <w:rPr>
          <w:rFonts w:ascii="DejaVu Sans Mono" w:hAnsi="DejaVu Sans Mono" w:eastAsia="DejaVu Sans Mono"/>
          <w:color w:val="222222"/>
          <w:sz w:val="16"/>
        </w:rPr>
        <w:t xml:space="preserve">    -&gt; readiness verifies DB</w:t>
        <w:br/>
      </w:r>
      <w:r>
        <w:rPr>
          <w:rFonts w:ascii="DejaVu Sans Mono" w:hAnsi="DejaVu Sans Mono" w:eastAsia="DejaVu Sans Mono"/>
          <w:color w:val="222222"/>
          <w:sz w:val="16"/>
        </w:rPr>
        <w:t xml:space="preserve">    -&gt; router enables traffic</w:t>
      </w:r>
    </w:p>
    <w:p>
      <w:pPr>
        <w:pStyle w:val="Heading2"/>
        <w:keepNext/>
        <w:keepLines/>
      </w:pPr>
      <w:r>
        <w:t>14.6 Worker protocol</w:t>
      </w:r>
    </w:p>
    <w:p>
      <w:r>
        <w:rPr>
          <w:rFonts w:ascii="Noto Serif" w:hAnsi="Noto Serif" w:eastAsia="Noto Serif"/>
          <w:sz w:val="20"/>
        </w:rPr>
        <w:t>The control plane should communicate desired state, not execute callbacks directly. A worker protocol may include:</w:t>
      </w:r>
    </w:p>
    <w:p>
      <w:pPr>
        <w:pStyle w:val="ListBullet"/>
        <w:spacing w:after="50"/>
        <w:ind w:left="360" w:hanging="173"/>
      </w:pPr>
      <w:r>
        <w:rPr>
          <w:rFonts w:ascii="Noto Serif" w:hAnsi="Noto Serif" w:eastAsia="Noto Serif"/>
          <w:sz w:val="19"/>
        </w:rPr>
        <w:t>Load release.</w:t>
      </w:r>
    </w:p>
    <w:p>
      <w:pPr>
        <w:pStyle w:val="ListBullet"/>
        <w:spacing w:after="50"/>
        <w:ind w:left="360" w:hanging="173"/>
      </w:pPr>
      <w:r>
        <w:rPr>
          <w:rFonts w:ascii="Noto Serif" w:hAnsi="Noto Serif" w:eastAsia="Noto Serif"/>
          <w:sz w:val="19"/>
        </w:rPr>
        <w:t>Report readiness.</w:t>
      </w:r>
    </w:p>
    <w:p>
      <w:pPr>
        <w:pStyle w:val="ListBullet"/>
        <w:spacing w:after="50"/>
        <w:ind w:left="360" w:hanging="173"/>
      </w:pPr>
      <w:r>
        <w:rPr>
          <w:rFonts w:ascii="Noto Serif" w:hAnsi="Noto Serif" w:eastAsia="Noto Serif"/>
          <w:sz w:val="19"/>
        </w:rPr>
        <w:t>Invoke handler.</w:t>
      </w:r>
    </w:p>
    <w:p>
      <w:pPr>
        <w:pStyle w:val="ListBullet"/>
        <w:spacing w:after="50"/>
        <w:ind w:left="360" w:hanging="173"/>
      </w:pPr>
      <w:r>
        <w:rPr>
          <w:rFonts w:ascii="Noto Serif" w:hAnsi="Noto Serif" w:eastAsia="Noto Serif"/>
          <w:sz w:val="19"/>
        </w:rPr>
        <w:t>Begin drain.</w:t>
      </w:r>
    </w:p>
    <w:p>
      <w:pPr>
        <w:pStyle w:val="ListBullet"/>
        <w:spacing w:after="50"/>
        <w:ind w:left="360" w:hanging="173"/>
      </w:pPr>
      <w:r>
        <w:rPr>
          <w:rFonts w:ascii="Noto Serif" w:hAnsi="Noto Serif" w:eastAsia="Noto Serif"/>
          <w:sz w:val="19"/>
        </w:rPr>
        <w:t>Report in-flight count.</w:t>
      </w:r>
    </w:p>
    <w:p>
      <w:pPr>
        <w:pStyle w:val="ListBullet"/>
        <w:spacing w:after="50"/>
        <w:ind w:left="360" w:hanging="173"/>
      </w:pPr>
      <w:r>
        <w:rPr>
          <w:rFonts w:ascii="Noto Serif" w:hAnsi="Noto Serif" w:eastAsia="Noto Serif"/>
          <w:sz w:val="19"/>
        </w:rPr>
        <w:t>Stop release.</w:t>
      </w:r>
    </w:p>
    <w:p>
      <w:pPr>
        <w:pStyle w:val="ListBullet"/>
        <w:spacing w:after="50"/>
        <w:ind w:left="360" w:hanging="173"/>
      </w:pPr>
      <w:r>
        <w:rPr>
          <w:rFonts w:ascii="Noto Serif" w:hAnsi="Noto Serif" w:eastAsia="Noto Serif"/>
          <w:sz w:val="19"/>
        </w:rPr>
        <w:t>Export metrics and structured logs.</w:t>
      </w:r>
    </w:p>
    <w:p>
      <w:r>
        <w:rPr>
          <w:rFonts w:ascii="Noto Serif" w:hAnsi="Noto Serif" w:eastAsia="Noto Serif"/>
          <w:sz w:val="20"/>
        </w:rPr>
        <w:t>The signed release manifest is verified by the worker before loading source.</w:t>
      </w:r>
    </w:p>
    <w:p>
      <w:pPr>
        <w:pStyle w:val="Heading3"/>
        <w:keepNext/>
        <w:keepLines/>
      </w:pPr>
      <w:r>
        <w:t>Key points</w:t>
      </w:r>
    </w:p>
    <w:p>
      <w:pPr>
        <w:pStyle w:val="ListBullet"/>
        <w:spacing w:after="50"/>
        <w:ind w:left="360" w:hanging="173"/>
      </w:pPr>
      <w:r>
        <w:rPr>
          <w:rFonts w:ascii="Noto Serif" w:hAnsi="Noto Serif" w:eastAsia="Noto Serif"/>
          <w:sz w:val="19"/>
        </w:rPr>
        <w:t>Goja is a language/runtime boundary, not the final tenant isolation boundary.</w:t>
      </w:r>
    </w:p>
    <w:p>
      <w:pPr>
        <w:pStyle w:val="ListBullet"/>
        <w:spacing w:after="50"/>
        <w:ind w:left="360" w:hanging="173"/>
      </w:pPr>
      <w:r>
        <w:rPr>
          <w:rFonts w:ascii="Noto Serif" w:hAnsi="Noto Serif" w:eastAsia="Noto Serif"/>
          <w:sz w:val="19"/>
        </w:rPr>
        <w:t>One tenant release belongs in a separate worker process or sandbox.</w:t>
      </w:r>
    </w:p>
    <w:p>
      <w:pPr>
        <w:pStyle w:val="ListBullet"/>
        <w:spacing w:after="50"/>
        <w:ind w:left="360" w:hanging="173"/>
      </w:pPr>
      <w:r>
        <w:rPr>
          <w:rFonts w:ascii="Noto Serif" w:hAnsi="Noto Serif" w:eastAsia="Noto Serif"/>
          <w:sz w:val="19"/>
        </w:rPr>
        <w:t>VM workers are exclusive and discarded after uncertain execution.</w:t>
      </w:r>
    </w:p>
    <w:p>
      <w:pPr>
        <w:pStyle w:val="ListBullet"/>
        <w:spacing w:after="50"/>
        <w:ind w:left="360" w:hanging="173"/>
      </w:pPr>
      <w:r>
        <w:rPr>
          <w:rFonts w:ascii="Noto Serif" w:hAnsi="Noto Serif" w:eastAsia="Noto Serif"/>
          <w:sz w:val="19"/>
        </w:rPr>
        <w:t>Warm pools are release-specific.</w:t>
      </w:r>
    </w:p>
    <w:p>
      <w:pPr>
        <w:pStyle w:val="ListBullet"/>
        <w:spacing w:after="50"/>
        <w:ind w:left="360" w:hanging="173"/>
      </w:pPr>
      <w:r>
        <w:rPr>
          <w:rFonts w:ascii="Noto Serif" w:hAnsi="Noto Serif" w:eastAsia="Noto Serif"/>
          <w:sz w:val="19"/>
        </w:rPr>
        <w:t>Stateful resources require leases and explicit placement semantics.</w:t>
      </w:r>
    </w:p>
    <w:p>
      <w:pPr>
        <w:pStyle w:val="Heading1"/>
        <w:keepNext/>
        <w:keepLines/>
        <w:pageBreakBefore/>
        <w:spacing w:before="800" w:after="480"/>
        <w:jc w:val="center"/>
        <w:shd w:fill="1F4E79"/>
      </w:pPr>
      <w:r>
        <w:rPr>
          <w:rFonts w:ascii="Noto Sans" w:hAnsi="Noto Sans" w:eastAsia="Noto Sans"/>
          <w:b/>
          <w:color w:val="FFFFFF"/>
          <w:sz w:val="48"/>
        </w:rPr>
        <w:t>Part IV — A General Application Program Model</w:t>
      </w:r>
    </w:p>
    <w:p>
      <w:pPr>
        <w:pStyle w:val="Heading1"/>
        <w:keepNext/>
        <w:keepLines/>
        <w:pageBreakBefore/>
      </w:pPr>
      <w:r>
        <w:t>15. What Tiny-IDP Teaches About Safe JavaScript Programs</w:t>
      </w:r>
    </w:p>
    <w:p>
      <w:r>
        <w:rPr>
          <w:rFonts w:ascii="Noto Serif" w:hAnsi="Noto Serif" w:eastAsia="Noto Serif"/>
          <w:sz w:val="20"/>
        </w:rPr>
        <w:t>The Tiny-IDP scripting branch addresses a different product, but it solves the hardest general problem: how to let JavaScript implement real behavior while Go retains protocol authority.</w:t>
      </w:r>
    </w:p>
    <w:p>
      <w:pPr>
        <w:pStyle w:val="Heading2"/>
        <w:keepNext/>
        <w:keepLines/>
      </w:pPr>
      <w:r>
        <w:t>15.1 Serializable program, separate callbacks</w:t>
      </w:r>
    </w:p>
    <w:p>
      <w:pPr>
        <w:shd w:fill="F8F8F8"/>
      </w:pPr>
      <w:r>
        <w:rPr>
          <w:rFonts w:ascii="DejaVu Sans Mono" w:hAnsi="DejaVu Sans Mono" w:eastAsia="DejaVu Sans Mono"/>
          <w:color w:val="7A263A"/>
          <w:sz w:val="19"/>
        </w:rPr>
        <w:t>idpprogram.Program</w:t>
      </w:r>
      <w:r>
        <w:rPr>
          <w:rFonts w:ascii="Noto Serif" w:hAnsi="Noto Serif" w:eastAsia="Noto Serif"/>
          <w:sz w:val="20"/>
        </w:rPr>
        <w:t xml:space="preserve"> contains workflows, providers, lambda specifications, schemas, capabilities, and declarative tests. It contains no Goja dependency and no JavaScript function values. Callbacks are stored separately in the runtime by stable lambda ID. [S19][S20]</w:t>
      </w:r>
    </w:p>
    <w:p>
      <w:r>
        <w:rPr>
          <w:rFonts w:ascii="Noto Serif" w:hAnsi="Noto Serif" w:eastAsia="Noto Serif"/>
          <w:sz w:val="20"/>
        </w:rPr>
        <w:t>This separation produces two artifacts:</w:t>
      </w:r>
    </w:p>
    <w:p>
      <w:pPr>
        <w:spacing w:after="50"/>
        <w:ind w:left="490" w:hanging="346"/>
      </w:pPr>
      <w:r>
        <w:rPr>
          <w:rFonts w:ascii="Noto Serif" w:hAnsi="Noto Serif" w:eastAsia="Noto Serif"/>
          <w:sz w:val="19"/>
        </w:rPr>
        <w:t xml:space="preserve">1. </w:t>
      </w:r>
      <w:r>
        <w:rPr>
          <w:rFonts w:ascii="Noto Serif" w:hAnsi="Noto Serif" w:eastAsia="Noto Serif"/>
          <w:sz w:val="19"/>
        </w:rPr>
        <w:t>A serializable contract that tools can validate and inspect.</w:t>
      </w:r>
    </w:p>
    <w:p>
      <w:pPr>
        <w:spacing w:after="50"/>
        <w:ind w:left="490" w:hanging="346"/>
      </w:pPr>
      <w:r>
        <w:rPr>
          <w:rFonts w:ascii="Noto Serif" w:hAnsi="Noto Serif" w:eastAsia="Noto Serif"/>
          <w:sz w:val="19"/>
        </w:rPr>
        <w:t xml:space="preserve">2. </w:t>
      </w:r>
      <w:r>
        <w:rPr>
          <w:rFonts w:ascii="Noto Serif" w:hAnsi="Noto Serif" w:eastAsia="Noto Serif"/>
          <w:sz w:val="19"/>
        </w:rPr>
        <w:t>A runtime callback registry that only a VM owner can invoke.</w:t>
      </w:r>
    </w:p>
    <w:p>
      <w:pPr>
        <w:pStyle w:val="Heading2"/>
        <w:keepNext/>
        <w:keepLines/>
      </w:pPr>
      <w:r>
        <w:t>15.2 Lambda contract</w:t>
      </w:r>
    </w:p>
    <w:p>
      <w:r>
        <w:rPr>
          <w:rFonts w:ascii="Noto Serif" w:hAnsi="Noto Serif" w:eastAsia="Noto Serif"/>
          <w:sz w:val="20"/>
        </w:rPr>
        <w:t>Each lambda declares:</w:t>
      </w:r>
    </w:p>
    <w:p>
      <w:pPr>
        <w:pStyle w:val="ListBullet"/>
        <w:spacing w:after="50"/>
        <w:ind w:left="360" w:hanging="173"/>
      </w:pPr>
      <w:r>
        <w:rPr>
          <w:rFonts w:ascii="Noto Serif" w:hAnsi="Noto Serif" w:eastAsia="Noto Serif"/>
          <w:sz w:val="19"/>
        </w:rPr>
        <w:t>ID and kind.</w:t>
      </w:r>
    </w:p>
    <w:p>
      <w:pPr>
        <w:pStyle w:val="ListBullet"/>
        <w:spacing w:after="50"/>
        <w:ind w:left="360" w:hanging="173"/>
      </w:pPr>
      <w:r>
        <w:rPr>
          <w:rFonts w:ascii="Noto Serif" w:hAnsi="Noto Serif" w:eastAsia="Noto Serif"/>
          <w:sz w:val="19"/>
        </w:rPr>
        <w:t>Input and output schema.</w:t>
      </w:r>
    </w:p>
    <w:p>
      <w:pPr>
        <w:pStyle w:val="ListBullet"/>
        <w:spacing w:after="50"/>
        <w:ind w:left="360" w:hanging="173"/>
      </w:pPr>
      <w:r>
        <w:rPr>
          <w:rFonts w:ascii="Noto Serif" w:hAnsi="Noto Serif" w:eastAsia="Noto Serif"/>
          <w:sz w:val="19"/>
        </w:rPr>
        <w:t>Allowed outcome kinds.</w:t>
      </w:r>
    </w:p>
    <w:p>
      <w:pPr>
        <w:pStyle w:val="ListBullet"/>
        <w:spacing w:after="50"/>
        <w:ind w:left="360" w:hanging="173"/>
      </w:pPr>
      <w:r>
        <w:rPr>
          <w:rFonts w:ascii="Noto Serif" w:hAnsi="Noto Serif" w:eastAsia="Noto Serif"/>
          <w:sz w:val="19"/>
        </w:rPr>
        <w:t>Required capability versions.</w:t>
      </w:r>
    </w:p>
    <w:p>
      <w:pPr>
        <w:pStyle w:val="ListBullet"/>
        <w:spacing w:after="50"/>
        <w:ind w:left="360" w:hanging="173"/>
      </w:pPr>
      <w:r>
        <w:rPr>
          <w:rFonts w:ascii="Noto Serif" w:hAnsi="Noto Serif" w:eastAsia="Noto Serif"/>
          <w:sz w:val="19"/>
        </w:rPr>
        <w:t>Allowed native effects.</w:t>
      </w:r>
    </w:p>
    <w:p>
      <w:pPr>
        <w:pStyle w:val="ListBullet"/>
        <w:spacing w:after="50"/>
        <w:ind w:left="360" w:hanging="173"/>
      </w:pPr>
      <w:r>
        <w:rPr>
          <w:rFonts w:ascii="Noto Serif" w:hAnsi="Noto Serif" w:eastAsia="Noto Serif"/>
          <w:sz w:val="19"/>
        </w:rPr>
        <w:t>Timeout.</w:t>
      </w:r>
    </w:p>
    <w:p>
      <w:pPr>
        <w:pStyle w:val="ListBullet"/>
        <w:spacing w:after="50"/>
        <w:ind w:left="360" w:hanging="173"/>
      </w:pPr>
      <w:r>
        <w:rPr>
          <w:rFonts w:ascii="Noto Serif" w:hAnsi="Noto Serif" w:eastAsia="Noto Serif"/>
          <w:sz w:val="19"/>
        </w:rPr>
        <w:t>Maximum capability calls.</w:t>
      </w:r>
    </w:p>
    <w:p>
      <w:pPr>
        <w:pStyle w:val="ListBullet"/>
        <w:spacing w:after="50"/>
        <w:ind w:left="360" w:hanging="173"/>
      </w:pPr>
      <w:r>
        <w:rPr>
          <w:rFonts w:ascii="Noto Serif" w:hAnsi="Noto Serif" w:eastAsia="Noto Serif"/>
          <w:sz w:val="19"/>
        </w:rPr>
        <w:t>Maximum output bytes.</w:t>
      </w:r>
    </w:p>
    <w:p>
      <w:pPr>
        <w:pStyle w:val="ListBullet"/>
        <w:spacing w:after="50"/>
        <w:ind w:left="360" w:hanging="173"/>
      </w:pPr>
      <w:r>
        <w:rPr>
          <w:rFonts w:ascii="Noto Serif" w:hAnsi="Noto Serif" w:eastAsia="Noto Serif"/>
          <w:sz w:val="19"/>
        </w:rPr>
        <w:t>Source location. [S19]</w:t>
      </w:r>
    </w:p>
    <w:p>
      <w:r>
        <w:rPr>
          <w:rFonts w:ascii="Noto Serif" w:hAnsi="Noto Serif" w:eastAsia="Noto Serif"/>
          <w:sz w:val="20"/>
        </w:rPr>
        <w:t>The metadata is enforcement data. A lambda cannot call an undeclared capability. A result outside the allowed outcomes or output schema invalidates the invocation.</w:t>
      </w:r>
    </w:p>
    <w:p>
      <w:pPr>
        <w:pStyle w:val="Heading2"/>
        <w:keepNext/>
        <w:keepLines/>
      </w:pPr>
      <w:r>
        <w:t>15.3 Compiler runtime</w:t>
      </w:r>
    </w:p>
    <w:p>
      <w:r>
        <w:rPr>
          <w:rFonts w:ascii="Noto Serif" w:hAnsi="Noto Serif" w:eastAsia="Noto Serif"/>
          <w:sz w:val="20"/>
        </w:rPr>
        <w:t>The compiler executes source in an isolated runtime that exposes only the Tiny-IDP builder module. Ambient file loaders and default modules are disabled. It applies source and time limits, materializes the program, validates it, computes fingerprints, and creates an immutable artifact. [S20]</w:t>
      </w:r>
    </w:p>
    <w:p>
      <w:r>
        <w:rPr>
          <w:rFonts w:ascii="Noto Serif" w:hAnsi="Noto Serif" w:eastAsia="Noto Serif"/>
          <w:sz w:val="20"/>
        </w:rPr>
        <w:t>At worker load, the same source must reproduce the same program and callback registry. A mismatch fails activation.</w:t>
      </w:r>
    </w:p>
    <w:p>
      <w:pPr>
        <w:pStyle w:val="Heading2"/>
        <w:keepNext/>
        <w:keepLines/>
      </w:pPr>
      <w:r>
        <w:t>15.4 Invocation-scoped capabilities</w:t>
      </w:r>
    </w:p>
    <w:p>
      <w:r>
        <w:rPr>
          <w:rFonts w:ascii="Noto Serif" w:hAnsi="Noto Serif" w:eastAsia="Noto Serif"/>
          <w:sz w:val="20"/>
        </w:rPr>
        <w:t>A worker receives capability bindings for one invocation. Each binding has an ID/version, input and output byte limits, and a Go function. Capability calls create promises, perform native work, and settle back on the runtime owner. The binding counts calls and becomes inactive when the invocation ends. [S20]</w:t>
      </w:r>
    </w:p>
    <w:p>
      <w:r>
        <w:rPr>
          <w:rFonts w:ascii="Noto Serif" w:hAnsi="Noto Serif" w:eastAsia="Noto Serif"/>
          <w:sz w:val="20"/>
        </w:rPr>
        <w:t>This prevents a callback from retaining a capability object and using it later under a different request.</w:t>
      </w:r>
    </w:p>
    <w:p>
      <w:pPr>
        <w:pStyle w:val="Heading2"/>
        <w:keepNext/>
        <w:keepLines/>
      </w:pPr>
      <w:r>
        <w:t>15.5 Secrets and evidence</w:t>
      </w:r>
    </w:p>
    <w:p>
      <w:r>
        <w:rPr>
          <w:rFonts w:ascii="Noto Serif" w:hAnsi="Noto Serif" w:eastAsia="Noto Serif"/>
          <w:sz w:val="20"/>
        </w:rPr>
        <w:t>Secret values are represented by opaque handles. Native-verified evidence, such as a verified email, is injected by the executor and cannot be forged by returning a similar JavaScript object. [S19][S20]</w:t>
      </w:r>
    </w:p>
    <w:p>
      <w:r>
        <w:rPr>
          <w:rFonts w:ascii="Noto Serif" w:hAnsi="Noto Serif" w:eastAsia="Noto Serif"/>
          <w:sz w:val="20"/>
        </w:rPr>
        <w:t>The general platform can apply the same distinction:</w:t>
      </w:r>
    </w:p>
    <w:p>
      <w:pPr>
        <w:pStyle w:val="ListBullet"/>
        <w:spacing w:after="50"/>
        <w:ind w:left="360" w:hanging="173"/>
      </w:pPr>
      <w:r>
        <w:rPr>
          <w:rFonts w:ascii="Noto Serif" w:hAnsi="Noto Serif" w:eastAsia="Noto Serif"/>
          <w:b/>
          <w:sz w:val="19"/>
        </w:rPr>
        <w:t>Input data</w:t>
      </w:r>
      <w:r>
        <w:rPr>
          <w:rFonts w:ascii="Noto Serif" w:hAnsi="Noto Serif" w:eastAsia="Noto Serif"/>
          <w:sz w:val="19"/>
        </w:rPr>
        <w:t xml:space="preserve"> can come from the request.</w:t>
      </w:r>
    </w:p>
    <w:p>
      <w:pPr>
        <w:pStyle w:val="ListBullet"/>
        <w:spacing w:after="50"/>
        <w:ind w:left="360" w:hanging="173"/>
      </w:pPr>
      <w:r>
        <w:rPr>
          <w:rFonts w:ascii="Noto Serif" w:hAnsi="Noto Serif" w:eastAsia="Noto Serif"/>
          <w:b/>
          <w:sz w:val="19"/>
        </w:rPr>
        <w:t>Secret handles</w:t>
      </w:r>
      <w:r>
        <w:rPr>
          <w:rFonts w:ascii="Noto Serif" w:hAnsi="Noto Serif" w:eastAsia="Noto Serif"/>
          <w:sz w:val="19"/>
        </w:rPr>
        <w:t xml:space="preserve"> refer to host-owned values.</w:t>
      </w:r>
    </w:p>
    <w:p>
      <w:pPr>
        <w:pStyle w:val="ListBullet"/>
        <w:spacing w:after="50"/>
        <w:ind w:left="360" w:hanging="173"/>
      </w:pPr>
      <w:r>
        <w:rPr>
          <w:rFonts w:ascii="Noto Serif" w:hAnsi="Noto Serif" w:eastAsia="Noto Serif"/>
          <w:b/>
          <w:sz w:val="19"/>
        </w:rPr>
        <w:t>Evidence</w:t>
      </w:r>
      <w:r>
        <w:rPr>
          <w:rFonts w:ascii="Noto Serif" w:hAnsi="Noto Serif" w:eastAsia="Noto Serif"/>
          <w:sz w:val="19"/>
        </w:rPr>
        <w:t xml:space="preserve"> proves a native verification step occurred.</w:t>
      </w:r>
    </w:p>
    <w:p>
      <w:pPr>
        <w:pStyle w:val="ListBullet"/>
        <w:spacing w:after="50"/>
        <w:ind w:left="360" w:hanging="173"/>
      </w:pPr>
      <w:r>
        <w:rPr>
          <w:rFonts w:ascii="Noto Serif" w:hAnsi="Noto Serif" w:eastAsia="Noto Serif"/>
          <w:b/>
          <w:sz w:val="19"/>
        </w:rPr>
        <w:t>Effects</w:t>
      </w:r>
      <w:r>
        <w:rPr>
          <w:rFonts w:ascii="Noto Serif" w:hAnsi="Noto Serif" w:eastAsia="Noto Serif"/>
          <w:sz w:val="19"/>
        </w:rPr>
        <w:t xml:space="preserve"> request native state changes.</w:t>
      </w:r>
    </w:p>
    <w:p>
      <w:pPr>
        <w:pStyle w:val="Heading2"/>
        <w:keepNext/>
        <w:keepLines/>
      </w:pPr>
      <w:r>
        <w:t>15.6 Structured outcomes</w:t>
      </w:r>
    </w:p>
    <w:p>
      <w:r>
        <w:rPr>
          <w:rFonts w:ascii="Noto Serif" w:hAnsi="Noto Serif" w:eastAsia="Noto Serif"/>
          <w:sz w:val="20"/>
        </w:rPr>
        <w:t>Tiny-IDP handlers return outcome families such as continue, present, challenge, commit, complete, deny, skip, and error. Exceptions are infrastructure errors, not policy denials. [S19]</w:t>
      </w:r>
    </w:p>
    <w:p>
      <w:r>
        <w:rPr>
          <w:rFonts w:ascii="Noto Serif" w:hAnsi="Noto Serif" w:eastAsia="Noto Serif"/>
          <w:sz w:val="20"/>
        </w:rPr>
        <w:t>This explicit result model is more auditable than arbitrary side effects. It also supports durable workflows.</w:t>
      </w:r>
    </w:p>
    <w:p>
      <w:pPr>
        <w:pStyle w:val="Heading2"/>
        <w:keepNext/>
        <w:keepLines/>
      </w:pPr>
      <w:r>
        <w:t>15.7 General lesson</w:t>
      </w:r>
    </w:p>
    <w:p>
      <w:pPr>
        <w:pStyle w:val="Callout"/>
        <w:shd w:fill="EAF2F8"/>
      </w:pPr>
      <w:r>
        <w:rPr>
          <w:rFonts w:ascii="Noto Sans" w:hAnsi="Noto Sans" w:eastAsia="Noto Sans"/>
          <w:b/>
          <w:sz w:val="19"/>
        </w:rPr>
        <w:t>Decision:</w:t>
      </w:r>
      <w:r>
        <w:rPr>
          <w:rFonts w:ascii="Noto Sans" w:hAnsi="Noto Sans" w:eastAsia="Noto Sans"/>
          <w:sz w:val="19"/>
        </w:rPr>
        <w:t xml:space="preserve"> The agent-facing application API should compile JavaScript into a serializable program contract plus named callbacks.</w:t>
      </w:r>
    </w:p>
    <w:p>
      <w:r>
        <w:rPr>
          <w:rFonts w:ascii="Noto Serif" w:hAnsi="Noto Serif" w:eastAsia="Noto Serif"/>
          <w:sz w:val="20"/>
        </w:rPr>
        <w:t>Express remains valuable, especially for existing applications, but a general hosted platform benefits from a higher-level program description for functions, pages, actions, schedules, and workflows.</w:t>
      </w:r>
    </w:p>
    <w:p>
      <w:pPr>
        <w:pStyle w:val="Heading3"/>
        <w:keepNext/>
        <w:keepLines/>
      </w:pPr>
      <w:r>
        <w:t>Key points</w:t>
      </w:r>
    </w:p>
    <w:p>
      <w:pPr>
        <w:pStyle w:val="ListBullet"/>
        <w:spacing w:after="50"/>
        <w:ind w:left="360" w:hanging="173"/>
      </w:pPr>
      <w:r>
        <w:rPr>
          <w:rFonts w:ascii="Noto Serif" w:hAnsi="Noto Serif" w:eastAsia="Noto Serif"/>
          <w:sz w:val="19"/>
        </w:rPr>
        <w:t>Safe scripting separates a serializable program contract from VM-owned callbacks.</w:t>
      </w:r>
    </w:p>
    <w:p>
      <w:pPr>
        <w:pStyle w:val="ListBullet"/>
        <w:spacing w:after="50"/>
        <w:ind w:left="360" w:hanging="173"/>
      </w:pPr>
      <w:r>
        <w:rPr>
          <w:rFonts w:ascii="Noto Serif" w:hAnsi="Noto Serif" w:eastAsia="Noto Serif"/>
          <w:sz w:val="19"/>
        </w:rPr>
        <w:t>Lambda metadata is enforced, not merely documented.</w:t>
      </w:r>
    </w:p>
    <w:p>
      <w:pPr>
        <w:pStyle w:val="ListBullet"/>
        <w:spacing w:after="50"/>
        <w:ind w:left="360" w:hanging="173"/>
      </w:pPr>
      <w:r>
        <w:rPr>
          <w:rFonts w:ascii="Noto Serif" w:hAnsi="Noto Serif" w:eastAsia="Noto Serif"/>
          <w:sz w:val="19"/>
        </w:rPr>
        <w:t>Compilation runs in an isolated collector runtime.</w:t>
      </w:r>
    </w:p>
    <w:p>
      <w:pPr>
        <w:pStyle w:val="ListBullet"/>
        <w:spacing w:after="50"/>
        <w:ind w:left="360" w:hanging="173"/>
      </w:pPr>
      <w:r>
        <w:rPr>
          <w:rFonts w:ascii="Noto Serif" w:hAnsi="Noto Serif" w:eastAsia="Noto Serif"/>
          <w:sz w:val="19"/>
        </w:rPr>
        <w:t>Capabilities, secrets, evidence, and effects are distinct boundary types.</w:t>
      </w:r>
    </w:p>
    <w:p>
      <w:pPr>
        <w:pStyle w:val="ListBullet"/>
        <w:spacing w:after="50"/>
        <w:ind w:left="360" w:hanging="173"/>
      </w:pPr>
      <w:r>
        <w:rPr>
          <w:rFonts w:ascii="Noto Serif" w:hAnsi="Noto Serif" w:eastAsia="Noto Serif"/>
          <w:sz w:val="19"/>
        </w:rPr>
        <w:t>Worker load verifies fingerprints before activation.</w:t>
      </w:r>
    </w:p>
    <w:p>
      <w:pPr>
        <w:pStyle w:val="Heading1"/>
        <w:keepNext/>
        <w:keepLines/>
        <w:pageBreakBefore/>
      </w:pPr>
      <w:r>
        <w:t>16. A Generic Hosted Application Contract</w:t>
      </w:r>
    </w:p>
    <w:p>
      <w:r>
        <w:rPr>
          <w:rFonts w:ascii="Noto Serif" w:hAnsi="Noto Serif" w:eastAsia="Noto Serif"/>
          <w:sz w:val="20"/>
        </w:rPr>
        <w:t>The Tiny-IDP contract can be generalized into a repository-neutral application model.</w:t>
      </w:r>
    </w:p>
    <w:p>
      <w:pPr>
        <w:pStyle w:val="Heading2"/>
        <w:keepNext/>
        <w:keepLines/>
      </w:pPr>
      <w:r>
        <w:t>16.1 Program shape</w:t>
      </w:r>
    </w:p>
    <w:p>
      <w:pPr>
        <w:pStyle w:val="CodeBlock"/>
        <w:keepLines w:val="0"/>
        <w:shd w:fill="F3F5F7"/>
      </w:pPr>
      <w:r>
        <w:rPr>
          <w:rFonts w:ascii="DejaVu Sans Mono" w:hAnsi="DejaVu Sans Mono" w:eastAsia="DejaVu Sans Mono"/>
          <w:color w:val="222222"/>
          <w:sz w:val="16"/>
        </w:rPr>
        <w:t>type Program struct {</w:t>
        <w:br/>
      </w:r>
      <w:r>
        <w:rPr>
          <w:rFonts w:ascii="DejaVu Sans Mono" w:hAnsi="DejaVu Sans Mono" w:eastAsia="DejaVu Sans Mono"/>
          <w:color w:val="222222"/>
          <w:sz w:val="16"/>
        </w:rPr>
        <w:t xml:space="preserve">    APIVersion   string</w:t>
        <w:br/>
      </w:r>
      <w:r>
        <w:rPr>
          <w:rFonts w:ascii="DejaVu Sans Mono" w:hAnsi="DejaVu Sans Mono" w:eastAsia="DejaVu Sans Mono"/>
          <w:color w:val="222222"/>
          <w:sz w:val="16"/>
        </w:rPr>
        <w:t xml:space="preserve">    Name         string</w:t>
        <w:br/>
      </w:r>
      <w:r>
        <w:rPr>
          <w:rFonts w:ascii="DejaVu Sans Mono" w:hAnsi="DejaVu Sans Mono" w:eastAsia="DejaVu Sans Mono"/>
          <w:color w:val="222222"/>
          <w:sz w:val="16"/>
        </w:rPr>
        <w:t xml:space="preserve">    Routes       map[string]RouteSpec</w:t>
        <w:br/>
      </w:r>
      <w:r>
        <w:rPr>
          <w:rFonts w:ascii="DejaVu Sans Mono" w:hAnsi="DejaVu Sans Mono" w:eastAsia="DejaVu Sans Mono"/>
          <w:color w:val="222222"/>
          <w:sz w:val="16"/>
        </w:rPr>
        <w:t xml:space="preserve">    Functions    map[string]HandlerSpec</w:t>
        <w:br/>
      </w:r>
      <w:r>
        <w:rPr>
          <w:rFonts w:ascii="DejaVu Sans Mono" w:hAnsi="DejaVu Sans Mono" w:eastAsia="DejaVu Sans Mono"/>
          <w:color w:val="222222"/>
          <w:sz w:val="16"/>
        </w:rPr>
        <w:t xml:space="preserve">    Pages        map[string]PageSpec</w:t>
        <w:br/>
      </w:r>
      <w:r>
        <w:rPr>
          <w:rFonts w:ascii="DejaVu Sans Mono" w:hAnsi="DejaVu Sans Mono" w:eastAsia="DejaVu Sans Mono"/>
          <w:color w:val="222222"/>
          <w:sz w:val="16"/>
        </w:rPr>
        <w:t xml:space="preserve">    Actions      map[string]HandlerSpec</w:t>
        <w:br/>
      </w:r>
      <w:r>
        <w:rPr>
          <w:rFonts w:ascii="DejaVu Sans Mono" w:hAnsi="DejaVu Sans Mono" w:eastAsia="DejaVu Sans Mono"/>
          <w:color w:val="222222"/>
          <w:sz w:val="16"/>
        </w:rPr>
        <w:t xml:space="preserve">    Schedules    map[string]ScheduleSpec</w:t>
        <w:br/>
      </w:r>
      <w:r>
        <w:rPr>
          <w:rFonts w:ascii="DejaVu Sans Mono" w:hAnsi="DejaVu Sans Mono" w:eastAsia="DejaVu Sans Mono"/>
          <w:color w:val="222222"/>
          <w:sz w:val="16"/>
        </w:rPr>
        <w:t xml:space="preserve">    Workflows    map[string]WorkflowSpec</w:t>
        <w:br/>
      </w:r>
      <w:r>
        <w:rPr>
          <w:rFonts w:ascii="DejaVu Sans Mono" w:hAnsi="DejaVu Sans Mono" w:eastAsia="DejaVu Sans Mono"/>
          <w:color w:val="222222"/>
          <w:sz w:val="16"/>
        </w:rPr>
        <w:t xml:space="preserve">    Schemas      map[string]Schema</w:t>
        <w:br/>
      </w:r>
      <w:r>
        <w:rPr>
          <w:rFonts w:ascii="DejaVu Sans Mono" w:hAnsi="DejaVu Sans Mono" w:eastAsia="DejaVu Sans Mono"/>
          <w:color w:val="222222"/>
          <w:sz w:val="16"/>
        </w:rPr>
        <w:t xml:space="preserve">    Capabilities map[string]CapabilityRequirement</w:t>
        <w:br/>
      </w:r>
      <w:r>
        <w:rPr>
          <w:rFonts w:ascii="DejaVu Sans Mono" w:hAnsi="DejaVu Sans Mono" w:eastAsia="DejaVu Sans Mono"/>
          <w:color w:val="222222"/>
          <w:sz w:val="16"/>
        </w:rPr>
        <w:t xml:space="preserve">    Resources    map[string]ResourceRequirement</w:t>
        <w:br/>
      </w:r>
      <w:r>
        <w:rPr>
          <w:rFonts w:ascii="DejaVu Sans Mono" w:hAnsi="DejaVu Sans Mono" w:eastAsia="DejaVu Sans Mono"/>
          <w:color w:val="222222"/>
          <w:sz w:val="16"/>
        </w:rPr>
        <w:t xml:space="preserve">    Tests        []ProgramTest</w:t>
        <w:br/>
      </w:r>
      <w:r>
        <w:rPr>
          <w:rFonts w:ascii="DejaVu Sans Mono" w:hAnsi="DejaVu Sans Mono" w:eastAsia="DejaVu Sans Mono"/>
          <w:color w:val="222222"/>
          <w:sz w:val="16"/>
        </w:rPr>
        <w:t>}</w:t>
      </w:r>
    </w:p>
    <w:p>
      <w:pPr>
        <w:shd w:fill="F8F8F8"/>
      </w:pPr>
      <w:r>
        <w:rPr>
          <w:rFonts w:ascii="Noto Serif" w:hAnsi="Noto Serif" w:eastAsia="Noto Serif"/>
          <w:sz w:val="20"/>
        </w:rPr>
        <w:t xml:space="preserve">The contract is not required to replace </w:t>
      </w:r>
      <w:r>
        <w:rPr>
          <w:rFonts w:ascii="DejaVu Sans Mono" w:hAnsi="DejaVu Sans Mono" w:eastAsia="DejaVu Sans Mono"/>
          <w:color w:val="7A263A"/>
          <w:sz w:val="19"/>
        </w:rPr>
        <w:t>RoutePlan</w:t>
      </w:r>
      <w:r>
        <w:rPr>
          <w:rFonts w:ascii="Noto Serif" w:hAnsi="Noto Serif" w:eastAsia="Noto Serif"/>
          <w:sz w:val="20"/>
        </w:rPr>
        <w:t xml:space="preserve">. A route specification can contain or compile to the existing </w:t>
      </w:r>
      <w:r>
        <w:rPr>
          <w:rFonts w:ascii="DejaVu Sans Mono" w:hAnsi="DejaVu Sans Mono" w:eastAsia="DejaVu Sans Mono"/>
          <w:color w:val="7A263A"/>
          <w:sz w:val="19"/>
        </w:rPr>
        <w:t>gojahttp.RoutePlan</w:t>
      </w:r>
      <w:r>
        <w:rPr>
          <w:rFonts w:ascii="Noto Serif" w:hAnsi="Noto Serif" w:eastAsia="Noto Serif"/>
          <w:sz w:val="20"/>
        </w:rPr>
        <w:t>. This preserves the mature enforcer while adding release-wide static analysis.</w:t>
      </w:r>
    </w:p>
    <w:p>
      <w:pPr>
        <w:pStyle w:val="Heading2"/>
        <w:keepNext/>
        <w:keepLines/>
      </w:pPr>
      <w:r>
        <w:t>16.2 Handler contract</w:t>
      </w:r>
    </w:p>
    <w:p>
      <w:pPr>
        <w:pStyle w:val="CodeBlock"/>
        <w:keepLines w:val="0"/>
        <w:shd w:fill="F3F5F7"/>
      </w:pPr>
      <w:r>
        <w:rPr>
          <w:rFonts w:ascii="DejaVu Sans Mono" w:hAnsi="DejaVu Sans Mono" w:eastAsia="DejaVu Sans Mono"/>
          <w:color w:val="222222"/>
          <w:sz w:val="16"/>
        </w:rPr>
        <w:t>type HandlerSpec struct {</w:t>
        <w:br/>
      </w:r>
      <w:r>
        <w:rPr>
          <w:rFonts w:ascii="DejaVu Sans Mono" w:hAnsi="DejaVu Sans Mono" w:eastAsia="DejaVu Sans Mono"/>
          <w:color w:val="222222"/>
          <w:sz w:val="16"/>
        </w:rPr>
        <w:t xml:space="preserve">    ID                   string</w:t>
        <w:br/>
      </w:r>
      <w:r>
        <w:rPr>
          <w:rFonts w:ascii="DejaVu Sans Mono" w:hAnsi="DejaVu Sans Mono" w:eastAsia="DejaVu Sans Mono"/>
          <w:color w:val="222222"/>
          <w:sz w:val="16"/>
        </w:rPr>
        <w:t xml:space="preserve">    Kind                 HandlerKind</w:t>
        <w:br/>
      </w:r>
      <w:r>
        <w:rPr>
          <w:rFonts w:ascii="DejaVu Sans Mono" w:hAnsi="DejaVu Sans Mono" w:eastAsia="DejaVu Sans Mono"/>
          <w:color w:val="222222"/>
          <w:sz w:val="16"/>
        </w:rPr>
        <w:t xml:space="preserve">    InputSchema          string</w:t>
        <w:br/>
      </w:r>
      <w:r>
        <w:rPr>
          <w:rFonts w:ascii="DejaVu Sans Mono" w:hAnsi="DejaVu Sans Mono" w:eastAsia="DejaVu Sans Mono"/>
          <w:color w:val="222222"/>
          <w:sz w:val="16"/>
        </w:rPr>
        <w:t xml:space="preserve">    OutputSchema         string</w:t>
        <w:br/>
      </w:r>
      <w:r>
        <w:rPr>
          <w:rFonts w:ascii="DejaVu Sans Mono" w:hAnsi="DejaVu Sans Mono" w:eastAsia="DejaVu Sans Mono"/>
          <w:color w:val="222222"/>
          <w:sz w:val="16"/>
        </w:rPr>
        <w:t xml:space="preserve">    RequiredCapabilities []CapabilityRequirement</w:t>
        <w:br/>
      </w:r>
      <w:r>
        <w:rPr>
          <w:rFonts w:ascii="DejaVu Sans Mono" w:hAnsi="DejaVu Sans Mono" w:eastAsia="DejaVu Sans Mono"/>
          <w:color w:val="222222"/>
          <w:sz w:val="16"/>
        </w:rPr>
        <w:t xml:space="preserve">    AllowedEffects       []EffectKind</w:t>
        <w:br/>
      </w:r>
      <w:r>
        <w:rPr>
          <w:rFonts w:ascii="DejaVu Sans Mono" w:hAnsi="DejaVu Sans Mono" w:eastAsia="DejaVu Sans Mono"/>
          <w:color w:val="222222"/>
          <w:sz w:val="16"/>
        </w:rPr>
        <w:t xml:space="preserve">    AuthPlan             *gojahttp.RoutePlan</w:t>
        <w:br/>
      </w:r>
      <w:r>
        <w:rPr>
          <w:rFonts w:ascii="DejaVu Sans Mono" w:hAnsi="DejaVu Sans Mono" w:eastAsia="DejaVu Sans Mono"/>
          <w:color w:val="222222"/>
          <w:sz w:val="16"/>
        </w:rPr>
        <w:t xml:space="preserve">    Idempotency          IdempotencyPolicy</w:t>
        <w:br/>
      </w:r>
      <w:r>
        <w:rPr>
          <w:rFonts w:ascii="DejaVu Sans Mono" w:hAnsi="DejaVu Sans Mono" w:eastAsia="DejaVu Sans Mono"/>
          <w:color w:val="222222"/>
          <w:sz w:val="16"/>
        </w:rPr>
        <w:t xml:space="preserve">    Budget               InvocationBudget</w:t>
        <w:br/>
      </w:r>
      <w:r>
        <w:rPr>
          <w:rFonts w:ascii="DejaVu Sans Mono" w:hAnsi="DejaVu Sans Mono" w:eastAsia="DejaVu Sans Mono"/>
          <w:color w:val="222222"/>
          <w:sz w:val="16"/>
        </w:rPr>
        <w:t xml:space="preserve">    SourceLocation       SourceLocation</w:t>
        <w:br/>
      </w:r>
      <w:r>
        <w:rPr>
          <w:rFonts w:ascii="DejaVu Sans Mono" w:hAnsi="DejaVu Sans Mono" w:eastAsia="DejaVu Sans Mono"/>
          <w:color w:val="222222"/>
          <w:sz w:val="16"/>
        </w:rPr>
        <w:t>}</w:t>
      </w:r>
    </w:p>
    <w:p>
      <w:r>
        <w:rPr>
          <w:rFonts w:ascii="Noto Serif" w:hAnsi="Noto Serif" w:eastAsia="Noto Serif"/>
          <w:sz w:val="20"/>
        </w:rPr>
        <w:t>Budgets should cover:</w:t>
      </w:r>
    </w:p>
    <w:p>
      <w:pPr>
        <w:pStyle w:val="ListBullet"/>
        <w:spacing w:after="50"/>
        <w:ind w:left="360" w:hanging="173"/>
      </w:pPr>
      <w:r>
        <w:rPr>
          <w:rFonts w:ascii="Noto Serif" w:hAnsi="Noto Serif" w:eastAsia="Noto Serif"/>
          <w:sz w:val="19"/>
        </w:rPr>
        <w:t>Wall-clock and CPU time.</w:t>
      </w:r>
    </w:p>
    <w:p>
      <w:pPr>
        <w:pStyle w:val="ListBullet"/>
        <w:spacing w:after="50"/>
        <w:ind w:left="360" w:hanging="173"/>
      </w:pPr>
      <w:r>
        <w:rPr>
          <w:rFonts w:ascii="Noto Serif" w:hAnsi="Noto Serif" w:eastAsia="Noto Serif"/>
          <w:sz w:val="19"/>
        </w:rPr>
        <w:t>Input, output, and log bytes.</w:t>
      </w:r>
    </w:p>
    <w:p>
      <w:pPr>
        <w:pStyle w:val="ListBullet"/>
        <w:spacing w:after="50"/>
        <w:ind w:left="360" w:hanging="173"/>
      </w:pPr>
      <w:r>
        <w:rPr>
          <w:rFonts w:ascii="Noto Serif" w:hAnsi="Noto Serif" w:eastAsia="Noto Serif"/>
          <w:sz w:val="19"/>
        </w:rPr>
        <w:t>Capability calls and concurrency.</w:t>
      </w:r>
    </w:p>
    <w:p>
      <w:pPr>
        <w:pStyle w:val="ListBullet"/>
        <w:spacing w:after="50"/>
        <w:ind w:left="360" w:hanging="173"/>
      </w:pPr>
      <w:r>
        <w:rPr>
          <w:rFonts w:ascii="Noto Serif" w:hAnsi="Noto Serif" w:eastAsia="Noto Serif"/>
          <w:sz w:val="19"/>
        </w:rPr>
        <w:t>Database rows and result bytes.</w:t>
      </w:r>
    </w:p>
    <w:p>
      <w:pPr>
        <w:pStyle w:val="ListBullet"/>
        <w:spacing w:after="50"/>
        <w:ind w:left="360" w:hanging="173"/>
      </w:pPr>
      <w:r>
        <w:rPr>
          <w:rFonts w:ascii="Noto Serif" w:hAnsi="Noto Serif" w:eastAsia="Noto Serif"/>
          <w:sz w:val="19"/>
        </w:rPr>
        <w:t>Network requests and bytes.</w:t>
      </w:r>
    </w:p>
    <w:p>
      <w:pPr>
        <w:pStyle w:val="ListBullet"/>
        <w:spacing w:after="50"/>
        <w:ind w:left="360" w:hanging="173"/>
      </w:pPr>
      <w:r>
        <w:rPr>
          <w:rFonts w:ascii="Noto Serif" w:hAnsi="Noto Serif" w:eastAsia="Noto Serif"/>
          <w:sz w:val="19"/>
        </w:rPr>
        <w:t>Effects and continuation payload size.</w:t>
      </w:r>
    </w:p>
    <w:p>
      <w:pPr>
        <w:pStyle w:val="Heading2"/>
        <w:keepNext/>
        <w:keepLines/>
      </w:pPr>
      <w:r>
        <w:t>16.3 JavaScript API</w:t>
      </w:r>
    </w:p>
    <w:p>
      <w:pPr>
        <w:pStyle w:val="CodeBlock"/>
        <w:keepLines w:val="0"/>
        <w:shd w:fill="F3F5F7"/>
      </w:pPr>
      <w:r>
        <w:rPr>
          <w:rFonts w:ascii="DejaVu Sans Mono" w:hAnsi="DejaVu Sans Mono" w:eastAsia="DejaVu Sans Mono"/>
          <w:color w:val="222222"/>
          <w:sz w:val="16"/>
        </w:rPr>
        <w:t>const A = require("@gogo/app").v1;</w:t>
        <w:br/>
      </w:r>
      <w:r>
        <w:rPr>
          <w:rFonts w:ascii="DejaVu Sans Mono" w:hAnsi="DejaVu Sans Mono" w:eastAsia="DejaVu Sans Mono"/>
          <w:color w:val="222222"/>
          <w:sz w:val="16"/>
        </w:rPr>
        <w:br/>
      </w:r>
      <w:r>
        <w:rPr>
          <w:rFonts w:ascii="DejaVu Sans Mono" w:hAnsi="DejaVu Sans Mono" w:eastAsia="DejaVu Sans Mono"/>
          <w:color w:val="222222"/>
          <w:sz w:val="16"/>
        </w:rPr>
        <w:t>module.exports = A.program("shop", app =&gt; {</w:t>
        <w:br/>
      </w:r>
      <w:r>
        <w:rPr>
          <w:rFonts w:ascii="DejaVu Sans Mono" w:hAnsi="DejaVu Sans Mono" w:eastAsia="DejaVu Sans Mono"/>
          <w:color w:val="222222"/>
          <w:sz w:val="16"/>
        </w:rPr>
        <w:t xml:space="preserve">  app.http("catalog.home", {</w:t>
        <w:br/>
      </w:r>
      <w:r>
        <w:rPr>
          <w:rFonts w:ascii="DejaVu Sans Mono" w:hAnsi="DejaVu Sans Mono" w:eastAsia="DejaVu Sans Mono"/>
          <w:color w:val="222222"/>
          <w:sz w:val="16"/>
        </w:rPr>
        <w:t xml:space="preserve">    method: "GET",</w:t>
        <w:br/>
      </w:r>
      <w:r>
        <w:rPr>
          <w:rFonts w:ascii="DejaVu Sans Mono" w:hAnsi="DejaVu Sans Mono" w:eastAsia="DejaVu Sans Mono"/>
          <w:color w:val="222222"/>
          <w:sz w:val="16"/>
        </w:rPr>
        <w:t xml:space="preserve">    path: "/",</w:t>
        <w:br/>
      </w:r>
      <w:r>
        <w:rPr>
          <w:rFonts w:ascii="DejaVu Sans Mono" w:hAnsi="DejaVu Sans Mono" w:eastAsia="DejaVu Sans Mono"/>
          <w:color w:val="222222"/>
          <w:sz w:val="16"/>
        </w:rPr>
        <w:t xml:space="preserve">    public: true,</w:t>
        <w:br/>
      </w:r>
      <w:r>
        <w:rPr>
          <w:rFonts w:ascii="DejaVu Sans Mono" w:hAnsi="DejaVu Sans Mono" w:eastAsia="DejaVu Sans Mono"/>
          <w:color w:val="222222"/>
          <w:sz w:val="16"/>
        </w:rPr>
        <w:t xml:space="preserve">    output: "widget.page/v3",</w:t>
        <w:br/>
      </w:r>
      <w:r>
        <w:rPr>
          <w:rFonts w:ascii="DejaVu Sans Mono" w:hAnsi="DejaVu Sans Mono" w:eastAsia="DejaVu Sans Mono"/>
          <w:color w:val="222222"/>
          <w:sz w:val="16"/>
        </w:rPr>
        <w:t xml:space="preserve">    capabilities: ["catalog.read@1"],</w:t>
        <w:br/>
      </w:r>
      <w:r>
        <w:rPr>
          <w:rFonts w:ascii="DejaVu Sans Mono" w:hAnsi="DejaVu Sans Mono" w:eastAsia="DejaVu Sans Mono"/>
          <w:color w:val="222222"/>
          <w:sz w:val="16"/>
        </w:rPr>
        <w:t xml:space="preserve">    budget: {</w:t>
        <w:br/>
      </w:r>
      <w:r>
        <w:rPr>
          <w:rFonts w:ascii="DejaVu Sans Mono" w:hAnsi="DejaVu Sans Mono" w:eastAsia="DejaVu Sans Mono"/>
          <w:color w:val="222222"/>
          <w:sz w:val="16"/>
        </w:rPr>
        <w:t xml:space="preserve">      timeoutMs: 100,</w:t>
        <w:br/>
      </w:r>
      <w:r>
        <w:rPr>
          <w:rFonts w:ascii="DejaVu Sans Mono" w:hAnsi="DejaVu Sans Mono" w:eastAsia="DejaVu Sans Mono"/>
          <w:color w:val="222222"/>
          <w:sz w:val="16"/>
        </w:rPr>
        <w:t xml:space="preserve">      maxCapabilityCalls: 10,</w:t>
        <w:br/>
      </w:r>
      <w:r>
        <w:rPr>
          <w:rFonts w:ascii="DejaVu Sans Mono" w:hAnsi="DejaVu Sans Mono" w:eastAsia="DejaVu Sans Mono"/>
          <w:color w:val="222222"/>
          <w:sz w:val="16"/>
        </w:rPr>
        <w:t xml:space="preserve">      maxOutputBytes: 262144</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 async ctx =&gt; {</w:t>
        <w:br/>
      </w:r>
      <w:r>
        <w:rPr>
          <w:rFonts w:ascii="DejaVu Sans Mono" w:hAnsi="DejaVu Sans Mono" w:eastAsia="DejaVu Sans Mono"/>
          <w:color w:val="222222"/>
          <w:sz w:val="16"/>
        </w:rPr>
        <w:t xml:space="preserve">    const products = await ctx.cap.catalog.read({ limit: 20 });</w:t>
        <w:br/>
      </w:r>
      <w:r>
        <w:rPr>
          <w:rFonts w:ascii="DejaVu Sans Mono" w:hAnsi="DejaVu Sans Mono" w:eastAsia="DejaVu Sans Mono"/>
          <w:color w:val="222222"/>
          <w:sz w:val="16"/>
        </w:rPr>
        <w:t xml:space="preserve">    return ctx.page.shop({ products });</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app.action("checkout.start", {</w:t>
        <w:br/>
      </w:r>
      <w:r>
        <w:rPr>
          <w:rFonts w:ascii="DejaVu Sans Mono" w:hAnsi="DejaVu Sans Mono" w:eastAsia="DejaVu Sans Mono"/>
          <w:color w:val="222222"/>
          <w:sz w:val="16"/>
        </w:rPr>
        <w:t xml:space="preserve">    input: "checkout.request/v1",</w:t>
        <w:br/>
      </w:r>
      <w:r>
        <w:rPr>
          <w:rFonts w:ascii="DejaVu Sans Mono" w:hAnsi="DejaVu Sans Mono" w:eastAsia="DejaVu Sans Mono"/>
          <w:color w:val="222222"/>
          <w:sz w:val="16"/>
        </w:rPr>
        <w:t xml:space="preserve">    output: "checkout.result/v1",</w:t>
        <w:br/>
      </w:r>
      <w:r>
        <w:rPr>
          <w:rFonts w:ascii="DejaVu Sans Mono" w:hAnsi="DejaVu Sans Mono" w:eastAsia="DejaVu Sans Mono"/>
          <w:color w:val="222222"/>
          <w:sz w:val="16"/>
        </w:rPr>
        <w:t xml:space="preserve">    capabilities: ["payments.checkout.create@1"],</w:t>
        <w:br/>
      </w:r>
      <w:r>
        <w:rPr>
          <w:rFonts w:ascii="DejaVu Sans Mono" w:hAnsi="DejaVu Sans Mono" w:eastAsia="DejaVu Sans Mono"/>
          <w:color w:val="222222"/>
          <w:sz w:val="16"/>
        </w:rPr>
        <w:t xml:space="preserve">    effects: ["payment_session_create"]</w:t>
        <w:br/>
      </w:r>
      <w:r>
        <w:rPr>
          <w:rFonts w:ascii="DejaVu Sans Mono" w:hAnsi="DejaVu Sans Mono" w:eastAsia="DejaVu Sans Mono"/>
          <w:color w:val="222222"/>
          <w:sz w:val="16"/>
        </w:rPr>
        <w:t xml:space="preserve">  }, async ctx =&gt; {</w:t>
        <w:br/>
      </w:r>
      <w:r>
        <w:rPr>
          <w:rFonts w:ascii="DejaVu Sans Mono" w:hAnsi="DejaVu Sans Mono" w:eastAsia="DejaVu Sans Mono"/>
          <w:color w:val="222222"/>
          <w:sz w:val="16"/>
        </w:rPr>
        <w:t xml:space="preserve">    return ctx.cap.payments.createCheckout(ctx.input);</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w:t>
      </w:r>
    </w:p>
    <w:p>
      <w:r>
        <w:rPr>
          <w:rFonts w:ascii="Noto Serif" w:hAnsi="Noto Serif" w:eastAsia="Noto Serif"/>
          <w:sz w:val="20"/>
        </w:rPr>
        <w:t>The compiler registers callback IDs, validates declarations, emits the route inventory and module requirements, and runs declarative tests with fake capabilities.</w:t>
      </w:r>
    </w:p>
    <w:p>
      <w:pPr>
        <w:pStyle w:val="Heading2"/>
        <w:keepNext/>
        <w:keepLines/>
      </w:pPr>
      <w:r>
        <w:t>16.4 Integration with gojahttp</w:t>
      </w:r>
    </w:p>
    <w:p>
      <w:r>
        <w:rPr>
          <w:rFonts w:ascii="Noto Serif" w:hAnsi="Noto Serif" w:eastAsia="Noto Serif"/>
          <w:sz w:val="20"/>
        </w:rPr>
        <w:t>At activation:</w:t>
      </w:r>
    </w:p>
    <w:p>
      <w:pPr>
        <w:pStyle w:val="CodeBlock"/>
        <w:keepLines w:val="0"/>
        <w:shd w:fill="F3F5F7"/>
      </w:pPr>
      <w:r>
        <w:rPr>
          <w:rFonts w:ascii="DejaVu Sans Mono" w:hAnsi="DejaVu Sans Mono" w:eastAsia="DejaVu Sans Mono"/>
          <w:color w:val="222222"/>
          <w:sz w:val="16"/>
        </w:rPr>
        <w:t>Program.RouteSpec</w:t>
        <w:br/>
      </w:r>
      <w:r>
        <w:rPr>
          <w:rFonts w:ascii="DejaVu Sans Mono" w:hAnsi="DejaVu Sans Mono" w:eastAsia="DejaVu Sans Mono"/>
          <w:color w:val="222222"/>
          <w:sz w:val="16"/>
        </w:rPr>
        <w:t xml:space="preserve">    -&gt; compile/validate RoutePlan</w:t>
        <w:br/>
      </w:r>
      <w:r>
        <w:rPr>
          <w:rFonts w:ascii="DejaVu Sans Mono" w:hAnsi="DejaVu Sans Mono" w:eastAsia="DejaVu Sans Mono"/>
          <w:color w:val="222222"/>
          <w:sz w:val="16"/>
        </w:rPr>
        <w:t xml:space="preserve">    -&gt; register planned route in gojahttp.Host</w:t>
        <w:br/>
      </w:r>
      <w:r>
        <w:rPr>
          <w:rFonts w:ascii="DejaVu Sans Mono" w:hAnsi="DejaVu Sans Mono" w:eastAsia="DejaVu Sans Mono"/>
          <w:color w:val="222222"/>
          <w:sz w:val="16"/>
        </w:rPr>
        <w:t xml:space="preserve">    -&gt; route handler invokes named application lambda</w:t>
        <w:br/>
      </w:r>
      <w:r>
        <w:rPr>
          <w:rFonts w:ascii="DejaVu Sans Mono" w:hAnsi="DejaVu Sans Mono" w:eastAsia="DejaVu Sans Mono"/>
          <w:color w:val="222222"/>
          <w:sz w:val="16"/>
        </w:rPr>
        <w:t xml:space="preserve">    -&gt; lambda result converted to response or Widget page</w:t>
      </w:r>
    </w:p>
    <w:p>
      <w:r>
        <w:rPr>
          <w:rFonts w:ascii="Noto Serif" w:hAnsi="Noto Serif" w:eastAsia="Noto Serif"/>
          <w:sz w:val="20"/>
        </w:rPr>
        <w:t>The enforcer remains the sole interpreter of HTTP security policy. The generic application executor owns handler schemas, budgets, capabilities, and effects.</w:t>
      </w:r>
    </w:p>
    <w:p>
      <w:pPr>
        <w:pStyle w:val="Heading2"/>
        <w:keepNext/>
        <w:keepLines/>
      </w:pPr>
      <w:r>
        <w:t>16.5 Compatibility Express profile</w:t>
      </w:r>
    </w:p>
    <w:p>
      <w:r>
        <w:rPr>
          <w:rFonts w:ascii="Noto Serif" w:hAnsi="Noto Serif" w:eastAsia="Noto Serif"/>
          <w:sz w:val="20"/>
        </w:rPr>
        <w:t>Existing Express applications can remain supported:</w:t>
      </w:r>
    </w:p>
    <w:p>
      <w:pPr>
        <w:pStyle w:val="ListBullet"/>
        <w:spacing w:after="50"/>
        <w:ind w:left="360" w:hanging="173"/>
      </w:pPr>
      <w:r>
        <w:rPr>
          <w:rFonts w:ascii="Noto Serif" w:hAnsi="Noto Serif" w:eastAsia="Noto Serif"/>
          <w:sz w:val="19"/>
        </w:rPr>
        <w:t>The route script registers planned routes directly.</w:t>
      </w:r>
    </w:p>
    <w:p>
      <w:pPr>
        <w:pStyle w:val="ListBullet"/>
        <w:spacing w:after="50"/>
        <w:ind w:left="360" w:hanging="173"/>
      </w:pPr>
      <w:r>
        <w:rPr>
          <w:rFonts w:ascii="Noto Serif" w:hAnsi="Noto Serif" w:eastAsia="Noto Serif"/>
          <w:sz w:val="19"/>
        </w:rPr>
        <w:t>xgoja static analysis inventories native imports.</w:t>
      </w:r>
    </w:p>
    <w:p>
      <w:pPr>
        <w:pStyle w:val="ListBullet"/>
        <w:spacing w:after="50"/>
        <w:ind w:left="360" w:hanging="173"/>
      </w:pPr>
      <w:r>
        <w:rPr>
          <w:rFonts w:ascii="Noto Serif" w:hAnsi="Noto Serif" w:eastAsia="Noto Serif"/>
          <w:sz w:val="19"/>
        </w:rPr>
        <w:t>Runtime budgets apply around each HTTP callback.</w:t>
      </w:r>
    </w:p>
    <w:p>
      <w:pPr>
        <w:pStyle w:val="ListBullet"/>
        <w:spacing w:after="50"/>
        <w:ind w:left="360" w:hanging="173"/>
      </w:pPr>
      <w:r>
        <w:rPr>
          <w:rFonts w:ascii="Noto Serif" w:hAnsi="Noto Serif" w:eastAsia="Noto Serif"/>
          <w:sz w:val="19"/>
        </w:rPr>
        <w:t>Raw routes are disabled.</w:t>
      </w:r>
    </w:p>
    <w:p>
      <w:pPr>
        <w:pStyle w:val="ListBullet"/>
        <w:spacing w:after="50"/>
        <w:ind w:left="360" w:hanging="173"/>
      </w:pPr>
      <w:r>
        <w:rPr>
          <w:rFonts w:ascii="Noto Serif" w:hAnsi="Noto Serif" w:eastAsia="Noto Serif"/>
          <w:sz w:val="19"/>
        </w:rPr>
        <w:t>A route-descriptor export becomes part of the release.</w:t>
      </w:r>
    </w:p>
    <w:p>
      <w:r>
        <w:rPr>
          <w:rFonts w:ascii="Noto Serif" w:hAnsi="Noto Serif" w:eastAsia="Noto Serif"/>
          <w:sz w:val="20"/>
        </w:rPr>
        <w:t>The new program API is the preferred agent-facing profile, not an immediate requirement for all existing code.</w:t>
      </w:r>
    </w:p>
    <w:p>
      <w:pPr>
        <w:pStyle w:val="Heading2"/>
        <w:keepNext/>
        <w:keepLines/>
      </w:pPr>
      <w:r>
        <w:t>16.6 Declarative tests</w:t>
      </w:r>
    </w:p>
    <w:p>
      <w:r>
        <w:rPr>
          <w:rFonts w:ascii="Noto Serif" w:hAnsi="Noto Serif" w:eastAsia="Noto Serif"/>
          <w:sz w:val="20"/>
        </w:rPr>
        <w:t>A program test names a handler, input, fake capability outputs, expected outcome, and optional effect assertions. It contains no arbitrary host authority.</w:t>
      </w:r>
    </w:p>
    <w:p>
      <w:pPr>
        <w:pStyle w:val="CodeBlock"/>
        <w:keepLines w:val="0"/>
        <w:shd w:fill="F3F5F7"/>
      </w:pPr>
      <w:r>
        <w:rPr>
          <w:rFonts w:ascii="DejaVu Sans Mono" w:hAnsi="DejaVu Sans Mono" w:eastAsia="DejaVu Sans Mono"/>
          <w:color w:val="222222"/>
          <w:sz w:val="16"/>
        </w:rPr>
        <w:t>app.test("catalog empty state", {</w:t>
        <w:br/>
      </w:r>
      <w:r>
        <w:rPr>
          <w:rFonts w:ascii="DejaVu Sans Mono" w:hAnsi="DejaVu Sans Mono" w:eastAsia="DejaVu Sans Mono"/>
          <w:color w:val="222222"/>
          <w:sz w:val="16"/>
        </w:rPr>
        <w:t xml:space="preserve">  handler: "catalog.home",</w:t>
        <w:br/>
      </w:r>
      <w:r>
        <w:rPr>
          <w:rFonts w:ascii="DejaVu Sans Mono" w:hAnsi="DejaVu Sans Mono" w:eastAsia="DejaVu Sans Mono"/>
          <w:color w:val="222222"/>
          <w:sz w:val="16"/>
        </w:rPr>
        <w:t xml:space="preserve">  input: {},</w:t>
        <w:br/>
      </w:r>
      <w:r>
        <w:rPr>
          <w:rFonts w:ascii="DejaVu Sans Mono" w:hAnsi="DejaVu Sans Mono" w:eastAsia="DejaVu Sans Mono"/>
          <w:color w:val="222222"/>
          <w:sz w:val="16"/>
        </w:rPr>
        <w:t xml:space="preserve">  fakes: {</w:t>
        <w:br/>
      </w:r>
      <w:r>
        <w:rPr>
          <w:rFonts w:ascii="DejaVu Sans Mono" w:hAnsi="DejaVu Sans Mono" w:eastAsia="DejaVu Sans Mono"/>
          <w:color w:val="222222"/>
          <w:sz w:val="16"/>
        </w:rPr>
        <w:t xml:space="preserve">    "catalog.read": []</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expect: {</w:t>
        <w:br/>
      </w:r>
      <w:r>
        <w:rPr>
          <w:rFonts w:ascii="DejaVu Sans Mono" w:hAnsi="DejaVu Sans Mono" w:eastAsia="DejaVu Sans Mono"/>
          <w:color w:val="222222"/>
          <w:sz w:val="16"/>
        </w:rPr>
        <w:t xml:space="preserve">    outcome: "complete",</w:t>
        <w:br/>
      </w:r>
      <w:r>
        <w:rPr>
          <w:rFonts w:ascii="DejaVu Sans Mono" w:hAnsi="DejaVu Sans Mono" w:eastAsia="DejaVu Sans Mono"/>
          <w:color w:val="222222"/>
          <w:sz w:val="16"/>
        </w:rPr>
        <w:t xml:space="preserve">    outputSchema: "widget.page/v3"</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w:t>
      </w:r>
    </w:p>
    <w:p>
      <w:r>
        <w:rPr>
          <w:rFonts w:ascii="Noto Serif" w:hAnsi="Noto Serif" w:eastAsia="Noto Serif"/>
          <w:sz w:val="20"/>
        </w:rPr>
        <w:t>These tests give coding agents a fast release gate before a worker is started.</w:t>
      </w:r>
    </w:p>
    <w:p>
      <w:pPr>
        <w:pStyle w:val="Heading3"/>
        <w:keepNext/>
        <w:keepLines/>
      </w:pPr>
      <w:r>
        <w:t>Key points</w:t>
      </w:r>
    </w:p>
    <w:p>
      <w:pPr>
        <w:pStyle w:val="ListBullet"/>
        <w:spacing w:after="50"/>
        <w:ind w:left="360" w:hanging="173"/>
      </w:pPr>
      <w:r>
        <w:rPr>
          <w:rFonts w:ascii="Noto Serif" w:hAnsi="Noto Serif" w:eastAsia="Noto Serif"/>
          <w:sz w:val="19"/>
        </w:rPr>
        <w:t>The generic program contract should compile to existing route plans rather than replace the enforcer.</w:t>
      </w:r>
    </w:p>
    <w:p>
      <w:pPr>
        <w:pStyle w:val="ListBullet"/>
        <w:spacing w:after="50"/>
        <w:ind w:left="360" w:hanging="173"/>
      </w:pPr>
      <w:r>
        <w:rPr>
          <w:rFonts w:ascii="Noto Serif" w:hAnsi="Noto Serif" w:eastAsia="Noto Serif"/>
          <w:sz w:val="19"/>
        </w:rPr>
        <w:t>Handler schemas, budgets, capabilities, effects, and idempotency are release metadata.</w:t>
      </w:r>
    </w:p>
    <w:p>
      <w:pPr>
        <w:pStyle w:val="ListBullet"/>
        <w:spacing w:after="50"/>
        <w:ind w:left="360" w:hanging="173"/>
      </w:pPr>
      <w:r>
        <w:rPr>
          <w:rFonts w:ascii="Noto Serif" w:hAnsi="Noto Serif" w:eastAsia="Noto Serif"/>
          <w:sz w:val="19"/>
        </w:rPr>
        <w:t>A compatibility Express profile can coexist with a higher-level agent-facing API.</w:t>
      </w:r>
    </w:p>
    <w:p>
      <w:pPr>
        <w:pStyle w:val="ListBullet"/>
        <w:spacing w:after="50"/>
        <w:ind w:left="360" w:hanging="173"/>
      </w:pPr>
      <w:r>
        <w:rPr>
          <w:rFonts w:ascii="Noto Serif" w:hAnsi="Noto Serif" w:eastAsia="Noto Serif"/>
          <w:sz w:val="19"/>
        </w:rPr>
        <w:t>Declarative tests are bounded artifacts that the platform can run with fake capabilities.</w:t>
      </w:r>
    </w:p>
    <w:p>
      <w:pPr>
        <w:pStyle w:val="Heading1"/>
        <w:keepNext/>
        <w:keepLines/>
        <w:pageBreakBefore/>
      </w:pPr>
      <w:r>
        <w:t>17. Durable Workflows and Explicit Continuations</w:t>
      </w:r>
    </w:p>
    <w:p>
      <w:r>
        <w:rPr>
          <w:rFonts w:ascii="Noto Serif" w:hAnsi="Noto Serif" w:eastAsia="Noto Serif"/>
          <w:sz w:val="20"/>
        </w:rPr>
        <w:t>An HTTP request can await a bounded database or network call. It cannot keep a JavaScript promise alive across a browser form, process restart, release rollout, or worker relocation. Durable workflows require explicit continuation state.</w:t>
      </w:r>
    </w:p>
    <w:p>
      <w:pPr>
        <w:pStyle w:val="Heading2"/>
        <w:keepNext/>
        <w:keepLines/>
      </w:pPr>
      <w:r>
        <w:t>17.1 In-request await</w:t>
      </w:r>
    </w:p>
    <w:p>
      <w:r>
        <w:rPr>
          <w:rFonts w:ascii="Noto Serif" w:hAnsi="Noto Serif" w:eastAsia="Noto Serif"/>
          <w:sz w:val="20"/>
        </w:rPr>
        <w:t>This is safe when bounded:</w:t>
      </w:r>
    </w:p>
    <w:p>
      <w:pPr>
        <w:pStyle w:val="CodeBlock"/>
        <w:keepLines w:val="0"/>
        <w:shd w:fill="F3F5F7"/>
      </w:pPr>
      <w:r>
        <w:rPr>
          <w:rFonts w:ascii="DejaVu Sans Mono" w:hAnsi="DejaVu Sans Mono" w:eastAsia="DejaVu Sans Mono"/>
          <w:color w:val="222222"/>
          <w:sz w:val="16"/>
        </w:rPr>
        <w:t>async function submitted(ctx) {</w:t>
        <w:br/>
      </w:r>
      <w:r>
        <w:rPr>
          <w:rFonts w:ascii="DejaVu Sans Mono" w:hAnsi="DejaVu Sans Mono" w:eastAsia="DejaVu Sans Mono"/>
          <w:color w:val="222222"/>
          <w:sz w:val="16"/>
        </w:rPr>
        <w:t xml:space="preserve">  const member = await ctx.cap.community.lookup({ email: ctx.input.email });</w:t>
        <w:br/>
      </w:r>
      <w:r>
        <w:rPr>
          <w:rFonts w:ascii="DejaVu Sans Mono" w:hAnsi="DejaVu Sans Mono" w:eastAsia="DejaVu Sans Mono"/>
          <w:color w:val="222222"/>
          <w:sz w:val="16"/>
        </w:rPr>
        <w:t xml:space="preserve">  return member ? ctx.complete(member) : ctx.deny("not_a_member");</w:t>
        <w:br/>
      </w:r>
      <w:r>
        <w:rPr>
          <w:rFonts w:ascii="DejaVu Sans Mono" w:hAnsi="DejaVu Sans Mono" w:eastAsia="DejaVu Sans Mono"/>
          <w:color w:val="222222"/>
          <w:sz w:val="16"/>
        </w:rPr>
        <w:t>}</w:t>
      </w:r>
    </w:p>
    <w:p>
      <w:r>
        <w:rPr>
          <w:rFonts w:ascii="Noto Serif" w:hAnsi="Noto Serif" w:eastAsia="Noto Serif"/>
          <w:sz w:val="20"/>
        </w:rPr>
        <w:t>The request remains open. The capability has a deadline and call budget. Promise settlement occurs through the runtime owner.</w:t>
      </w:r>
    </w:p>
    <w:p>
      <w:pPr>
        <w:pStyle w:val="Heading2"/>
        <w:keepNext/>
        <w:keepLines/>
      </w:pPr>
      <w:r>
        <w:t>17.2 Browser boundary</w:t>
      </w:r>
    </w:p>
    <w:p>
      <w:r>
        <w:rPr>
          <w:rFonts w:ascii="Noto Serif" w:hAnsi="Noto Serif" w:eastAsia="Noto Serif"/>
          <w:sz w:val="20"/>
        </w:rPr>
        <w:t>A form presentation returns normally:</w:t>
      </w:r>
    </w:p>
    <w:p>
      <w:pPr>
        <w:pStyle w:val="CodeBlock"/>
        <w:keepLines w:val="0"/>
        <w:shd w:fill="F3F5F7"/>
      </w:pPr>
      <w:r>
        <w:rPr>
          <w:rFonts w:ascii="DejaVu Sans Mono" w:hAnsi="DejaVu Sans Mono" w:eastAsia="DejaVu Sans Mono"/>
          <w:color w:val="222222"/>
          <w:sz w:val="16"/>
        </w:rPr>
        <w:t>return ctx.present.form({</w:t>
        <w:br/>
      </w:r>
      <w:r>
        <w:rPr>
          <w:rFonts w:ascii="DejaVu Sans Mono" w:hAnsi="DejaVu Sans Mono" w:eastAsia="DejaVu Sans Mono"/>
          <w:color w:val="222222"/>
          <w:sz w:val="16"/>
        </w:rPr>
        <w:t xml:space="preserve">  schema: "signup.form/v1",</w:t>
        <w:br/>
      </w:r>
      <w:r>
        <w:rPr>
          <w:rFonts w:ascii="DejaVu Sans Mono" w:hAnsi="DejaVu Sans Mono" w:eastAsia="DejaVu Sans Mono"/>
          <w:color w:val="222222"/>
          <w:sz w:val="16"/>
        </w:rPr>
        <w:t xml:space="preserve">  resume: "signup.submitted"</w:t>
        <w:br/>
      </w:r>
      <w:r>
        <w:rPr>
          <w:rFonts w:ascii="DejaVu Sans Mono" w:hAnsi="DejaVu Sans Mono" w:eastAsia="DejaVu Sans Mono"/>
          <w:color w:val="222222"/>
          <w:sz w:val="16"/>
        </w:rPr>
        <w:t>});</w:t>
      </w:r>
    </w:p>
    <w:p>
      <w:pPr>
        <w:shd w:fill="F8F8F8"/>
      </w:pPr>
      <w:r>
        <w:rPr>
          <w:rFonts w:ascii="Noto Serif" w:hAnsi="Noto Serif" w:eastAsia="Noto Serif"/>
          <w:sz w:val="20"/>
        </w:rPr>
        <w:t xml:space="preserve">Go validates the presentation, stores a continuation, renders the form, and releases the VM worker. The later POST loads the continuation and invokes </w:t>
      </w:r>
      <w:r>
        <w:rPr>
          <w:rFonts w:ascii="DejaVu Sans Mono" w:hAnsi="DejaVu Sans Mono" w:eastAsia="DejaVu Sans Mono"/>
          <w:color w:val="7A263A"/>
          <w:sz w:val="19"/>
        </w:rPr>
        <w:t>signup.submitted</w:t>
      </w:r>
      <w:r>
        <w:rPr>
          <w:rFonts w:ascii="Noto Serif" w:hAnsi="Noto Serif" w:eastAsia="Noto Serif"/>
          <w:sz w:val="20"/>
        </w:rPr>
        <w:t xml:space="preserve"> as a fresh call.</w:t>
      </w:r>
    </w:p>
    <w:p>
      <w:pPr>
        <w:pStyle w:val="Heading2"/>
        <w:keepNext/>
        <w:keepLines/>
      </w:pPr>
      <w:r>
        <w:t>17.3 Continuation record</w:t>
      </w:r>
    </w:p>
    <w:p>
      <w:r>
        <w:rPr>
          <w:rFonts w:ascii="Noto Serif" w:hAnsi="Noto Serif" w:eastAsia="Noto Serif"/>
          <w:sz w:val="20"/>
        </w:rPr>
        <w:t>A continuation should pin:</w:t>
      </w:r>
    </w:p>
    <w:p>
      <w:pPr>
        <w:pStyle w:val="ListBullet"/>
        <w:spacing w:after="50"/>
        <w:ind w:left="360" w:hanging="173"/>
      </w:pPr>
      <w:r>
        <w:rPr>
          <w:rFonts w:ascii="Noto Serif" w:hAnsi="Noto Serif" w:eastAsia="Noto Serif"/>
          <w:sz w:val="19"/>
        </w:rPr>
        <w:t>Program/release digest.</w:t>
      </w:r>
    </w:p>
    <w:p>
      <w:pPr>
        <w:pStyle w:val="ListBullet"/>
        <w:spacing w:after="50"/>
        <w:ind w:left="360" w:hanging="173"/>
      </w:pPr>
      <w:r>
        <w:rPr>
          <w:rFonts w:ascii="Noto Serif" w:hAnsi="Noto Serif" w:eastAsia="Noto Serif"/>
          <w:sz w:val="19"/>
        </w:rPr>
        <w:t>Workflow and resume handler.</w:t>
      </w:r>
    </w:p>
    <w:p>
      <w:pPr>
        <w:pStyle w:val="ListBullet"/>
        <w:spacing w:after="50"/>
        <w:ind w:left="360" w:hanging="173"/>
      </w:pPr>
      <w:r>
        <w:rPr>
          <w:rFonts w:ascii="Noto Serif" w:hAnsi="Noto Serif" w:eastAsia="Noto Serif"/>
          <w:sz w:val="19"/>
        </w:rPr>
        <w:t>Input and carry schema versions.</w:t>
      </w:r>
    </w:p>
    <w:p>
      <w:pPr>
        <w:pStyle w:val="ListBullet"/>
        <w:spacing w:after="50"/>
        <w:ind w:left="360" w:hanging="173"/>
      </w:pPr>
      <w:r>
        <w:rPr>
          <w:rFonts w:ascii="Noto Serif" w:hAnsi="Noto Serif" w:eastAsia="Noto Serif"/>
          <w:sz w:val="19"/>
        </w:rPr>
        <w:t>Authenticated actor and tenant binding where applicable.</w:t>
      </w:r>
    </w:p>
    <w:p>
      <w:pPr>
        <w:pStyle w:val="ListBullet"/>
        <w:spacing w:after="50"/>
        <w:ind w:left="360" w:hanging="173"/>
      </w:pPr>
      <w:r>
        <w:rPr>
          <w:rFonts w:ascii="Noto Serif" w:hAnsi="Noto Serif" w:eastAsia="Noto Serif"/>
          <w:sz w:val="19"/>
        </w:rPr>
        <w:t>Browser/session/CSRF binding.</w:t>
      </w:r>
    </w:p>
    <w:p>
      <w:pPr>
        <w:pStyle w:val="ListBullet"/>
        <w:spacing w:after="50"/>
        <w:ind w:left="360" w:hanging="173"/>
      </w:pPr>
      <w:r>
        <w:rPr>
          <w:rFonts w:ascii="Noto Serif" w:hAnsi="Noto Serif" w:eastAsia="Noto Serif"/>
          <w:sz w:val="19"/>
        </w:rPr>
        <w:t>Original validated request digest.</w:t>
      </w:r>
    </w:p>
    <w:p>
      <w:pPr>
        <w:pStyle w:val="ListBullet"/>
        <w:spacing w:after="50"/>
        <w:ind w:left="360" w:hanging="173"/>
      </w:pPr>
      <w:r>
        <w:rPr>
          <w:rFonts w:ascii="Noto Serif" w:hAnsi="Noto Serif" w:eastAsia="Noto Serif"/>
          <w:sz w:val="19"/>
        </w:rPr>
        <w:t>Evidence and secret references.</w:t>
      </w:r>
    </w:p>
    <w:p>
      <w:pPr>
        <w:pStyle w:val="ListBullet"/>
        <w:spacing w:after="50"/>
        <w:ind w:left="360" w:hanging="173"/>
      </w:pPr>
      <w:r>
        <w:rPr>
          <w:rFonts w:ascii="Noto Serif" w:hAnsi="Noto Serif" w:eastAsia="Noto Serif"/>
          <w:sz w:val="19"/>
        </w:rPr>
        <w:t>Creation, expiry, consumption, and terminal outcome.</w:t>
      </w:r>
    </w:p>
    <w:p>
      <w:r>
        <w:rPr>
          <w:rFonts w:ascii="Noto Serif" w:hAnsi="Noto Serif" w:eastAsia="Noto Serif"/>
          <w:sz w:val="20"/>
        </w:rPr>
        <w:t>It must not serialize a Goja heap, closure, promise resolver, raw password, cookie, or database transaction.</w:t>
      </w:r>
    </w:p>
    <w:p>
      <w:pPr>
        <w:pStyle w:val="Heading2"/>
        <w:keepNext/>
        <w:keepLines/>
      </w:pPr>
      <w:r>
        <w:t>17.4 Release changes during a workflow</w:t>
      </w:r>
    </w:p>
    <w:p>
      <w:r>
        <w:rPr>
          <w:rFonts w:ascii="Noto Serif" w:hAnsi="Noto Serif" w:eastAsia="Noto Serif"/>
          <w:sz w:val="20"/>
        </w:rPr>
        <w:t>When a new release is promoted before a continuation resumes, the system needs an explicit policy:</w:t>
      </w:r>
    </w:p>
    <w:p>
      <w:pPr>
        <w:pStyle w:val="ListBullet"/>
        <w:spacing w:after="50"/>
        <w:ind w:left="360" w:hanging="173"/>
      </w:pPr>
      <w:r>
        <w:rPr>
          <w:rFonts w:ascii="Noto Serif" w:hAnsi="Noto Serif" w:eastAsia="Noto Serif"/>
          <w:sz w:val="19"/>
        </w:rPr>
        <w:t>Resume under the pinned old release while it remains retained.</w:t>
      </w:r>
    </w:p>
    <w:p>
      <w:pPr>
        <w:pStyle w:val="ListBullet"/>
        <w:spacing w:after="50"/>
        <w:ind w:left="360" w:hanging="173"/>
      </w:pPr>
      <w:r>
        <w:rPr>
          <w:rFonts w:ascii="Noto Serif" w:hAnsi="Noto Serif" w:eastAsia="Noto Serif"/>
          <w:sz w:val="19"/>
        </w:rPr>
        <w:t>Migrate the continuation through a declared schema adapter.</w:t>
      </w:r>
    </w:p>
    <w:p>
      <w:pPr>
        <w:pStyle w:val="ListBullet"/>
        <w:spacing w:after="50"/>
        <w:ind w:left="360" w:hanging="173"/>
      </w:pPr>
      <w:r>
        <w:rPr>
          <w:rFonts w:ascii="Noto Serif" w:hAnsi="Noto Serif" w:eastAsia="Noto Serif"/>
          <w:sz w:val="19"/>
        </w:rPr>
        <w:t>Expire the continuation and restart the workflow.</w:t>
      </w:r>
    </w:p>
    <w:p>
      <w:r>
        <w:rPr>
          <w:rFonts w:ascii="Noto Serif" w:hAnsi="Noto Serif" w:eastAsia="Noto Serif"/>
          <w:sz w:val="20"/>
        </w:rPr>
        <w:t>Implicitly invoking the new handler with old carry data is unsafe.</w:t>
      </w:r>
    </w:p>
    <w:p>
      <w:pPr>
        <w:pStyle w:val="Heading2"/>
        <w:keepNext/>
        <w:keepLines/>
      </w:pPr>
      <w:r>
        <w:t>17.5 Identity workflows</w:t>
      </w:r>
    </w:p>
    <w:p>
      <w:r>
        <w:rPr>
          <w:rFonts w:ascii="Noto Serif" w:hAnsi="Noto Serif" w:eastAsia="Noto Serif"/>
          <w:sz w:val="20"/>
        </w:rPr>
        <w:t>Tiny-IDP should remain the identity kernel. Tenant-authored identity workflows can run in the isolated worker plane through a typed remote protocol:</w:t>
      </w:r>
    </w:p>
    <w:p>
      <w:pPr>
        <w:pStyle w:val="CodeBlock"/>
        <w:keepLines w:val="0"/>
        <w:shd w:fill="F3F5F7"/>
      </w:pPr>
      <w:r>
        <w:rPr>
          <w:rFonts w:ascii="DejaVu Sans Mono" w:hAnsi="DejaVu Sans Mono" w:eastAsia="DejaVu Sans Mono"/>
          <w:color w:val="222222"/>
          <w:sz w:val="16"/>
        </w:rPr>
        <w:t>Tiny-IDP validates OAuth/browser request</w:t>
        <w:br/>
      </w:r>
      <w:r>
        <w:rPr>
          <w:rFonts w:ascii="DejaVu Sans Mono" w:hAnsi="DejaVu Sans Mono" w:eastAsia="DejaVu Sans Mono"/>
          <w:color w:val="222222"/>
          <w:sz w:val="16"/>
        </w:rPr>
        <w:t xml:space="preserve">    -&gt; calls pinned workflow release with bounded event</w:t>
        <w:br/>
      </w:r>
      <w:r>
        <w:rPr>
          <w:rFonts w:ascii="DejaVu Sans Mono" w:hAnsi="DejaVu Sans Mono" w:eastAsia="DejaVu Sans Mono"/>
          <w:color w:val="222222"/>
          <w:sz w:val="16"/>
        </w:rPr>
        <w:t xml:space="preserve">    -&gt; receives structured outcome</w:t>
        <w:br/>
      </w:r>
      <w:r>
        <w:rPr>
          <w:rFonts w:ascii="DejaVu Sans Mono" w:hAnsi="DejaVu Sans Mono" w:eastAsia="DejaVu Sans Mono"/>
          <w:color w:val="222222"/>
          <w:sz w:val="16"/>
        </w:rPr>
        <w:t xml:space="preserve">    -&gt; applies native challenge/effect</w:t>
        <w:br/>
      </w:r>
      <w:r>
        <w:rPr>
          <w:rFonts w:ascii="DejaVu Sans Mono" w:hAnsi="DejaVu Sans Mono" w:eastAsia="DejaVu Sans Mono"/>
          <w:color w:val="222222"/>
          <w:sz w:val="16"/>
        </w:rPr>
        <w:t xml:space="preserve">    -&gt; stores continuation</w:t>
        <w:br/>
      </w:r>
      <w:r>
        <w:rPr>
          <w:rFonts w:ascii="DejaVu Sans Mono" w:hAnsi="DejaVu Sans Mono" w:eastAsia="DejaVu Sans Mono"/>
          <w:color w:val="222222"/>
          <w:sz w:val="16"/>
        </w:rPr>
        <w:t xml:space="preserve">    -&gt; issues protocol artifacts</w:t>
      </w:r>
    </w:p>
    <w:p>
      <w:r>
        <w:rPr>
          <w:rFonts w:ascii="Noto Serif" w:hAnsi="Noto Serif" w:eastAsia="Noto Serif"/>
          <w:sz w:val="20"/>
        </w:rPr>
        <w:t>JavaScript never validates redirect URIs, PKCE, JWTs, cookies, codes, or signing keys. [S19]</w:t>
      </w:r>
    </w:p>
    <w:p>
      <w:pPr>
        <w:pStyle w:val="Heading3"/>
        <w:keepNext/>
        <w:keepLines/>
      </w:pPr>
      <w:r>
        <w:t>Key points</w:t>
      </w:r>
    </w:p>
    <w:p>
      <w:pPr>
        <w:pStyle w:val="ListBullet"/>
        <w:spacing w:after="50"/>
        <w:ind w:left="360" w:hanging="173"/>
      </w:pPr>
      <w:r>
        <w:rPr>
          <w:rFonts w:ascii="Noto Serif" w:hAnsi="Noto Serif" w:eastAsia="Noto Serif"/>
          <w:sz w:val="19"/>
        </w:rPr>
        <w:t>An in-request promise is not a durable workflow state.</w:t>
      </w:r>
    </w:p>
    <w:p>
      <w:pPr>
        <w:pStyle w:val="ListBullet"/>
        <w:spacing w:after="50"/>
        <w:ind w:left="360" w:hanging="173"/>
      </w:pPr>
      <w:r>
        <w:rPr>
          <w:rFonts w:ascii="Noto Serif" w:hAnsi="Noto Serif" w:eastAsia="Noto Serif"/>
          <w:sz w:val="19"/>
        </w:rPr>
        <w:t>Browser and external waits use explicit versioned continuations.</w:t>
      </w:r>
    </w:p>
    <w:p>
      <w:pPr>
        <w:pStyle w:val="ListBullet"/>
        <w:spacing w:after="50"/>
        <w:ind w:left="360" w:hanging="173"/>
      </w:pPr>
      <w:r>
        <w:rPr>
          <w:rFonts w:ascii="Noto Serif" w:hAnsi="Noto Serif" w:eastAsia="Noto Serif"/>
          <w:sz w:val="19"/>
        </w:rPr>
        <w:t>Continuations pin release and schema identity.</w:t>
      </w:r>
    </w:p>
    <w:p>
      <w:pPr>
        <w:pStyle w:val="ListBullet"/>
        <w:spacing w:after="50"/>
        <w:ind w:left="360" w:hanging="173"/>
      </w:pPr>
      <w:r>
        <w:rPr>
          <w:rFonts w:ascii="Noto Serif" w:hAnsi="Noto Serif" w:eastAsia="Noto Serif"/>
          <w:sz w:val="19"/>
        </w:rPr>
        <w:t>Go owns replay protection, secrets, evidence, and irreversible effects.</w:t>
      </w:r>
    </w:p>
    <w:p>
      <w:pPr>
        <w:pStyle w:val="ListBullet"/>
        <w:spacing w:after="50"/>
        <w:ind w:left="360" w:hanging="173"/>
      </w:pPr>
      <w:r>
        <w:rPr>
          <w:rFonts w:ascii="Noto Serif" w:hAnsi="Noto Serif" w:eastAsia="Noto Serif"/>
          <w:sz w:val="19"/>
        </w:rPr>
        <w:t>Identity protocol authority stays in Tiny-IDP even when workflow behavior is scripted.</w:t>
      </w:r>
    </w:p>
    <w:p>
      <w:pPr>
        <w:pStyle w:val="Heading1"/>
        <w:keepNext/>
        <w:keepLines/>
        <w:pageBreakBefore/>
        <w:spacing w:before="800" w:after="480"/>
        <w:jc w:val="center"/>
        <w:shd w:fill="1F4E79"/>
      </w:pPr>
      <w:r>
        <w:rPr>
          <w:rFonts w:ascii="Noto Sans" w:hAnsi="Noto Sans" w:eastAsia="Noto Sans"/>
          <w:b/>
          <w:color w:val="FFFFFF"/>
          <w:sz w:val="48"/>
        </w:rPr>
        <w:t>Part V — Evaluation and Implementation Plan</w:t>
      </w:r>
    </w:p>
    <w:p>
      <w:pPr>
        <w:pStyle w:val="Heading1"/>
        <w:keepNext/>
        <w:keepLines/>
        <w:pageBreakBefore/>
      </w:pPr>
      <w:r>
        <w:t>18. What to Preserve, Change, Retire, and Add</w:t>
      </w:r>
    </w:p>
    <w:p>
      <w:r>
        <w:rPr>
          <w:rFonts w:ascii="Noto Serif" w:hAnsi="Noto Serif" w:eastAsia="Noto Serif"/>
          <w:sz w:val="20"/>
        </w:rPr>
        <w:t>This chapter converts the architectural reasoning into repository-level decisions.</w:t>
      </w:r>
    </w:p>
    <w:p>
      <w:pPr>
        <w:pStyle w:val="Heading2"/>
        <w:keepNext/>
        <w:keepLines/>
      </w:pPr>
      <w:r>
        <w:t>18.1 Preserve</w:t>
      </w:r>
    </w:p>
    <w:p>
      <w:pPr>
        <w:pStyle w:val="Heading3"/>
        <w:keepNext/>
        <w:keepLines/>
      </w:pPr>
      <w:r>
        <w:t>go-go-goja and xgoja</w:t>
      </w:r>
    </w:p>
    <w:p>
      <w:r>
        <w:rPr>
          <w:rFonts w:ascii="Noto Serif" w:hAnsi="Noto Serif" w:eastAsia="Noto Serif"/>
          <w:sz w:val="20"/>
        </w:rPr>
        <w:t>Preserve:</w:t>
      </w:r>
    </w:p>
    <w:p>
      <w:pPr>
        <w:pStyle w:val="ListBullet"/>
        <w:spacing w:after="50"/>
        <w:ind w:left="360" w:hanging="173"/>
      </w:pPr>
      <w:r>
        <w:rPr>
          <w:rFonts w:ascii="Noto Serif" w:hAnsi="Noto Serif" w:eastAsia="Noto Serif"/>
          <w:sz w:val="19"/>
        </w:rPr>
        <w:t>Owned runtime, event loop, runtime owner, call context, closers.</w:t>
      </w:r>
    </w:p>
    <w:p>
      <w:pPr>
        <w:pStyle w:val="ListBullet"/>
        <w:spacing w:after="50"/>
        <w:ind w:left="360" w:hanging="173"/>
      </w:pPr>
      <w:r>
        <w:rPr>
          <w:rFonts w:ascii="Noto Serif" w:hAnsi="Noto Serif" w:eastAsia="Noto Serif"/>
          <w:sz w:val="19"/>
        </w:rPr>
        <w:t>Explicit provider and runtime-module composition.</w:t>
      </w:r>
    </w:p>
    <w:p>
      <w:pPr>
        <w:pStyle w:val="ListBullet"/>
        <w:spacing w:after="50"/>
        <w:ind w:left="360" w:hanging="173"/>
      </w:pPr>
      <w:r>
        <w:rPr>
          <w:rFonts w:ascii="Noto Serif" w:hAnsi="Noto Serif" w:eastAsia="Noto Serif"/>
          <w:sz w:val="19"/>
        </w:rPr>
        <w:t>xgoja v2 sources, commands, artifacts, and static import graph.</w:t>
      </w:r>
    </w:p>
    <w:p>
      <w:pPr>
        <w:pStyle w:val="ListBullet"/>
        <w:spacing w:after="50"/>
        <w:ind w:left="360" w:hanging="173"/>
      </w:pPr>
      <w:r>
        <w:rPr>
          <w:rFonts w:ascii="Noto Serif" w:hAnsi="Noto Serif" w:eastAsia="Noto Serif"/>
          <w:sz w:val="19"/>
        </w:rPr>
        <w:t>TypeScript declaration generation.</w:t>
      </w:r>
    </w:p>
    <w:p>
      <w:pPr>
        <w:pStyle w:val="ListBullet"/>
        <w:spacing w:after="50"/>
        <w:ind w:left="360" w:hanging="173"/>
        <w:shd w:fill="F8F8F8"/>
      </w:pPr>
      <w:r>
        <w:rPr>
          <w:rFonts w:ascii="DejaVu Sans Mono" w:hAnsi="DejaVu Sans Mono" w:eastAsia="DejaVu Sans Mono"/>
          <w:color w:val="7A263A"/>
          <w:sz w:val="19"/>
        </w:rPr>
        <w:t>gojahttp.Host</w:t>
      </w:r>
      <w:r>
        <w:rPr>
          <w:rFonts w:ascii="Noto Serif" w:hAnsi="Noto Serif" w:eastAsia="Noto Serif"/>
          <w:sz w:val="19"/>
        </w:rPr>
        <w:t xml:space="preserve">, planned routes, staged builders, </w:t>
      </w:r>
      <w:r>
        <w:rPr>
          <w:rFonts w:ascii="DejaVu Sans Mono" w:hAnsi="DejaVu Sans Mono" w:eastAsia="DejaVu Sans Mono"/>
          <w:color w:val="7A263A"/>
          <w:sz w:val="19"/>
        </w:rPr>
        <w:t>Enforcer</w:t>
      </w:r>
      <w:r>
        <w:rPr>
          <w:rFonts w:ascii="Noto Serif" w:hAnsi="Noto Serif" w:eastAsia="Noto Serif"/>
          <w:sz w:val="19"/>
        </w:rPr>
        <w:t>, mounts, and HTTP provider.</w:t>
      </w:r>
    </w:p>
    <w:p>
      <w:pPr>
        <w:pStyle w:val="ListBullet"/>
        <w:spacing w:after="50"/>
        <w:ind w:left="360" w:hanging="173"/>
      </w:pPr>
      <w:r>
        <w:rPr>
          <w:rFonts w:ascii="Noto Serif" w:hAnsi="Noto Serif" w:eastAsia="Noto Serif"/>
          <w:sz w:val="19"/>
        </w:rPr>
        <w:t>Hostauth separation of sessions, audit, appauth, capabilities, and programauth.</w:t>
      </w:r>
    </w:p>
    <w:p>
      <w:pPr>
        <w:pStyle w:val="ListBullet"/>
        <w:spacing w:after="50"/>
        <w:ind w:left="360" w:hanging="173"/>
      </w:pPr>
      <w:r>
        <w:rPr>
          <w:rFonts w:ascii="Noto Serif" w:hAnsi="Noto Serif" w:eastAsia="Noto Serif"/>
          <w:sz w:val="19"/>
        </w:rPr>
        <w:t>Guarded fetch and Go-owned credential builders.</w:t>
      </w:r>
    </w:p>
    <w:p>
      <w:pPr>
        <w:pStyle w:val="ListBullet"/>
        <w:spacing w:after="50"/>
        <w:ind w:left="360" w:hanging="173"/>
      </w:pPr>
      <w:r>
        <w:rPr>
          <w:rFonts w:ascii="Noto Serif" w:hAnsi="Noto Serif" w:eastAsia="Noto Serif"/>
          <w:sz w:val="19"/>
        </w:rPr>
        <w:t>Generated runtime packages and host-service injection.</w:t>
      </w:r>
    </w:p>
    <w:p>
      <w:pPr>
        <w:pStyle w:val="Heading3"/>
        <w:keepNext/>
        <w:keepLines/>
      </w:pPr>
      <w:r>
        <w:t>go-go-host</w:t>
      </w:r>
    </w:p>
    <w:p>
      <w:r>
        <w:rPr>
          <w:rFonts w:ascii="Noto Serif" w:hAnsi="Noto Serif" w:eastAsia="Noto Serif"/>
          <w:sz w:val="20"/>
        </w:rPr>
        <w:t>Preserve:</w:t>
      </w:r>
    </w:p>
    <w:p>
      <w:pPr>
        <w:pStyle w:val="ListBullet"/>
        <w:spacing w:after="50"/>
        <w:ind w:left="360" w:hanging="173"/>
      </w:pPr>
      <w:r>
        <w:rPr>
          <w:rFonts w:ascii="Noto Serif" w:hAnsi="Noto Serif" w:eastAsia="Noto Serif"/>
          <w:sz w:val="19"/>
        </w:rPr>
        <w:t>Organizations, memberships, projects/sites, environments, domains.</w:t>
      </w:r>
    </w:p>
    <w:p>
      <w:pPr>
        <w:pStyle w:val="ListBullet"/>
        <w:spacing w:after="50"/>
        <w:ind w:left="360" w:hanging="173"/>
      </w:pPr>
      <w:r>
        <w:rPr>
          <w:rFonts w:ascii="Noto Serif" w:hAnsi="Noto Serif" w:eastAsia="Noto Serif"/>
          <w:sz w:val="19"/>
        </w:rPr>
        <w:t>Agents, keys, grants, nonces, deploy runs.</w:t>
      </w:r>
    </w:p>
    <w:p>
      <w:pPr>
        <w:pStyle w:val="ListBullet"/>
        <w:spacing w:after="50"/>
        <w:ind w:left="360" w:hanging="173"/>
      </w:pPr>
      <w:r>
        <w:rPr>
          <w:rFonts w:ascii="Noto Serif" w:hAnsi="Noto Serif" w:eastAsia="Noto Serif"/>
          <w:sz w:val="19"/>
        </w:rPr>
        <w:t>Quotas, audit vocabulary, Postgres/sqlc layering.</w:t>
      </w:r>
    </w:p>
    <w:p>
      <w:pPr>
        <w:pStyle w:val="ListBullet"/>
        <w:spacing w:after="50"/>
        <w:ind w:left="360" w:hanging="173"/>
      </w:pPr>
      <w:r>
        <w:rPr>
          <w:rFonts w:ascii="Noto Serif" w:hAnsi="Noto Serif" w:eastAsia="Noto Serif"/>
          <w:sz w:val="19"/>
        </w:rPr>
        <w:t>Separate upload, validation, activation, and rollback concepts.</w:t>
      </w:r>
    </w:p>
    <w:p>
      <w:pPr>
        <w:pStyle w:val="ListBullet"/>
        <w:spacing w:after="50"/>
        <w:ind w:left="360" w:hanging="173"/>
      </w:pPr>
      <w:r>
        <w:rPr>
          <w:rFonts w:ascii="Noto Serif" w:hAnsi="Noto Serif" w:eastAsia="Noto Serif"/>
          <w:sz w:val="19"/>
        </w:rPr>
        <w:t>Candidate smoke checks and immutable deployment history.</w:t>
      </w:r>
    </w:p>
    <w:p>
      <w:pPr>
        <w:pStyle w:val="Heading3"/>
        <w:keepNext/>
        <w:keepLines/>
      </w:pPr>
      <w:r>
        <w:t>Tiny-IDP</w:t>
      </w:r>
    </w:p>
    <w:p>
      <w:r>
        <w:rPr>
          <w:rFonts w:ascii="Noto Serif" w:hAnsi="Noto Serif" w:eastAsia="Noto Serif"/>
          <w:sz w:val="20"/>
        </w:rPr>
        <w:t>Preserve:</w:t>
      </w:r>
    </w:p>
    <w:p>
      <w:pPr>
        <w:pStyle w:val="ListBullet"/>
        <w:spacing w:after="50"/>
        <w:ind w:left="360" w:hanging="173"/>
      </w:pPr>
      <w:r>
        <w:rPr>
          <w:rFonts w:ascii="Noto Serif" w:hAnsi="Noto Serif" w:eastAsia="Noto Serif"/>
          <w:sz w:val="19"/>
        </w:rPr>
        <w:t>Strict OAuth/OIDC kernel.</w:t>
      </w:r>
    </w:p>
    <w:p>
      <w:pPr>
        <w:pStyle w:val="ListBullet"/>
        <w:spacing w:after="50"/>
        <w:ind w:left="360" w:hanging="173"/>
      </w:pPr>
      <w:r>
        <w:rPr>
          <w:rFonts w:ascii="Noto Serif" w:hAnsi="Noto Serif" w:eastAsia="Noto Serif"/>
          <w:sz w:val="19"/>
        </w:rPr>
        <w:t>Public embedding boundaries and production validation.</w:t>
      </w:r>
    </w:p>
    <w:p>
      <w:pPr>
        <w:pStyle w:val="ListBullet"/>
        <w:spacing w:after="50"/>
        <w:ind w:left="360" w:hanging="173"/>
      </w:pPr>
      <w:r>
        <w:rPr>
          <w:rFonts w:ascii="Noto Serif" w:hAnsi="Noto Serif" w:eastAsia="Noto Serif"/>
          <w:sz w:val="19"/>
        </w:rPr>
        <w:t>Serializable program and lambda contracts.</w:t>
      </w:r>
    </w:p>
    <w:p>
      <w:pPr>
        <w:pStyle w:val="ListBullet"/>
        <w:spacing w:after="50"/>
        <w:ind w:left="360" w:hanging="173"/>
      </w:pPr>
      <w:r>
        <w:rPr>
          <w:rFonts w:ascii="Noto Serif" w:hAnsi="Noto Serif" w:eastAsia="Noto Serif"/>
          <w:sz w:val="19"/>
        </w:rPr>
        <w:t>Isolated compiler runtime and fingerprints.</w:t>
      </w:r>
    </w:p>
    <w:p>
      <w:pPr>
        <w:pStyle w:val="ListBullet"/>
        <w:spacing w:after="50"/>
        <w:ind w:left="360" w:hanging="173"/>
      </w:pPr>
      <w:r>
        <w:rPr>
          <w:rFonts w:ascii="Noto Serif" w:hAnsi="Noto Serif" w:eastAsia="Noto Serif"/>
          <w:sz w:val="19"/>
        </w:rPr>
        <w:t>Exclusive worker pools and poisoned-worker disposal.</w:t>
      </w:r>
    </w:p>
    <w:p>
      <w:pPr>
        <w:pStyle w:val="ListBullet"/>
        <w:spacing w:after="50"/>
        <w:ind w:left="360" w:hanging="173"/>
      </w:pPr>
      <w:r>
        <w:rPr>
          <w:rFonts w:ascii="Noto Serif" w:hAnsi="Noto Serif" w:eastAsia="Noto Serif"/>
          <w:sz w:val="19"/>
        </w:rPr>
        <w:t>Opaque secrets, native evidence, structured outcomes and effects.</w:t>
      </w:r>
    </w:p>
    <w:p>
      <w:pPr>
        <w:pStyle w:val="ListBullet"/>
        <w:spacing w:after="50"/>
        <w:ind w:left="360" w:hanging="173"/>
      </w:pPr>
      <w:r>
        <w:rPr>
          <w:rFonts w:ascii="Noto Serif" w:hAnsi="Noto Serif" w:eastAsia="Noto Serif"/>
          <w:sz w:val="19"/>
        </w:rPr>
        <w:t>Explicit browser continuations.</w:t>
      </w:r>
    </w:p>
    <w:p>
      <w:pPr>
        <w:pStyle w:val="Heading3"/>
        <w:keepNext/>
        <w:keepLines/>
      </w:pPr>
      <w:r>
        <w:t>Widget DSL</w:t>
      </w:r>
    </w:p>
    <w:p>
      <w:r>
        <w:rPr>
          <w:rFonts w:ascii="Noto Serif" w:hAnsi="Noto Serif" w:eastAsia="Noto Serif"/>
          <w:sz w:val="20"/>
        </w:rPr>
        <w:t>Preserve:</w:t>
      </w:r>
    </w:p>
    <w:p>
      <w:pPr>
        <w:pStyle w:val="ListBullet"/>
        <w:spacing w:after="50"/>
        <w:ind w:left="360" w:hanging="173"/>
      </w:pPr>
      <w:r>
        <w:rPr>
          <w:rFonts w:ascii="Noto Serif" w:hAnsi="Noto Serif" w:eastAsia="Noto Serif"/>
          <w:sz w:val="19"/>
        </w:rPr>
        <w:t>Versioned serializable UI IR.</w:t>
      </w:r>
    </w:p>
    <w:p>
      <w:pPr>
        <w:pStyle w:val="ListBullet"/>
        <w:spacing w:after="50"/>
        <w:ind w:left="360" w:hanging="173"/>
      </w:pPr>
      <w:r>
        <w:rPr>
          <w:rFonts w:ascii="Noto Serif" w:hAnsi="Noto Serif" w:eastAsia="Noto Serif"/>
          <w:sz w:val="19"/>
        </w:rPr>
        <w:t>JavaScript composition, Go data/execution, React rendering.</w:t>
      </w:r>
    </w:p>
    <w:p>
      <w:pPr>
        <w:pStyle w:val="ListBullet"/>
        <w:spacing w:after="50"/>
        <w:ind w:left="360" w:hanging="173"/>
      </w:pPr>
      <w:r>
        <w:rPr>
          <w:rFonts w:ascii="Noto Serif" w:hAnsi="Noto Serif" w:eastAsia="Noto Serif"/>
          <w:sz w:val="19"/>
        </w:rPr>
        <w:t>Data-driven actions and bindings.</w:t>
      </w:r>
    </w:p>
    <w:p>
      <w:pPr>
        <w:pStyle w:val="ListBullet"/>
        <w:spacing w:after="50"/>
        <w:ind w:left="360" w:hanging="173"/>
      </w:pPr>
      <w:r>
        <w:rPr>
          <w:rFonts w:ascii="Noto Serif" w:hAnsi="Noto Serif" w:eastAsia="Noto Serif"/>
          <w:sz w:val="19"/>
        </w:rPr>
        <w:t>Component registry and browser validation.</w:t>
      </w:r>
    </w:p>
    <w:p>
      <w:pPr>
        <w:pStyle w:val="Heading2"/>
        <w:keepNext/>
        <w:keepLines/>
      </w:pPr>
      <w:r>
        <w:t>18.2 Change</w:t>
      </w:r>
    </w:p>
    <w:p>
      <w:pPr>
        <w:pStyle w:val="Heading3"/>
        <w:keepNext/>
        <w:keepLines/>
      </w:pPr>
      <w:r>
        <w:t>go-go-goja</w:t>
      </w:r>
    </w:p>
    <w:p>
      <w:pPr>
        <w:pStyle w:val="ListBullet"/>
        <w:spacing w:after="50"/>
        <w:ind w:left="360" w:hanging="173"/>
      </w:pPr>
      <w:r>
        <w:rPr>
          <w:rFonts w:ascii="Noto Serif" w:hAnsi="Noto Serif" w:eastAsia="Noto Serif"/>
          <w:sz w:val="19"/>
        </w:rPr>
        <w:t>Add hosted module descriptors and exact module locks.</w:t>
      </w:r>
    </w:p>
    <w:p>
      <w:pPr>
        <w:pStyle w:val="ListBullet"/>
        <w:spacing w:after="50"/>
        <w:ind w:left="360" w:hanging="173"/>
      </w:pPr>
      <w:r>
        <w:rPr>
          <w:rFonts w:ascii="Noto Serif" w:hAnsi="Noto Serif" w:eastAsia="Noto Serif"/>
          <w:sz w:val="19"/>
        </w:rPr>
        <w:t>Rename provider extension “capabilities.”</w:t>
      </w:r>
    </w:p>
    <w:p>
      <w:pPr>
        <w:pStyle w:val="ListBullet"/>
        <w:spacing w:after="50"/>
        <w:ind w:left="360" w:hanging="173"/>
      </w:pPr>
      <w:r>
        <w:rPr>
          <w:rFonts w:ascii="Noto Serif" w:hAnsi="Noto Serif" w:eastAsia="Noto Serif"/>
          <w:sz w:val="19"/>
        </w:rPr>
        <w:t>Formalize interruptible invocation and poison state in the runtime owner layer.</w:t>
      </w:r>
    </w:p>
    <w:p>
      <w:pPr>
        <w:pStyle w:val="ListBullet"/>
        <w:spacing w:after="50"/>
        <w:ind w:left="360" w:hanging="173"/>
      </w:pPr>
      <w:r>
        <w:rPr>
          <w:rFonts w:ascii="Noto Serif" w:hAnsi="Noto Serif" w:eastAsia="Noto Serif"/>
          <w:sz w:val="19"/>
        </w:rPr>
        <w:t>Freeze registries after build.</w:t>
      </w:r>
    </w:p>
    <w:p>
      <w:pPr>
        <w:pStyle w:val="ListBullet"/>
        <w:spacing w:after="50"/>
        <w:ind w:left="360" w:hanging="173"/>
      </w:pPr>
      <w:r>
        <w:rPr>
          <w:rFonts w:ascii="Noto Serif" w:hAnsi="Noto Serif" w:eastAsia="Noto Serif"/>
          <w:sz w:val="19"/>
        </w:rPr>
        <w:t>Replace opaque host-service string keys with namespaced typed keys where possible.</w:t>
      </w:r>
    </w:p>
    <w:p>
      <w:pPr>
        <w:pStyle w:val="ListBullet"/>
        <w:spacing w:after="50"/>
        <w:ind w:left="360" w:hanging="173"/>
      </w:pPr>
      <w:r>
        <w:rPr>
          <w:rFonts w:ascii="Noto Serif" w:hAnsi="Noto Serif" w:eastAsia="Noto Serif"/>
          <w:sz w:val="19"/>
        </w:rPr>
        <w:t>Make body, response, DB, and log limits profile-configurable.</w:t>
      </w:r>
    </w:p>
    <w:p>
      <w:pPr>
        <w:pStyle w:val="ListBullet"/>
        <w:spacing w:after="50"/>
        <w:ind w:left="360" w:hanging="173"/>
      </w:pPr>
      <w:r>
        <w:rPr>
          <w:rFonts w:ascii="Noto Serif" w:hAnsi="Noto Serif" w:eastAsia="Noto Serif"/>
          <w:sz w:val="19"/>
        </w:rPr>
        <w:t>Define stricter audit durability options.</w:t>
      </w:r>
    </w:p>
    <w:p>
      <w:pPr>
        <w:pStyle w:val="Heading3"/>
        <w:keepNext/>
        <w:keepLines/>
      </w:pPr>
      <w:r>
        <w:t>go-go-host</w:t>
      </w:r>
    </w:p>
    <w:p>
      <w:pPr>
        <w:pStyle w:val="ListBullet"/>
        <w:spacing w:after="50"/>
        <w:ind w:left="360" w:hanging="173"/>
        <w:shd w:fill="F8F8F8"/>
      </w:pPr>
      <w:r>
        <w:rPr>
          <w:rFonts w:ascii="Noto Serif" w:hAnsi="Noto Serif" w:eastAsia="Noto Serif"/>
          <w:sz w:val="19"/>
        </w:rPr>
        <w:t xml:space="preserve">Replace </w:t>
      </w:r>
      <w:r>
        <w:rPr>
          <w:rFonts w:ascii="DejaVu Sans Mono" w:hAnsi="DejaVu Sans Mono" w:eastAsia="DejaVu Sans Mono"/>
          <w:color w:val="7A263A"/>
          <w:sz w:val="19"/>
        </w:rPr>
        <w:t>internal/sitejs/web</w:t>
      </w:r>
      <w:r>
        <w:rPr>
          <w:rFonts w:ascii="Noto Serif" w:hAnsi="Noto Serif" w:eastAsia="Noto Serif"/>
          <w:sz w:val="19"/>
        </w:rPr>
        <w:t xml:space="preserve"> and local Express/UI copies with </w:t>
      </w:r>
      <w:r>
        <w:rPr>
          <w:rFonts w:ascii="DejaVu Sans Mono" w:hAnsi="DejaVu Sans Mono" w:eastAsia="DejaVu Sans Mono"/>
          <w:color w:val="7A263A"/>
          <w:sz w:val="19"/>
        </w:rPr>
        <w:t>gojahttp</w:t>
      </w:r>
      <w:r>
        <w:rPr>
          <w:rFonts w:ascii="Noto Serif" w:hAnsi="Noto Serif" w:eastAsia="Noto Serif"/>
          <w:sz w:val="19"/>
        </w:rPr>
        <w:t xml:space="preserve"> and xgoja providers.</w:t>
      </w:r>
    </w:p>
    <w:p>
      <w:pPr>
        <w:pStyle w:val="ListBullet"/>
        <w:spacing w:after="50"/>
        <w:ind w:left="360" w:hanging="173"/>
      </w:pPr>
      <w:r>
        <w:rPr>
          <w:rFonts w:ascii="Noto Serif" w:hAnsi="Noto Serif" w:eastAsia="Noto Serif"/>
          <w:sz w:val="19"/>
        </w:rPr>
        <w:t>Replace recursive script loading with compiled source/program artifacts.</w:t>
      </w:r>
    </w:p>
    <w:p>
      <w:pPr>
        <w:pStyle w:val="ListBullet"/>
        <w:spacing w:after="50"/>
        <w:ind w:left="360" w:hanging="173"/>
      </w:pPr>
      <w:r>
        <w:rPr>
          <w:rFonts w:ascii="Noto Serif" w:hAnsi="Noto Serif" w:eastAsia="Noto Serif"/>
          <w:sz w:val="19"/>
        </w:rPr>
        <w:t>Persist and enforce the exact effective module and permission set.</w:t>
      </w:r>
    </w:p>
    <w:p>
      <w:pPr>
        <w:pStyle w:val="ListBullet"/>
        <w:spacing w:after="50"/>
        <w:ind w:left="360" w:hanging="173"/>
      </w:pPr>
      <w:r>
        <w:rPr>
          <w:rFonts w:ascii="Noto Serif" w:hAnsi="Noto Serif" w:eastAsia="Noto Serif"/>
          <w:sz w:val="19"/>
        </w:rPr>
        <w:t>Move tenant execution into isolated workers.</w:t>
      </w:r>
    </w:p>
    <w:p>
      <w:pPr>
        <w:pStyle w:val="ListBullet"/>
        <w:spacing w:after="50"/>
        <w:ind w:left="360" w:hanging="173"/>
      </w:pPr>
      <w:r>
        <w:rPr>
          <w:rFonts w:ascii="Noto Serif" w:hAnsi="Noto Serif" w:eastAsia="Noto Serif"/>
          <w:sz w:val="19"/>
        </w:rPr>
        <w:t>Replace in-memory traffic swaps with transactional traffic generations and reconciliation.</w:t>
      </w:r>
    </w:p>
    <w:p>
      <w:pPr>
        <w:pStyle w:val="ListBullet"/>
        <w:spacing w:after="50"/>
        <w:ind w:left="360" w:hanging="173"/>
      </w:pPr>
      <w:r>
        <w:rPr>
          <w:rFonts w:ascii="Noto Serif" w:hAnsi="Noto Serif" w:eastAsia="Noto Serif"/>
          <w:sz w:val="19"/>
        </w:rPr>
        <w:t>Move artifacts from mutable local paths to content-addressed object storage.</w:t>
      </w:r>
    </w:p>
    <w:p>
      <w:pPr>
        <w:pStyle w:val="ListBullet"/>
        <w:spacing w:after="50"/>
        <w:ind w:left="360" w:hanging="173"/>
      </w:pPr>
      <w:r>
        <w:rPr>
          <w:rFonts w:ascii="Noto Serif" w:hAnsi="Noto Serif" w:eastAsia="Noto Serif"/>
          <w:sz w:val="19"/>
        </w:rPr>
        <w:t>Split deployment records into source, build, artifact, release, rollout, and worker entities.</w:t>
      </w:r>
    </w:p>
    <w:p>
      <w:pPr>
        <w:pStyle w:val="Heading3"/>
        <w:keepNext/>
        <w:keepLines/>
      </w:pPr>
      <w:r>
        <w:t>Tiny-IDP</w:t>
      </w:r>
    </w:p>
    <w:p>
      <w:pPr>
        <w:pStyle w:val="ListBullet"/>
        <w:spacing w:after="50"/>
        <w:ind w:left="360" w:hanging="173"/>
      </w:pPr>
      <w:r>
        <w:rPr>
          <w:rFonts w:ascii="Noto Serif" w:hAnsi="Noto Serif" w:eastAsia="Noto Serif"/>
          <w:sz w:val="19"/>
        </w:rPr>
        <w:t>Extract generic program, schema, budget, artifact, and worker abstractions into neutral packages.</w:t>
      </w:r>
    </w:p>
    <w:p>
      <w:pPr>
        <w:pStyle w:val="ListBullet"/>
        <w:spacing w:after="50"/>
        <w:ind w:left="360" w:hanging="173"/>
      </w:pPr>
      <w:r>
        <w:rPr>
          <w:rFonts w:ascii="Noto Serif" w:hAnsi="Noto Serif" w:eastAsia="Noto Serif"/>
          <w:sz w:val="19"/>
        </w:rPr>
        <w:t>Keep identity-specific effects, evidence, and continuations in Tiny-IDP.</w:t>
      </w:r>
    </w:p>
    <w:p>
      <w:pPr>
        <w:pStyle w:val="ListBullet"/>
        <w:spacing w:after="50"/>
        <w:ind w:left="360" w:hanging="173"/>
      </w:pPr>
      <w:r>
        <w:rPr>
          <w:rFonts w:ascii="Noto Serif" w:hAnsi="Noto Serif" w:eastAsia="Noto Serif"/>
          <w:sz w:val="19"/>
        </w:rPr>
        <w:t>Add a remote workflow executor for tenant-authored identity behavior.</w:t>
      </w:r>
    </w:p>
    <w:p>
      <w:pPr>
        <w:pStyle w:val="ListBullet"/>
        <w:spacing w:after="50"/>
        <w:ind w:left="360" w:hanging="173"/>
      </w:pPr>
      <w:r>
        <w:rPr>
          <w:rFonts w:ascii="Noto Serif" w:hAnsi="Noto Serif" w:eastAsia="Noto Serif"/>
          <w:sz w:val="19"/>
        </w:rPr>
        <w:t>Fix pool close semantics so a timeout does not leave resources permanently uncloseable.</w:t>
      </w:r>
    </w:p>
    <w:p>
      <w:pPr>
        <w:pStyle w:val="Heading3"/>
        <w:keepNext/>
        <w:keepLines/>
      </w:pPr>
      <w:r>
        <w:t>Widget DSL</w:t>
      </w:r>
    </w:p>
    <w:p>
      <w:pPr>
        <w:pStyle w:val="ListBullet"/>
        <w:spacing w:after="50"/>
        <w:ind w:left="360" w:hanging="173"/>
      </w:pPr>
      <w:r>
        <w:rPr>
          <w:rFonts w:ascii="Noto Serif" w:hAnsi="Noto Serif" w:eastAsia="Noto Serif"/>
          <w:sz w:val="19"/>
        </w:rPr>
        <w:t>Publish a standalone wire-format and validator.</w:t>
      </w:r>
    </w:p>
    <w:p>
      <w:pPr>
        <w:pStyle w:val="ListBullet"/>
        <w:spacing w:after="50"/>
        <w:ind w:left="360" w:hanging="173"/>
      </w:pPr>
      <w:r>
        <w:rPr>
          <w:rFonts w:ascii="Noto Serif" w:hAnsi="Noto Serif" w:eastAsia="Noto Serif"/>
          <w:sz w:val="19"/>
        </w:rPr>
        <w:t>Pin renderer and registry versions in releases.</w:t>
      </w:r>
    </w:p>
    <w:p>
      <w:pPr>
        <w:pStyle w:val="ListBullet"/>
        <w:spacing w:after="50"/>
        <w:ind w:left="360" w:hanging="173"/>
      </w:pPr>
      <w:r>
        <w:rPr>
          <w:rFonts w:ascii="Noto Serif" w:hAnsi="Noto Serif" w:eastAsia="Noto Serif"/>
          <w:sz w:val="19"/>
        </w:rPr>
        <w:t>Link server actions to named program handlers.</w:t>
      </w:r>
    </w:p>
    <w:p>
      <w:pPr>
        <w:pStyle w:val="ListBullet"/>
        <w:spacing w:after="50"/>
        <w:ind w:left="360" w:hanging="173"/>
      </w:pPr>
      <w:r>
        <w:rPr>
          <w:rFonts w:ascii="Noto Serif" w:hAnsi="Noto Serif" w:eastAsia="Noto Serif"/>
          <w:sz w:val="19"/>
        </w:rPr>
        <w:t>Put strict limits on nodes, depth, data, and output bytes.</w:t>
      </w:r>
    </w:p>
    <w:p>
      <w:pPr>
        <w:pStyle w:val="ListBullet"/>
        <w:spacing w:after="50"/>
        <w:ind w:left="360" w:hanging="173"/>
      </w:pPr>
      <w:r>
        <w:rPr>
          <w:rFonts w:ascii="Noto Serif" w:hAnsi="Noto Serif" w:eastAsia="Noto Serif"/>
          <w:sz w:val="19"/>
        </w:rPr>
        <w:t>Keep raw HTML outside the normal safe profile.</w:t>
      </w:r>
    </w:p>
    <w:p>
      <w:pPr>
        <w:pStyle w:val="Heading2"/>
        <w:keepNext/>
        <w:keepLines/>
      </w:pPr>
      <w:r>
        <w:t>18.3 Retire from the primary platform path</w:t>
      </w:r>
    </w:p>
    <w:p>
      <w:pPr>
        <w:pStyle w:val="ListBullet"/>
        <w:spacing w:after="50"/>
        <w:ind w:left="360" w:hanging="173"/>
      </w:pPr>
      <w:r>
        <w:rPr>
          <w:rFonts w:ascii="Noto Serif" w:hAnsi="Noto Serif" w:eastAsia="Noto Serif"/>
          <w:sz w:val="19"/>
        </w:rPr>
        <w:t>Control plane and tenant VMs in one process.</w:t>
      </w:r>
    </w:p>
    <w:p>
      <w:pPr>
        <w:pStyle w:val="ListBullet"/>
        <w:spacing w:after="50"/>
        <w:ind w:left="360" w:hanging="173"/>
        <w:shd w:fill="F8F8F8"/>
      </w:pPr>
      <w:r>
        <w:rPr>
          <w:rFonts w:ascii="DejaVu Sans Mono" w:hAnsi="DejaVu Sans Mono" w:eastAsia="DejaVu Sans Mono"/>
          <w:color w:val="7A263A"/>
          <w:sz w:val="19"/>
        </w:rPr>
        <w:t>DefaultCapabilities()</w:t>
      </w:r>
      <w:r>
        <w:rPr>
          <w:rFonts w:ascii="Noto Serif" w:hAnsi="Noto Serif" w:eastAsia="Noto Serif"/>
          <w:sz w:val="19"/>
        </w:rPr>
        <w:t xml:space="preserve"> on hosted runtime creation.</w:t>
      </w:r>
    </w:p>
    <w:p>
      <w:pPr>
        <w:pStyle w:val="ListBullet"/>
        <w:spacing w:after="50"/>
        <w:ind w:left="360" w:hanging="173"/>
      </w:pPr>
      <w:r>
        <w:rPr>
          <w:rFonts w:ascii="Noto Serif" w:hAnsi="Noto Serif" w:eastAsia="Noto Serif"/>
          <w:sz w:val="19"/>
        </w:rPr>
        <w:t>One shared site VM serving unbounded concurrent requests.</w:t>
      </w:r>
    </w:p>
    <w:p>
      <w:pPr>
        <w:pStyle w:val="ListBullet"/>
        <w:spacing w:after="50"/>
        <w:ind w:left="360" w:hanging="173"/>
        <w:shd w:fill="F8F8F8"/>
      </w:pPr>
      <w:r>
        <w:rPr>
          <w:rFonts w:ascii="Noto Serif" w:hAnsi="Noto Serif" w:eastAsia="Noto Serif"/>
          <w:sz w:val="19"/>
        </w:rPr>
        <w:t xml:space="preserve">Recursive execution of every </w:t>
      </w:r>
      <w:r>
        <w:rPr>
          <w:rFonts w:ascii="DejaVu Sans Mono" w:hAnsi="DejaVu Sans Mono" w:eastAsia="DejaVu Sans Mono"/>
          <w:color w:val="7A263A"/>
          <w:sz w:val="19"/>
        </w:rPr>
        <w:t>.js</w:t>
      </w:r>
      <w:r>
        <w:rPr>
          <w:rFonts w:ascii="Noto Serif" w:hAnsi="Noto Serif" w:eastAsia="Noto Serif"/>
          <w:sz w:val="19"/>
        </w:rPr>
        <w:t xml:space="preserve"> file.</w:t>
      </w:r>
    </w:p>
    <w:p>
      <w:pPr>
        <w:pStyle w:val="ListBullet"/>
        <w:spacing w:after="50"/>
        <w:ind w:left="360" w:hanging="173"/>
      </w:pPr>
      <w:r>
        <w:rPr>
          <w:rFonts w:ascii="Noto Serif" w:hAnsi="Noto Serif" w:eastAsia="Noto Serif"/>
          <w:sz w:val="19"/>
        </w:rPr>
        <w:t>Response timeout without VM interruption.</w:t>
      </w:r>
    </w:p>
    <w:p>
      <w:pPr>
        <w:pStyle w:val="ListBullet"/>
        <w:spacing w:after="50"/>
        <w:ind w:left="360" w:hanging="173"/>
      </w:pPr>
      <w:r>
        <w:rPr>
          <w:rFonts w:ascii="Noto Serif" w:hAnsi="Noto Serif" w:eastAsia="Noto Serif"/>
          <w:sz w:val="19"/>
        </w:rPr>
        <w:t>Raw routes in production.</w:t>
      </w:r>
    </w:p>
    <w:p>
      <w:pPr>
        <w:pStyle w:val="ListBullet"/>
        <w:spacing w:after="50"/>
        <w:ind w:left="360" w:hanging="173"/>
      </w:pPr>
      <w:r>
        <w:rPr>
          <w:rFonts w:ascii="Noto Serif" w:hAnsi="Noto Serif" w:eastAsia="Noto Serif"/>
          <w:sz w:val="19"/>
        </w:rPr>
        <w:t>Generic network plus provider secret for payments.</w:t>
      </w:r>
    </w:p>
    <w:p>
      <w:pPr>
        <w:pStyle w:val="ListBullet"/>
        <w:spacing w:after="50"/>
        <w:ind w:left="360" w:hanging="173"/>
      </w:pPr>
      <w:r>
        <w:rPr>
          <w:rFonts w:ascii="Noto Serif" w:hAnsi="Noto Serif" w:eastAsia="Noto Serif"/>
          <w:sz w:val="19"/>
        </w:rPr>
        <w:t>Anonymous opaque cookie IDs presented as authentication.</w:t>
      </w:r>
    </w:p>
    <w:p>
      <w:pPr>
        <w:pStyle w:val="ListBullet"/>
        <w:spacing w:after="50"/>
        <w:ind w:left="360" w:hanging="173"/>
      </w:pPr>
      <w:r>
        <w:rPr>
          <w:rFonts w:ascii="Noto Serif" w:hAnsi="Noto Serif" w:eastAsia="Noto Serif"/>
          <w:sz w:val="19"/>
        </w:rPr>
        <w:t>Local mutable filesystem paths as release identity.</w:t>
      </w:r>
    </w:p>
    <w:p>
      <w:pPr>
        <w:pStyle w:val="Heading2"/>
        <w:keepNext/>
        <w:keepLines/>
      </w:pPr>
      <w:r>
        <w:t>18.4 Add</w:t>
      </w:r>
    </w:p>
    <w:p>
      <w:pPr>
        <w:pStyle w:val="ListBullet"/>
        <w:spacing w:after="50"/>
        <w:ind w:left="360" w:hanging="173"/>
      </w:pPr>
      <w:r>
        <w:rPr>
          <w:rFonts w:ascii="Noto Serif" w:hAnsi="Noto Serif" w:eastAsia="Noto Serif"/>
          <w:sz w:val="19"/>
        </w:rPr>
        <w:t>Module catalog, versions, dependencies, entitlements, and pricing features.</w:t>
      </w:r>
    </w:p>
    <w:p>
      <w:pPr>
        <w:pStyle w:val="ListBullet"/>
        <w:spacing w:after="50"/>
        <w:ind w:left="360" w:hanging="173"/>
      </w:pPr>
      <w:r>
        <w:rPr>
          <w:rFonts w:ascii="Noto Serif" w:hAnsi="Noto Serif" w:eastAsia="Noto Serif"/>
          <w:sz w:val="19"/>
        </w:rPr>
        <w:t>Resource instances and bindings.</w:t>
      </w:r>
    </w:p>
    <w:p>
      <w:pPr>
        <w:pStyle w:val="ListBullet"/>
        <w:spacing w:after="50"/>
        <w:ind w:left="360" w:hanging="173"/>
      </w:pPr>
      <w:r>
        <w:rPr>
          <w:rFonts w:ascii="Noto Serif" w:hAnsi="Noto Serif" w:eastAsia="Noto Serif"/>
          <w:sz w:val="19"/>
        </w:rPr>
        <w:t>Source revisions, builds, artifacts, attestations, and release locks.</w:t>
      </w:r>
    </w:p>
    <w:p>
      <w:pPr>
        <w:pStyle w:val="ListBullet"/>
        <w:spacing w:after="50"/>
        <w:ind w:left="360" w:hanging="173"/>
      </w:pPr>
      <w:r>
        <w:rPr>
          <w:rFonts w:ascii="Noto Serif" w:hAnsi="Noto Serif" w:eastAsia="Noto Serif"/>
          <w:sz w:val="19"/>
        </w:rPr>
        <w:t>Traffic generations, allocations, and rollout events.</w:t>
      </w:r>
    </w:p>
    <w:p>
      <w:pPr>
        <w:pStyle w:val="ListBullet"/>
        <w:spacing w:after="50"/>
        <w:ind w:left="360" w:hanging="173"/>
      </w:pPr>
      <w:r>
        <w:rPr>
          <w:rFonts w:ascii="Noto Serif" w:hAnsi="Noto Serif" w:eastAsia="Noto Serif"/>
          <w:sz w:val="19"/>
        </w:rPr>
        <w:t>Worker revisions, leases, invocations, logs, and usage events.</w:t>
      </w:r>
    </w:p>
    <w:p>
      <w:pPr>
        <w:pStyle w:val="ListBullet"/>
        <w:spacing w:after="50"/>
        <w:ind w:left="360" w:hanging="173"/>
      </w:pPr>
      <w:r>
        <w:rPr>
          <w:rFonts w:ascii="Noto Serif" w:hAnsi="Noto Serif" w:eastAsia="Noto Serif"/>
          <w:sz w:val="19"/>
        </w:rPr>
        <w:t>Policy decisions, approvals, idempotency records, and transactional outbox.</w:t>
      </w:r>
    </w:p>
    <w:p>
      <w:pPr>
        <w:pStyle w:val="ListBullet"/>
        <w:spacing w:after="50"/>
        <w:ind w:left="360" w:hanging="173"/>
      </w:pPr>
      <w:r>
        <w:rPr>
          <w:rFonts w:ascii="Noto Serif" w:hAnsi="Noto Serif" w:eastAsia="Noto Serif"/>
          <w:sz w:val="19"/>
        </w:rPr>
        <w:t>Platform identity and separate application identity realms.</w:t>
      </w:r>
    </w:p>
    <w:p>
      <w:pPr>
        <w:pStyle w:val="ListBullet"/>
        <w:spacing w:after="50"/>
        <w:ind w:left="360" w:hanging="173"/>
      </w:pPr>
      <w:r>
        <w:rPr>
          <w:rFonts w:ascii="Noto Serif" w:hAnsi="Noto Serif" w:eastAsia="Noto Serif"/>
          <w:sz w:val="19"/>
        </w:rPr>
        <w:t>Egress proxy and secret broker.</w:t>
      </w:r>
    </w:p>
    <w:p>
      <w:pPr>
        <w:pStyle w:val="Heading3"/>
        <w:keepNext/>
        <w:keepLines/>
      </w:pPr>
      <w:r>
        <w:t>Key points</w:t>
      </w:r>
    </w:p>
    <w:p>
      <w:pPr>
        <w:pStyle w:val="ListBullet"/>
        <w:spacing w:after="50"/>
        <w:ind w:left="360" w:hanging="173"/>
      </w:pPr>
      <w:r>
        <w:rPr>
          <w:rFonts w:ascii="Noto Serif" w:hAnsi="Noto Serif" w:eastAsia="Noto Serif"/>
          <w:sz w:val="19"/>
        </w:rPr>
        <w:t>The target is a refactoring and integration of strong existing components, not a rewrite from zero.</w:t>
      </w:r>
    </w:p>
    <w:p>
      <w:pPr>
        <w:pStyle w:val="ListBullet"/>
        <w:spacing w:after="50"/>
        <w:ind w:left="360" w:hanging="173"/>
        <w:shd w:fill="F8F8F8"/>
      </w:pPr>
      <w:r>
        <w:rPr>
          <w:rFonts w:ascii="Noto Serif" w:hAnsi="Noto Serif" w:eastAsia="Noto Serif"/>
          <w:sz w:val="19"/>
        </w:rPr>
        <w:t xml:space="preserve">The most important reuse decision is adopting </w:t>
      </w:r>
      <w:r>
        <w:rPr>
          <w:rFonts w:ascii="DejaVu Sans Mono" w:hAnsi="DejaVu Sans Mono" w:eastAsia="DejaVu Sans Mono"/>
          <w:color w:val="7A263A"/>
          <w:sz w:val="19"/>
        </w:rPr>
        <w:t>gojahttp</w:t>
      </w:r>
      <w:r>
        <w:rPr>
          <w:rFonts w:ascii="Noto Serif" w:hAnsi="Noto Serif" w:eastAsia="Noto Serif"/>
          <w:sz w:val="19"/>
        </w:rPr>
        <w:t xml:space="preserve"> throughout go-go-host.</w:t>
      </w:r>
    </w:p>
    <w:p>
      <w:pPr>
        <w:pStyle w:val="ListBullet"/>
        <w:spacing w:after="50"/>
        <w:ind w:left="360" w:hanging="173"/>
      </w:pPr>
      <w:r>
        <w:rPr>
          <w:rFonts w:ascii="Noto Serif" w:hAnsi="Noto Serif" w:eastAsia="Noto Serif"/>
          <w:sz w:val="19"/>
        </w:rPr>
        <w:t>The largest new subsystem is the isolated worker and release-control model.</w:t>
      </w:r>
    </w:p>
    <w:p>
      <w:pPr>
        <w:pStyle w:val="ListBullet"/>
        <w:spacing w:after="50"/>
        <w:ind w:left="360" w:hanging="173"/>
      </w:pPr>
      <w:r>
        <w:rPr>
          <w:rFonts w:ascii="Noto Serif" w:hAnsi="Noto Serif" w:eastAsia="Noto Serif"/>
          <w:sz w:val="19"/>
        </w:rPr>
        <w:t>Tiny-IDP's generic scripting mechanisms should be extracted without weakening the identity kernel.</w:t>
      </w:r>
    </w:p>
    <w:p>
      <w:pPr>
        <w:pStyle w:val="Heading1"/>
        <w:keepNext/>
        <w:keepLines/>
        <w:pageBreakBefore/>
      </w:pPr>
      <w:r>
        <w:t>19. Current Risks and Missing Invariants</w:t>
      </w:r>
    </w:p>
    <w:p>
      <w:r>
        <w:rPr>
          <w:rFonts w:ascii="Noto Serif" w:hAnsi="Noto Serif" w:eastAsia="Noto Serif"/>
          <w:sz w:val="20"/>
        </w:rPr>
        <w:t>The current repositories are active implementation projects, not a finished multi-tenant service. The following risks should be treated as release blockers for unrelated customer code.</w:t>
      </w:r>
    </w:p>
    <w:p>
      <w:pPr>
        <w:pStyle w:val="Heading2"/>
        <w:keepNext/>
        <w:keepLines/>
      </w:pPr>
      <w:r>
        <w:t>19.1 Effective capabilities in go-go-host</w:t>
      </w:r>
    </w:p>
    <w:p>
      <w:r>
        <w:rPr>
          <w:rFonts w:ascii="Noto Serif" w:hAnsi="Noto Serif" w:eastAsia="Noto Serif"/>
          <w:sz w:val="20"/>
        </w:rPr>
        <w:t>Bundle validation calculates requested and effective capabilities, but runtime creation currently uses default capabilities rather than the persisted effective set. Database modules are registered regardless of the database boolean. This breaks the connection between policy and execution. [S18]</w:t>
      </w:r>
    </w:p>
    <w:p>
      <w:pPr>
        <w:pStyle w:val="Callout"/>
        <w:shd w:fill="FFF2CC"/>
      </w:pPr>
      <w:r>
        <w:rPr>
          <w:rFonts w:ascii="Noto Sans" w:hAnsi="Noto Sans" w:eastAsia="Noto Sans"/>
          <w:b/>
          <w:sz w:val="19"/>
        </w:rPr>
        <w:t>Required invariant:</w:t>
      </w:r>
      <w:r>
        <w:rPr>
          <w:rFonts w:ascii="Noto Sans" w:hAnsi="Noto Sans" w:eastAsia="Noto Sans"/>
          <w:sz w:val="19"/>
        </w:rPr>
        <w:t xml:space="preserve"> The signed release lock is the only source of runtime modules and permissions, and the worker verifies it before constructing the runtime.</w:t>
      </w:r>
    </w:p>
    <w:p>
      <w:pPr>
        <w:pStyle w:val="Heading2"/>
        <w:keepNext/>
        <w:keepLines/>
      </w:pPr>
      <w:r>
        <w:t>19.2 Execution timeout</w:t>
      </w:r>
    </w:p>
    <w:p>
      <w:r>
        <w:rPr>
          <w:rFonts w:ascii="Noto Serif" w:hAnsi="Noto Serif" w:eastAsia="Noto Serif"/>
          <w:sz w:val="20"/>
        </w:rPr>
        <w:t>HTTP timeout wrappers can stop response waiting without interrupting the VM. [S3][S5][S18]</w:t>
      </w:r>
    </w:p>
    <w:p>
      <w:pPr>
        <w:pStyle w:val="Callout"/>
        <w:shd w:fill="FFF2CC"/>
      </w:pPr>
      <w:r>
        <w:rPr>
          <w:rFonts w:ascii="Noto Sans" w:hAnsi="Noto Sans" w:eastAsia="Noto Sans"/>
          <w:b/>
          <w:sz w:val="19"/>
        </w:rPr>
        <w:t>Required invariant:</w:t>
      </w:r>
      <w:r>
        <w:rPr>
          <w:rFonts w:ascii="Noto Sans" w:hAnsi="Noto Sans" w:eastAsia="Noto Sans"/>
          <w:sz w:val="19"/>
        </w:rPr>
        <w:t xml:space="preserve"> Every invocation has an interrupt path, poison state, process-level deadline, and hard kill.</w:t>
      </w:r>
    </w:p>
    <w:p>
      <w:pPr>
        <w:pStyle w:val="Heading2"/>
        <w:keepNext/>
        <w:keepLines/>
      </w:pPr>
      <w:r>
        <w:t>19.3 Activation consistency</w:t>
      </w:r>
    </w:p>
    <w:p>
      <w:r>
        <w:rPr>
          <w:rFonts w:ascii="Noto Serif" w:hAnsi="Noto Serif" w:eastAsia="Noto Serif"/>
          <w:sz w:val="20"/>
        </w:rPr>
        <w:t>The current supervisor can swap in-memory routing before persisting the active deployment. [S18]</w:t>
      </w:r>
    </w:p>
    <w:p>
      <w:pPr>
        <w:pStyle w:val="Callout"/>
        <w:shd w:fill="FFF2CC"/>
      </w:pPr>
      <w:r>
        <w:rPr>
          <w:rFonts w:ascii="Noto Sans" w:hAnsi="Noto Sans" w:eastAsia="Noto Sans"/>
          <w:b/>
          <w:sz w:val="19"/>
        </w:rPr>
        <w:t>Required invariant:</w:t>
      </w:r>
      <w:r>
        <w:rPr>
          <w:rFonts w:ascii="Noto Sans" w:hAnsi="Noto Sans" w:eastAsia="Noto Sans"/>
          <w:sz w:val="19"/>
        </w:rPr>
        <w:t xml:space="preserve"> Traffic changes are committed transactionally and routers reconcile the committed generation.</w:t>
      </w:r>
    </w:p>
    <w:p>
      <w:pPr>
        <w:pStyle w:val="Heading2"/>
        <w:keepNext/>
        <w:keepLines/>
      </w:pPr>
      <w:r>
        <w:t>19.4 Archive ingestion</w:t>
      </w:r>
    </w:p>
    <w:p>
      <w:r>
        <w:rPr>
          <w:rFonts w:ascii="Noto Serif" w:hAnsi="Noto Serif" w:eastAsia="Noto Serif"/>
          <w:sz w:val="20"/>
        </w:rPr>
        <w:t>The current deployment validator buffers the archive and entries in memory before fully enforcing uncompressed quotas, and canonical path collisions need stronger handling. [S18]</w:t>
      </w:r>
    </w:p>
    <w:p>
      <w:pPr>
        <w:pStyle w:val="Callout"/>
        <w:shd w:fill="FFF2CC"/>
      </w:pPr>
      <w:r>
        <w:rPr>
          <w:rFonts w:ascii="Noto Sans" w:hAnsi="Noto Sans" w:eastAsia="Noto Sans"/>
          <w:b/>
          <w:sz w:val="19"/>
        </w:rPr>
        <w:t>Required invariant:</w:t>
      </w:r>
      <w:r>
        <w:rPr>
          <w:rFonts w:ascii="Noto Sans" w:hAnsi="Noto Sans" w:eastAsia="Noto Sans"/>
          <w:sz w:val="19"/>
        </w:rPr>
        <w:t xml:space="preserve"> Archive scanning is streaming, size-bounded, duplicate-safe, path-safe, and staged atomically.</w:t>
      </w:r>
    </w:p>
    <w:p>
      <w:pPr>
        <w:pStyle w:val="Heading2"/>
        <w:keepNext/>
        <w:keepLines/>
      </w:pPr>
      <w:r>
        <w:t>19.5 Audit errors</w:t>
      </w:r>
    </w:p>
    <w:p>
      <w:r>
        <w:rPr>
          <w:rFonts w:ascii="Noto Serif" w:hAnsi="Noto Serif" w:eastAsia="Noto Serif"/>
          <w:sz w:val="20"/>
        </w:rPr>
        <w:t>Several code paths ignore audit write failures. [S7][S18]</w:t>
      </w:r>
    </w:p>
    <w:p>
      <w:pPr>
        <w:pStyle w:val="Callout"/>
        <w:shd w:fill="FFF2CC"/>
      </w:pPr>
      <w:r>
        <w:rPr>
          <w:rFonts w:ascii="Noto Sans" w:hAnsi="Noto Sans" w:eastAsia="Noto Sans"/>
          <w:b/>
          <w:sz w:val="19"/>
        </w:rPr>
        <w:t>Required invariant:</w:t>
      </w:r>
      <w:r>
        <w:rPr>
          <w:rFonts w:ascii="Noto Sans" w:hAnsi="Noto Sans" w:eastAsia="Noto Sans"/>
          <w:sz w:val="19"/>
        </w:rPr>
        <w:t xml:space="preserve"> Control-plane mutation audit is transactionally durable; request audit has an explicit degradation policy.</w:t>
      </w:r>
    </w:p>
    <w:p>
      <w:pPr>
        <w:pStyle w:val="Heading2"/>
        <w:keepNext/>
        <w:keepLines/>
      </w:pPr>
      <w:r>
        <w:t>19.6 Trusted proxy identity and readiness</w:t>
      </w:r>
    </w:p>
    <w:p>
      <w:r>
        <w:rPr>
          <w:rFonts w:ascii="Noto Serif" w:hAnsi="Noto Serif" w:eastAsia="Noto Serif"/>
          <w:sz w:val="20"/>
        </w:rPr>
        <w:t>The July 18 hostauth hardening analysis found inconsistent client-IP interpretation between audit and rate limiting, native device endpoints outside the planned enforcer, and readiness that reported configuration rather than SQL reachability. [S17]</w:t>
      </w:r>
    </w:p>
    <w:p>
      <w:pPr>
        <w:pStyle w:val="Callout"/>
        <w:shd w:fill="FFF2CC"/>
      </w:pPr>
      <w:r>
        <w:rPr>
          <w:rFonts w:ascii="Noto Sans" w:hAnsi="Noto Sans" w:eastAsia="Noto Sans"/>
          <w:b/>
          <w:sz w:val="19"/>
        </w:rPr>
        <w:t>Required invariant:</w:t>
      </w:r>
      <w:r>
        <w:rPr>
          <w:rFonts w:ascii="Noto Sans" w:hAnsi="Noto Sans" w:eastAsia="Noto Sans"/>
          <w:sz w:val="19"/>
        </w:rPr>
        <w:t xml:space="preserve"> One canonical request identity is derived once, native routes have their own bounded policy perimeter, and readiness probes actual dependencies.</w:t>
      </w:r>
    </w:p>
    <w:p>
      <w:pPr>
        <w:pStyle w:val="Heading2"/>
        <w:keepNext/>
        <w:keepLines/>
      </w:pPr>
      <w:r>
        <w:t>19.7 Pool shutdown</w:t>
      </w:r>
    </w:p>
    <w:p>
      <w:r>
        <w:rPr>
          <w:rFonts w:ascii="Noto Serif" w:hAnsi="Noto Serif" w:eastAsia="Noto Serif"/>
          <w:sz w:val="20"/>
        </w:rPr>
        <w:t>The Tiny-IDP pool can set itself closed, return on a close timeout before canceling/closing workers, and then reject later cleanup attempts. [S20]</w:t>
      </w:r>
    </w:p>
    <w:p>
      <w:pPr>
        <w:pStyle w:val="Callout"/>
        <w:shd w:fill="FFF2CC"/>
      </w:pPr>
      <w:r>
        <w:rPr>
          <w:rFonts w:ascii="Noto Sans" w:hAnsi="Noto Sans" w:eastAsia="Noto Sans"/>
          <w:b/>
          <w:sz w:val="19"/>
        </w:rPr>
        <w:t>Required invariant:</w:t>
      </w:r>
      <w:r>
        <w:rPr>
          <w:rFonts w:ascii="Noto Sans" w:hAnsi="Noto Sans" w:eastAsia="Noto Sans"/>
          <w:sz w:val="19"/>
        </w:rPr>
        <w:t xml:space="preserve"> “not accepting work” and “resources fully closed” are separate states; cleanup is retryable and idempotent.</w:t>
      </w:r>
    </w:p>
    <w:p>
      <w:pPr>
        <w:pStyle w:val="Heading2"/>
        <w:keepNext/>
        <w:keepLines/>
      </w:pPr>
      <w:r>
        <w:t>19.8 UI authority</w:t>
      </w:r>
    </w:p>
    <w:p>
      <w:r>
        <w:rPr>
          <w:rFonts w:ascii="Noto Serif" w:hAnsi="Noto Serif" w:eastAsia="Noto Serif"/>
          <w:sz w:val="20"/>
        </w:rPr>
        <w:t>The generic HTML DSL can emit raw HTML and broad attributes. [S4]</w:t>
      </w:r>
    </w:p>
    <w:p>
      <w:pPr>
        <w:pStyle w:val="Callout"/>
        <w:shd w:fill="FFF2CC"/>
      </w:pPr>
      <w:r>
        <w:rPr>
          <w:rFonts w:ascii="Noto Sans" w:hAnsi="Noto Sans" w:eastAsia="Noto Sans"/>
          <w:b/>
          <w:sz w:val="19"/>
        </w:rPr>
        <w:t>Required invariant:</w:t>
      </w:r>
      <w:r>
        <w:rPr>
          <w:rFonts w:ascii="Noto Sans" w:hAnsi="Noto Sans" w:eastAsia="Noto Sans"/>
          <w:sz w:val="19"/>
        </w:rPr>
        <w:t xml:space="preserve"> Arbitrary tenant UI uses a validated Widget protocol or a separately approved unsafe HTML profile.</w:t>
      </w:r>
    </w:p>
    <w:p>
      <w:pPr>
        <w:pStyle w:val="Heading3"/>
        <w:keepNext/>
        <w:keepLines/>
      </w:pPr>
      <w:r>
        <w:t>Key points</w:t>
      </w:r>
    </w:p>
    <w:p>
      <w:pPr>
        <w:pStyle w:val="ListBullet"/>
        <w:spacing w:after="50"/>
        <w:ind w:left="360" w:hanging="173"/>
      </w:pPr>
      <w:r>
        <w:rPr>
          <w:rFonts w:ascii="Noto Serif" w:hAnsi="Noto Serif" w:eastAsia="Noto Serif"/>
          <w:sz w:val="19"/>
        </w:rPr>
        <w:t>Current gaps are primarily broken links between declared policy and actual execution.</w:t>
      </w:r>
    </w:p>
    <w:p>
      <w:pPr>
        <w:pStyle w:val="ListBullet"/>
        <w:spacing w:after="50"/>
        <w:ind w:left="360" w:hanging="173"/>
      </w:pPr>
      <w:r>
        <w:rPr>
          <w:rFonts w:ascii="Noto Serif" w:hAnsi="Noto Serif" w:eastAsia="Noto Serif"/>
          <w:sz w:val="19"/>
        </w:rPr>
        <w:t>Timeouts, activation, archive parsing, audit, proxy identity, and cleanup require explicit invariants.</w:t>
      </w:r>
    </w:p>
    <w:p>
      <w:pPr>
        <w:pStyle w:val="ListBullet"/>
        <w:spacing w:after="50"/>
        <w:ind w:left="360" w:hanging="173"/>
      </w:pPr>
      <w:r>
        <w:rPr>
          <w:rFonts w:ascii="Noto Serif" w:hAnsi="Noto Serif" w:eastAsia="Noto Serif"/>
          <w:sz w:val="19"/>
        </w:rPr>
        <w:t>The HTTP framework itself is a major asset; the target should harden and integrate it rather than discard it.</w:t>
      </w:r>
    </w:p>
    <w:p>
      <w:pPr>
        <w:pStyle w:val="Heading1"/>
        <w:keepNext/>
        <w:keepLines/>
        <w:pageBreakBefore/>
      </w:pPr>
      <w:r>
        <w:t>20. Implementation Sequence for an Intern Team</w:t>
      </w:r>
    </w:p>
    <w:p>
      <w:r>
        <w:rPr>
          <w:rFonts w:ascii="Noto Serif" w:hAnsi="Noto Serif" w:eastAsia="Noto Serif"/>
          <w:sz w:val="20"/>
        </w:rPr>
        <w:t>The implementation should advance through coherent vertical slices. Each phase proves one invariant and leaves the system runnable.</w:t>
      </w:r>
    </w:p>
    <w:p>
      <w:pPr>
        <w:pStyle w:val="Heading2"/>
        <w:keepNext/>
        <w:keepLines/>
      </w:pPr>
      <w:r>
        <w:t>Phase 0 — Baseline and terminology</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Architecture decision records for the four planes.</w:t>
      </w:r>
    </w:p>
    <w:p>
      <w:pPr>
        <w:pStyle w:val="ListBullet"/>
        <w:spacing w:after="50"/>
        <w:ind w:left="360" w:hanging="173"/>
      </w:pPr>
      <w:r>
        <w:rPr>
          <w:rFonts w:ascii="Noto Serif" w:hAnsi="Noto Serif" w:eastAsia="Noto Serif"/>
          <w:sz w:val="19"/>
        </w:rPr>
        <w:t>Glossary adopted in code and docs.</w:t>
      </w:r>
    </w:p>
    <w:p>
      <w:pPr>
        <w:pStyle w:val="ListBullet"/>
        <w:spacing w:after="50"/>
        <w:ind w:left="360" w:hanging="173"/>
      </w:pPr>
      <w:r>
        <w:rPr>
          <w:rFonts w:ascii="Noto Serif" w:hAnsi="Noto Serif" w:eastAsia="Noto Serif"/>
          <w:sz w:val="19"/>
        </w:rPr>
        <w:t>Current route, module, and entity inventory.</w:t>
      </w:r>
    </w:p>
    <w:p>
      <w:pPr>
        <w:pStyle w:val="ListBullet"/>
        <w:spacing w:after="50"/>
        <w:ind w:left="360" w:hanging="173"/>
        <w:shd w:fill="F8F8F8"/>
      </w:pPr>
      <w:r>
        <w:rPr>
          <w:rFonts w:ascii="Noto Serif" w:hAnsi="Noto Serif" w:eastAsia="Noto Serif"/>
          <w:sz w:val="19"/>
        </w:rPr>
        <w:t xml:space="preserve">Integration test proving go-go-host can run a </w:t>
      </w:r>
      <w:r>
        <w:rPr>
          <w:rFonts w:ascii="DejaVu Sans Mono" w:hAnsi="DejaVu Sans Mono" w:eastAsia="DejaVu Sans Mono"/>
          <w:color w:val="7A263A"/>
          <w:sz w:val="19"/>
        </w:rPr>
        <w:t>gojahttp</w:t>
      </w:r>
      <w:r>
        <w:rPr>
          <w:rFonts w:ascii="Noto Serif" w:hAnsi="Noto Serif" w:eastAsia="Noto Serif"/>
          <w:sz w:val="19"/>
        </w:rPr>
        <w:t xml:space="preserve"> planned public route.</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No new use of ambiguous “capability” for both provider extensions and permissions.</w:t>
      </w:r>
    </w:p>
    <w:p>
      <w:pPr>
        <w:pStyle w:val="ListBullet"/>
        <w:spacing w:after="50"/>
        <w:ind w:left="360" w:hanging="173"/>
      </w:pPr>
      <w:r>
        <w:rPr>
          <w:rFonts w:ascii="Noto Serif" w:hAnsi="Noto Serif" w:eastAsia="Noto Serif"/>
          <w:sz w:val="19"/>
        </w:rPr>
        <w:t>One documented source of truth for route policy and runtime module selection.</w:t>
      </w:r>
    </w:p>
    <w:p>
      <w:pPr>
        <w:pStyle w:val="Heading2"/>
        <w:keepNext/>
        <w:keepLines/>
      </w:pPr>
      <w:r>
        <w:t>Phase 1 — Replace the duplicate HTTP host</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go-go-host worker prototype using xgoja/gojahttp HTTP provider.</w:t>
      </w:r>
    </w:p>
    <w:p>
      <w:pPr>
        <w:pStyle w:val="ListBullet"/>
        <w:spacing w:after="50"/>
        <w:ind w:left="360" w:hanging="173"/>
      </w:pPr>
      <w:r>
        <w:rPr>
          <w:rFonts w:ascii="Noto Serif" w:hAnsi="Noto Serif" w:eastAsia="Noto Serif"/>
          <w:sz w:val="19"/>
        </w:rPr>
        <w:t>Planned public and authenticated routes.</w:t>
      </w:r>
    </w:p>
    <w:p>
      <w:pPr>
        <w:pStyle w:val="ListBullet"/>
        <w:spacing w:after="50"/>
        <w:ind w:left="360" w:hanging="173"/>
      </w:pPr>
      <w:r>
        <w:rPr>
          <w:rFonts w:ascii="Noto Serif" w:hAnsi="Noto Serif" w:eastAsia="Noto Serif"/>
          <w:sz w:val="19"/>
        </w:rPr>
        <w:t>Raw routes rejected.</w:t>
      </w:r>
    </w:p>
    <w:p>
      <w:pPr>
        <w:pStyle w:val="ListBullet"/>
        <w:spacing w:after="50"/>
        <w:ind w:left="360" w:hanging="173"/>
      </w:pPr>
      <w:r>
        <w:rPr>
          <w:rFonts w:ascii="Noto Serif" w:hAnsi="Noto Serif" w:eastAsia="Noto Serif"/>
          <w:sz w:val="19"/>
        </w:rPr>
        <w:t>Existing static assets and SQLite binding wired through host services.</w:t>
      </w:r>
    </w:p>
    <w:p>
      <w:pPr>
        <w:pStyle w:val="ListBullet"/>
        <w:spacing w:after="50"/>
        <w:ind w:left="360" w:hanging="173"/>
      </w:pPr>
      <w:r>
        <w:rPr>
          <w:rFonts w:ascii="Noto Serif" w:hAnsi="Noto Serif" w:eastAsia="Noto Serif"/>
          <w:sz w:val="19"/>
        </w:rPr>
        <w:t>Request timeout paired with VM interruption and worker disposal.</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Route inventory lists public/auth/resource/action/CSRF/audit/rate-limit policy.</w:t>
      </w:r>
    </w:p>
    <w:p>
      <w:pPr>
        <w:pStyle w:val="ListBullet"/>
        <w:spacing w:after="50"/>
        <w:ind w:left="360" w:hanging="173"/>
      </w:pPr>
      <w:r>
        <w:rPr>
          <w:rFonts w:ascii="Noto Serif" w:hAnsi="Noto Serif" w:eastAsia="Noto Serif"/>
          <w:sz w:val="19"/>
        </w:rPr>
        <w:t>A blocked infinite loop does not block the control plane.</w:t>
      </w:r>
    </w:p>
    <w:p>
      <w:pPr>
        <w:pStyle w:val="Heading2"/>
        <w:keepNext/>
        <w:keepLines/>
      </w:pPr>
      <w:r>
        <w:t>Phase 2 — Artifact and release model</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Source revision, build, artifact, release, traffic generation tables.</w:t>
      </w:r>
    </w:p>
    <w:p>
      <w:pPr>
        <w:pStyle w:val="ListBullet"/>
        <w:spacing w:after="50"/>
        <w:ind w:left="360" w:hanging="173"/>
      </w:pPr>
      <w:r>
        <w:rPr>
          <w:rFonts w:ascii="Noto Serif" w:hAnsi="Noto Serif" w:eastAsia="Noto Serif"/>
          <w:sz w:val="19"/>
        </w:rPr>
        <w:t>Content-addressed object storage.</w:t>
      </w:r>
    </w:p>
    <w:p>
      <w:pPr>
        <w:pStyle w:val="ListBullet"/>
        <w:spacing w:after="50"/>
        <w:ind w:left="360" w:hanging="173"/>
      </w:pPr>
      <w:r>
        <w:rPr>
          <w:rFonts w:ascii="Noto Serif" w:hAnsi="Noto Serif" w:eastAsia="Noto Serif"/>
          <w:sz w:val="19"/>
        </w:rPr>
        <w:t>Runtime lock with exact module versions.</w:t>
      </w:r>
    </w:p>
    <w:p>
      <w:pPr>
        <w:pStyle w:val="ListBullet"/>
        <w:spacing w:after="50"/>
        <w:ind w:left="360" w:hanging="173"/>
      </w:pPr>
      <w:r>
        <w:rPr>
          <w:rFonts w:ascii="Noto Serif" w:hAnsi="Noto Serif" w:eastAsia="Noto Serif"/>
          <w:sz w:val="19"/>
        </w:rPr>
        <w:t>Signed artifact verification in worker.</w:t>
      </w:r>
    </w:p>
    <w:p>
      <w:pPr>
        <w:pStyle w:val="ListBullet"/>
        <w:spacing w:after="50"/>
        <w:ind w:left="360" w:hanging="173"/>
      </w:pPr>
      <w:r>
        <w:rPr>
          <w:rFonts w:ascii="Noto Serif" w:hAnsi="Noto Serif" w:eastAsia="Noto Serif"/>
          <w:sz w:val="19"/>
        </w:rPr>
        <w:t>Transactional outbox.</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The same release can be loaded on a clean worker and reproduces the same program/profile fingerprints.</w:t>
      </w:r>
    </w:p>
    <w:p>
      <w:pPr>
        <w:pStyle w:val="ListBullet"/>
        <w:spacing w:after="50"/>
        <w:ind w:left="360" w:hanging="173"/>
      </w:pPr>
      <w:r>
        <w:rPr>
          <w:rFonts w:ascii="Noto Serif" w:hAnsi="Noto Serif" w:eastAsia="Noto Serif"/>
          <w:sz w:val="19"/>
        </w:rPr>
        <w:t>Traffic promotion is compare-and-swap and auditable.</w:t>
      </w:r>
    </w:p>
    <w:p>
      <w:pPr>
        <w:pStyle w:val="Heading2"/>
        <w:keepNext/>
        <w:keepLines/>
      </w:pPr>
      <w:r>
        <w:t>Phase 3 — Isolated workers</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Separate worker binary/process.</w:t>
      </w:r>
    </w:p>
    <w:p>
      <w:pPr>
        <w:pStyle w:val="ListBullet"/>
        <w:spacing w:after="50"/>
        <w:ind w:left="360" w:hanging="173"/>
      </w:pPr>
      <w:r>
        <w:rPr>
          <w:rFonts w:ascii="Noto Serif" w:hAnsi="Noto Serif" w:eastAsia="Noto Serif"/>
          <w:sz w:val="19"/>
        </w:rPr>
        <w:t>Release-specific runtime pool.</w:t>
      </w:r>
    </w:p>
    <w:p>
      <w:pPr>
        <w:pStyle w:val="ListBullet"/>
        <w:spacing w:after="50"/>
        <w:ind w:left="360" w:hanging="173"/>
      </w:pPr>
      <w:r>
        <w:rPr>
          <w:rFonts w:ascii="Noto Serif" w:hAnsi="Noto Serif" w:eastAsia="Noto Serif"/>
          <w:sz w:val="19"/>
        </w:rPr>
        <w:t>Resource and secret bindings.</w:t>
      </w:r>
    </w:p>
    <w:p>
      <w:pPr>
        <w:pStyle w:val="ListBullet"/>
        <w:spacing w:after="50"/>
        <w:ind w:left="360" w:hanging="173"/>
      </w:pPr>
      <w:r>
        <w:rPr>
          <w:rFonts w:ascii="Noto Serif" w:hAnsi="Noto Serif" w:eastAsia="Noto Serif"/>
          <w:sz w:val="19"/>
        </w:rPr>
        <w:t>CPU, memory, PID, filesystem, network, log, and invocation limits.</w:t>
      </w:r>
    </w:p>
    <w:p>
      <w:pPr>
        <w:pStyle w:val="ListBullet"/>
        <w:spacing w:after="50"/>
        <w:ind w:left="360" w:hanging="173"/>
      </w:pPr>
      <w:r>
        <w:rPr>
          <w:rFonts w:ascii="Noto Serif" w:hAnsi="Noto Serif" w:eastAsia="Noto Serif"/>
          <w:sz w:val="19"/>
        </w:rPr>
        <w:t>Drain and hard-stop protocol.</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A worker crash or OOM does not interrupt the control-plane API.</w:t>
      </w:r>
    </w:p>
    <w:p>
      <w:pPr>
        <w:pStyle w:val="ListBullet"/>
        <w:spacing w:after="50"/>
        <w:ind w:left="360" w:hanging="173"/>
      </w:pPr>
      <w:r>
        <w:rPr>
          <w:rFonts w:ascii="Noto Serif" w:hAnsi="Noto Serif" w:eastAsia="Noto Serif"/>
          <w:sz w:val="19"/>
        </w:rPr>
        <w:t>One tenant cannot address another tenant's worker or resource.</w:t>
      </w:r>
    </w:p>
    <w:p>
      <w:pPr>
        <w:pStyle w:val="Heading2"/>
        <w:keepNext/>
        <w:keepLines/>
      </w:pPr>
      <w:r>
        <w:t>Phase 4 — Generic application contract</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Neutral program, schema, handler, budget, test, artifact, and worker packages extracted from Tiny-IDP patterns.</w:t>
      </w:r>
    </w:p>
    <w:p>
      <w:pPr>
        <w:pStyle w:val="ListBullet"/>
        <w:spacing w:after="50"/>
        <w:ind w:left="360" w:hanging="173"/>
      </w:pPr>
      <w:r>
        <w:rPr>
          <w:rFonts w:ascii="Noto Serif" w:hAnsi="Noto Serif" w:eastAsia="Noto Serif"/>
          <w:sz w:val="19"/>
        </w:rPr>
        <w:t>Compiler collector module.</w:t>
      </w:r>
    </w:p>
    <w:p>
      <w:pPr>
        <w:pStyle w:val="ListBullet"/>
        <w:spacing w:after="50"/>
        <w:ind w:left="360" w:hanging="173"/>
        <w:shd w:fill="F8F8F8"/>
      </w:pPr>
      <w:r>
        <w:rPr>
          <w:rFonts w:ascii="Noto Serif" w:hAnsi="Noto Serif" w:eastAsia="Noto Serif"/>
          <w:sz w:val="19"/>
        </w:rPr>
        <w:t xml:space="preserve">HTTP route specs compiled to </w:t>
      </w:r>
      <w:r>
        <w:rPr>
          <w:rFonts w:ascii="DejaVu Sans Mono" w:hAnsi="DejaVu Sans Mono" w:eastAsia="DejaVu Sans Mono"/>
          <w:color w:val="7A263A"/>
          <w:sz w:val="19"/>
        </w:rPr>
        <w:t>RoutePlan</w:t>
      </w:r>
      <w:r>
        <w:rPr>
          <w:rFonts w:ascii="Noto Serif" w:hAnsi="Noto Serif" w:eastAsia="Noto Serif"/>
          <w:sz w:val="19"/>
        </w:rPr>
        <w:t>.</w:t>
      </w:r>
    </w:p>
    <w:p>
      <w:pPr>
        <w:pStyle w:val="ListBullet"/>
        <w:spacing w:after="50"/>
        <w:ind w:left="360" w:hanging="173"/>
      </w:pPr>
      <w:r>
        <w:rPr>
          <w:rFonts w:ascii="Noto Serif" w:hAnsi="Noto Serif" w:eastAsia="Noto Serif"/>
          <w:sz w:val="19"/>
        </w:rPr>
        <w:t>Named actions and Widget page handlers.</w:t>
      </w:r>
    </w:p>
    <w:p>
      <w:pPr>
        <w:pStyle w:val="ListBullet"/>
        <w:spacing w:after="50"/>
        <w:ind w:left="360" w:hanging="173"/>
      </w:pPr>
      <w:r>
        <w:rPr>
          <w:rFonts w:ascii="Noto Serif" w:hAnsi="Noto Serif" w:eastAsia="Noto Serif"/>
          <w:sz w:val="19"/>
        </w:rPr>
        <w:t>Declarative test runner.</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Agent-authored source produces a deterministic contract and callback registry.</w:t>
      </w:r>
    </w:p>
    <w:p>
      <w:pPr>
        <w:pStyle w:val="ListBullet"/>
        <w:spacing w:after="50"/>
        <w:ind w:left="360" w:hanging="173"/>
      </w:pPr>
      <w:r>
        <w:rPr>
          <w:rFonts w:ascii="Noto Serif" w:hAnsi="Noto Serif" w:eastAsia="Noto Serif"/>
          <w:sz w:val="19"/>
        </w:rPr>
        <w:t>Invalid schemas, undeclared capabilities, or illegal outcomes fail before activation.</w:t>
      </w:r>
    </w:p>
    <w:p>
      <w:pPr>
        <w:pStyle w:val="Heading2"/>
        <w:keepNext/>
        <w:keepLines/>
      </w:pPr>
      <w:r>
        <w:t>Phase 5 — Module catalog and subscriptions</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Module/version catalog.</w:t>
      </w:r>
    </w:p>
    <w:p>
      <w:pPr>
        <w:pStyle w:val="ListBullet"/>
        <w:spacing w:after="50"/>
        <w:ind w:left="360" w:hanging="173"/>
      </w:pPr>
      <w:r>
        <w:rPr>
          <w:rFonts w:ascii="Noto Serif" w:hAnsi="Noto Serif" w:eastAsia="Noto Serif"/>
          <w:sz w:val="19"/>
        </w:rPr>
        <w:t>Entitlement and quota model.</w:t>
      </w:r>
    </w:p>
    <w:p>
      <w:pPr>
        <w:pStyle w:val="ListBullet"/>
        <w:spacing w:after="50"/>
        <w:ind w:left="360" w:hanging="173"/>
      </w:pPr>
      <w:r>
        <w:rPr>
          <w:rFonts w:ascii="Noto Serif" w:hAnsi="Noto Serif" w:eastAsia="Noto Serif"/>
          <w:sz w:val="19"/>
        </w:rPr>
        <w:t>Release-time entitlement snapshot.</w:t>
      </w:r>
    </w:p>
    <w:p>
      <w:pPr>
        <w:pStyle w:val="ListBullet"/>
        <w:spacing w:after="50"/>
        <w:ind w:left="360" w:hanging="173"/>
      </w:pPr>
      <w:r>
        <w:rPr>
          <w:rFonts w:ascii="Noto Serif" w:hAnsi="Noto Serif" w:eastAsia="Noto Serif"/>
          <w:sz w:val="19"/>
        </w:rPr>
        <w:t>SQLite module/resource/binding split.</w:t>
      </w:r>
    </w:p>
    <w:p>
      <w:pPr>
        <w:pStyle w:val="ListBullet"/>
        <w:spacing w:after="50"/>
        <w:ind w:left="360" w:hanging="173"/>
      </w:pPr>
      <w:r>
        <w:rPr>
          <w:rFonts w:ascii="Noto Serif" w:hAnsi="Noto Serif" w:eastAsia="Noto Serif"/>
          <w:sz w:val="19"/>
        </w:rPr>
        <w:t>Usage event pipeline.</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A user without an entitlement cannot create a release containing the module.</w:t>
      </w:r>
    </w:p>
    <w:p>
      <w:pPr>
        <w:pStyle w:val="ListBullet"/>
        <w:spacing w:after="50"/>
        <w:ind w:left="360" w:hanging="173"/>
      </w:pPr>
      <w:r>
        <w:rPr>
          <w:rFonts w:ascii="Noto Serif" w:hAnsi="Noto Serif" w:eastAsia="Noto Serif"/>
          <w:sz w:val="19"/>
        </w:rPr>
        <w:t>Removing an entitlement follows the documented grace/suspension policy without mutating artifacts.</w:t>
      </w:r>
    </w:p>
    <w:p>
      <w:pPr>
        <w:pStyle w:val="Heading2"/>
        <w:keepNext/>
        <w:keepLines/>
      </w:pPr>
      <w:r>
        <w:t>Phase 6 — Platform and application identity</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Platform OIDC for customer teams.</w:t>
      </w:r>
    </w:p>
    <w:p>
      <w:pPr>
        <w:pStyle w:val="ListBullet"/>
        <w:spacing w:after="50"/>
        <w:ind w:left="360" w:hanging="173"/>
      </w:pPr>
      <w:r>
        <w:rPr>
          <w:rFonts w:ascii="Noto Serif" w:hAnsi="Noto Serif" w:eastAsia="Noto Serif"/>
          <w:sz w:val="19"/>
        </w:rPr>
        <w:t>Managed application realm and external OIDC modes.</w:t>
      </w:r>
    </w:p>
    <w:p>
      <w:pPr>
        <w:pStyle w:val="ListBullet"/>
        <w:spacing w:after="50"/>
        <w:ind w:left="360" w:hanging="173"/>
      </w:pPr>
      <w:r>
        <w:rPr>
          <w:rFonts w:ascii="Noto Serif" w:hAnsi="Noto Serif" w:eastAsia="Noto Serif"/>
          <w:sz w:val="19"/>
        </w:rPr>
        <w:t>Programmatic agent lifecycle.</w:t>
      </w:r>
    </w:p>
    <w:p>
      <w:pPr>
        <w:pStyle w:val="ListBullet"/>
        <w:spacing w:after="50"/>
        <w:ind w:left="360" w:hanging="173"/>
      </w:pPr>
      <w:r>
        <w:rPr>
          <w:rFonts w:ascii="Noto Serif" w:hAnsi="Noto Serif" w:eastAsia="Noto Serif"/>
          <w:sz w:val="19"/>
        </w:rPr>
        <w:t>Trusted proxy identity and SQL readiness.</w:t>
      </w:r>
    </w:p>
    <w:p>
      <w:pPr>
        <w:pStyle w:val="ListBullet"/>
        <w:spacing w:after="50"/>
        <w:ind w:left="360" w:hanging="173"/>
      </w:pPr>
      <w:r>
        <w:rPr>
          <w:rFonts w:ascii="Noto Serif" w:hAnsi="Noto Serif" w:eastAsia="Noto Serif"/>
          <w:sz w:val="19"/>
        </w:rPr>
        <w:t>Remote Tiny-IDP workflow executor for selected scripted flows.</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Platform users and application users have separate issuer and authorization boundaries.</w:t>
      </w:r>
    </w:p>
    <w:p>
      <w:pPr>
        <w:pStyle w:val="ListBullet"/>
        <w:spacing w:after="50"/>
        <w:ind w:left="360" w:hanging="173"/>
      </w:pPr>
      <w:r>
        <w:rPr>
          <w:rFonts w:ascii="Noto Serif" w:hAnsi="Noto Serif" w:eastAsia="Noto Serif"/>
          <w:sz w:val="19"/>
        </w:rPr>
        <w:t>Agent and browser routes reject the wrong principal types.</w:t>
      </w:r>
    </w:p>
    <w:p>
      <w:pPr>
        <w:pStyle w:val="Heading2"/>
        <w:keepNext/>
        <w:keepLines/>
      </w:pPr>
      <w:r>
        <w:t>Phase 7 — Widget UI and payments</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Versioned Widget wire protocol and validator.</w:t>
      </w:r>
    </w:p>
    <w:p>
      <w:pPr>
        <w:pStyle w:val="ListBullet"/>
        <w:spacing w:after="50"/>
        <w:ind w:left="360" w:hanging="173"/>
      </w:pPr>
      <w:r>
        <w:rPr>
          <w:rFonts w:ascii="Noto Serif" w:hAnsi="Noto Serif" w:eastAsia="Noto Serif"/>
          <w:sz w:val="19"/>
        </w:rPr>
        <w:t>Renderer/registry lock.</w:t>
      </w:r>
    </w:p>
    <w:p>
      <w:pPr>
        <w:pStyle w:val="ListBullet"/>
        <w:spacing w:after="50"/>
        <w:ind w:left="360" w:hanging="173"/>
      </w:pPr>
      <w:r>
        <w:rPr>
          <w:rFonts w:ascii="Noto Serif" w:hAnsi="Noto Serif" w:eastAsia="Noto Serif"/>
          <w:sz w:val="19"/>
        </w:rPr>
        <w:t>Named server actions.</w:t>
      </w:r>
    </w:p>
    <w:p>
      <w:pPr>
        <w:pStyle w:val="ListBullet"/>
        <w:spacing w:after="50"/>
        <w:ind w:left="360" w:hanging="173"/>
      </w:pPr>
      <w:r>
        <w:rPr>
          <w:rFonts w:ascii="Noto Serif" w:hAnsi="Noto Serif" w:eastAsia="Noto Serif"/>
          <w:sz w:val="19"/>
        </w:rPr>
        <w:t>Narrow payments module and verified webhook evidence.</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Widget pages pass schema, size, accessibility, and browser tests.</w:t>
      </w:r>
    </w:p>
    <w:p>
      <w:pPr>
        <w:pStyle w:val="ListBullet"/>
        <w:spacing w:after="50"/>
        <w:ind w:left="360" w:hanging="173"/>
      </w:pPr>
      <w:r>
        <w:rPr>
          <w:rFonts w:ascii="Noto Serif" w:hAnsi="Noto Serif" w:eastAsia="Noto Serif"/>
          <w:sz w:val="19"/>
        </w:rPr>
        <w:t>Payment secrets never enter JavaScript or logs.</w:t>
      </w:r>
    </w:p>
    <w:p>
      <w:pPr>
        <w:pStyle w:val="Heading2"/>
        <w:keepNext/>
        <w:keepLines/>
      </w:pPr>
      <w:r>
        <w:t>Phase 8 — Distributed execution</w:t>
      </w:r>
    </w:p>
    <w:p>
      <w:r>
        <w:rPr>
          <w:rFonts w:ascii="Noto Serif" w:hAnsi="Noto Serif" w:eastAsia="Noto Serif"/>
          <w:sz w:val="20"/>
        </w:rPr>
        <w:t>Deliverables:</w:t>
      </w:r>
    </w:p>
    <w:p>
      <w:pPr>
        <w:pStyle w:val="ListBullet"/>
        <w:spacing w:after="50"/>
        <w:ind w:left="360" w:hanging="173"/>
      </w:pPr>
      <w:r>
        <w:rPr>
          <w:rFonts w:ascii="Noto Serif" w:hAnsi="Noto Serif" w:eastAsia="Noto Serif"/>
          <w:sz w:val="19"/>
        </w:rPr>
        <w:t>Multi-node scheduler and worker leases.</w:t>
      </w:r>
    </w:p>
    <w:p>
      <w:pPr>
        <w:pStyle w:val="ListBullet"/>
        <w:spacing w:after="50"/>
        <w:ind w:left="360" w:hanging="173"/>
      </w:pPr>
      <w:r>
        <w:rPr>
          <w:rFonts w:ascii="Noto Serif" w:hAnsi="Noto Serif" w:eastAsia="Noto Serif"/>
          <w:sz w:val="19"/>
        </w:rPr>
        <w:t>Canary and percentage traffic.</w:t>
      </w:r>
    </w:p>
    <w:p>
      <w:pPr>
        <w:pStyle w:val="ListBullet"/>
        <w:spacing w:after="50"/>
        <w:ind w:left="360" w:hanging="173"/>
      </w:pPr>
      <w:r>
        <w:rPr>
          <w:rFonts w:ascii="Noto Serif" w:hAnsi="Noto Serif" w:eastAsia="Noto Serif"/>
          <w:sz w:val="19"/>
        </w:rPr>
        <w:t>Distributed-safe resources and rate-limit profiles.</w:t>
      </w:r>
    </w:p>
    <w:p>
      <w:pPr>
        <w:pStyle w:val="ListBullet"/>
        <w:spacing w:after="50"/>
        <w:ind w:left="360" w:hanging="173"/>
      </w:pPr>
      <w:r>
        <w:rPr>
          <w:rFonts w:ascii="Noto Serif" w:hAnsi="Noto Serif" w:eastAsia="Noto Serif"/>
          <w:sz w:val="19"/>
        </w:rPr>
        <w:t>Central metrics, logs, traces, and usage aggregation.</w:t>
      </w:r>
    </w:p>
    <w:p>
      <w:r>
        <w:rPr>
          <w:rFonts w:ascii="Noto Serif" w:hAnsi="Noto Serif" w:eastAsia="Noto Serif"/>
          <w:sz w:val="20"/>
        </w:rPr>
        <w:t>Exit evidence:</w:t>
      </w:r>
    </w:p>
    <w:p>
      <w:pPr>
        <w:pStyle w:val="ListBullet"/>
        <w:spacing w:after="50"/>
        <w:ind w:left="360" w:hanging="173"/>
      </w:pPr>
      <w:r>
        <w:rPr>
          <w:rFonts w:ascii="Noto Serif" w:hAnsi="Noto Serif" w:eastAsia="Noto Serif"/>
          <w:sz w:val="19"/>
        </w:rPr>
        <w:t>Node loss triggers reconciliation without double-activating single-writer resources.</w:t>
      </w:r>
    </w:p>
    <w:p>
      <w:pPr>
        <w:pStyle w:val="ListBullet"/>
        <w:spacing w:after="50"/>
        <w:ind w:left="360" w:hanging="173"/>
      </w:pPr>
      <w:r>
        <w:rPr>
          <w:rFonts w:ascii="Noto Serif" w:hAnsi="Noto Serif" w:eastAsia="Noto Serif"/>
          <w:sz w:val="19"/>
        </w:rPr>
        <w:t>Rollout and rollback work through traffic generations across nodes.</w:t>
      </w:r>
    </w:p>
    <w:p>
      <w:pPr>
        <w:pStyle w:val="Heading3"/>
        <w:keepNext/>
        <w:keepLines/>
      </w:pPr>
      <w:r>
        <w:t>Key points</w:t>
      </w:r>
    </w:p>
    <w:p>
      <w:pPr>
        <w:pStyle w:val="ListBullet"/>
        <w:spacing w:after="50"/>
        <w:ind w:left="360" w:hanging="173"/>
      </w:pPr>
      <w:r>
        <w:rPr>
          <w:rFonts w:ascii="Noto Serif" w:hAnsi="Noto Serif" w:eastAsia="Noto Serif"/>
          <w:sz w:val="19"/>
        </w:rPr>
        <w:t>Each phase proves a complete invariant rather than adding broad scaffolding.</w:t>
      </w:r>
    </w:p>
    <w:p>
      <w:pPr>
        <w:pStyle w:val="ListBullet"/>
        <w:spacing w:after="50"/>
        <w:ind w:left="360" w:hanging="173"/>
        <w:shd w:fill="F8F8F8"/>
      </w:pPr>
      <w:r>
        <w:rPr>
          <w:rFonts w:ascii="Noto Serif" w:hAnsi="Noto Serif" w:eastAsia="Noto Serif"/>
          <w:sz w:val="19"/>
        </w:rPr>
        <w:t xml:space="preserve">The first vertical slice is reuse of </w:t>
      </w:r>
      <w:r>
        <w:rPr>
          <w:rFonts w:ascii="DejaVu Sans Mono" w:hAnsi="DejaVu Sans Mono" w:eastAsia="DejaVu Sans Mono"/>
          <w:color w:val="7A263A"/>
          <w:sz w:val="19"/>
        </w:rPr>
        <w:t>gojahttp</w:t>
      </w:r>
      <w:r>
        <w:rPr>
          <w:rFonts w:ascii="Noto Serif" w:hAnsi="Noto Serif" w:eastAsia="Noto Serif"/>
          <w:sz w:val="19"/>
        </w:rPr>
        <w:t xml:space="preserve"> in an isolated worker.</w:t>
      </w:r>
    </w:p>
    <w:p>
      <w:pPr>
        <w:pStyle w:val="ListBullet"/>
        <w:spacing w:after="50"/>
        <w:ind w:left="360" w:hanging="173"/>
      </w:pPr>
      <w:r>
        <w:rPr>
          <w:rFonts w:ascii="Noto Serif" w:hAnsi="Noto Serif" w:eastAsia="Noto Serif"/>
          <w:sz w:val="19"/>
        </w:rPr>
        <w:t>Reproducible releases and traffic generations precede commercial module complexity.</w:t>
      </w:r>
    </w:p>
    <w:p>
      <w:pPr>
        <w:pStyle w:val="ListBullet"/>
        <w:spacing w:after="50"/>
        <w:ind w:left="360" w:hanging="173"/>
      </w:pPr>
      <w:r>
        <w:rPr>
          <w:rFonts w:ascii="Noto Serif" w:hAnsi="Noto Serif" w:eastAsia="Noto Serif"/>
          <w:sz w:val="19"/>
        </w:rPr>
        <w:t>Generic scripting extraction follows, rather than blocking, the first hosted HTTP slice.</w:t>
      </w:r>
    </w:p>
    <w:p>
      <w:pPr>
        <w:pStyle w:val="Heading1"/>
        <w:keepNext/>
        <w:keepLines/>
        <w:pageBreakBefore/>
      </w:pPr>
      <w:r>
        <w:t>21. Worked Trace: From Source to an Authenticated Response</w:t>
      </w:r>
    </w:p>
    <w:p>
      <w:r>
        <w:rPr>
          <w:rFonts w:ascii="Noto Serif" w:hAnsi="Noto Serif" w:eastAsia="Noto Serif"/>
          <w:sz w:val="20"/>
        </w:rPr>
        <w:t>This chapter connects the major components in one concrete sequence.</w:t>
      </w:r>
    </w:p>
    <w:p>
      <w:pPr>
        <w:pStyle w:val="Heading2"/>
        <w:keepNext/>
        <w:keepLines/>
      </w:pPr>
      <w:r>
        <w:t>21.1 Build</w:t>
      </w:r>
    </w:p>
    <w:p>
      <w:r>
        <w:rPr>
          <w:rFonts w:ascii="Noto Serif" w:hAnsi="Noto Serif" w:eastAsia="Noto Serif"/>
          <w:sz w:val="20"/>
        </w:rPr>
        <w:t>A coding agent uploads:</w:t>
      </w:r>
    </w:p>
    <w:p>
      <w:pPr>
        <w:pStyle w:val="CodeBlock"/>
        <w:keepLines w:val="0"/>
        <w:shd w:fill="F3F5F7"/>
      </w:pPr>
      <w:r>
        <w:rPr>
          <w:rFonts w:ascii="DejaVu Sans Mono" w:hAnsi="DejaVu Sans Mono" w:eastAsia="DejaVu Sans Mono"/>
          <w:color w:val="222222"/>
          <w:sz w:val="16"/>
        </w:rPr>
        <w:t>app.ts</w:t>
        <w:br/>
      </w:r>
      <w:r>
        <w:rPr>
          <w:rFonts w:ascii="DejaVu Sans Mono" w:hAnsi="DejaVu Sans Mono" w:eastAsia="DejaVu Sans Mono"/>
          <w:color w:val="222222"/>
          <w:sz w:val="16"/>
        </w:rPr>
        <w:t>web/dist/*</w:t>
        <w:br/>
      </w:r>
      <w:r>
        <w:rPr>
          <w:rFonts w:ascii="DejaVu Sans Mono" w:hAnsi="DejaVu Sans Mono" w:eastAsia="DejaVu Sans Mono"/>
          <w:color w:val="222222"/>
          <w:sz w:val="16"/>
        </w:rPr>
        <w:t>app.manifest.json</w:t>
      </w:r>
    </w:p>
    <w:p>
      <w:r>
        <w:rPr>
          <w:rFonts w:ascii="Noto Serif" w:hAnsi="Noto Serif" w:eastAsia="Noto Serif"/>
          <w:sz w:val="20"/>
        </w:rPr>
        <w:t>The manifest requests:</w:t>
      </w:r>
    </w:p>
    <w:p>
      <w:pPr>
        <w:pStyle w:val="CodeBlock"/>
        <w:keepLines w:val="0"/>
        <w:shd w:fill="F3F5F7"/>
      </w:pPr>
      <w:r>
        <w:rPr>
          <w:rFonts w:ascii="DejaVu Sans Mono" w:hAnsi="DejaVu Sans Mono" w:eastAsia="DejaVu Sans Mono"/>
          <w:color w:val="222222"/>
          <w:sz w:val="16"/>
        </w:rPr>
        <w:t>{</w:t>
        <w:br/>
      </w:r>
      <w:r>
        <w:rPr>
          <w:rFonts w:ascii="DejaVu Sans Mono" w:hAnsi="DejaVu Sans Mono" w:eastAsia="DejaVu Sans Mono"/>
          <w:color w:val="222222"/>
          <w:sz w:val="16"/>
        </w:rPr>
        <w:t xml:space="preserve">  "runtime": "web",</w:t>
        <w:br/>
      </w:r>
      <w:r>
        <w:rPr>
          <w:rFonts w:ascii="DejaVu Sans Mono" w:hAnsi="DejaVu Sans Mono" w:eastAsia="DejaVu Sans Mono"/>
          <w:color w:val="222222"/>
          <w:sz w:val="16"/>
        </w:rPr>
        <w:t xml:space="preserve">  "modules": ["express@1", "sqlite@1", "widget.ui@3"],</w:t>
        <w:br/>
      </w:r>
      <w:r>
        <w:rPr>
          <w:rFonts w:ascii="DejaVu Sans Mono" w:hAnsi="DejaVu Sans Mono" w:eastAsia="DejaVu Sans Mono"/>
          <w:color w:val="222222"/>
          <w:sz w:val="16"/>
        </w:rPr>
        <w:t xml:space="preserve">  "entrypoint": "app.ts"</w:t>
        <w:br/>
      </w:r>
      <w:r>
        <w:rPr>
          <w:rFonts w:ascii="DejaVu Sans Mono" w:hAnsi="DejaVu Sans Mono" w:eastAsia="DejaVu Sans Mono"/>
          <w:color w:val="222222"/>
          <w:sz w:val="16"/>
        </w:rPr>
        <w:t>}</w:t>
      </w:r>
    </w:p>
    <w:p>
      <w:r>
        <w:rPr>
          <w:rFonts w:ascii="Noto Serif" w:hAnsi="Noto Serif" w:eastAsia="Noto Serif"/>
          <w:sz w:val="20"/>
        </w:rPr>
        <w:t>The build plane:</w:t>
      </w:r>
    </w:p>
    <w:p>
      <w:pPr>
        <w:spacing w:after="50"/>
        <w:ind w:left="490" w:hanging="346"/>
      </w:pPr>
      <w:r>
        <w:rPr>
          <w:rFonts w:ascii="Noto Serif" w:hAnsi="Noto Serif" w:eastAsia="Noto Serif"/>
          <w:sz w:val="19"/>
        </w:rPr>
        <w:t xml:space="preserve">1. </w:t>
      </w:r>
      <w:r>
        <w:rPr>
          <w:rFonts w:ascii="Noto Serif" w:hAnsi="Noto Serif" w:eastAsia="Noto Serif"/>
          <w:sz w:val="19"/>
        </w:rPr>
        <w:t>Stores the exact source archive and digest.</w:t>
      </w:r>
    </w:p>
    <w:p>
      <w:pPr>
        <w:spacing w:after="50"/>
        <w:ind w:left="490" w:hanging="346"/>
      </w:pPr>
      <w:r>
        <w:rPr>
          <w:rFonts w:ascii="Noto Serif" w:hAnsi="Noto Serif" w:eastAsia="Noto Serif"/>
          <w:sz w:val="19"/>
        </w:rPr>
        <w:t xml:space="preserve">2. </w:t>
      </w:r>
      <w:r>
        <w:rPr>
          <w:rFonts w:ascii="Noto Serif" w:hAnsi="Noto Serif" w:eastAsia="Noto Serif"/>
          <w:sz w:val="19"/>
        </w:rPr>
        <w:t>Resolves module versions through the catalog.</w:t>
      </w:r>
    </w:p>
    <w:p>
      <w:pPr>
        <w:spacing w:after="50"/>
        <w:ind w:left="490" w:hanging="346"/>
      </w:pPr>
      <w:r>
        <w:rPr>
          <w:rFonts w:ascii="Noto Serif" w:hAnsi="Noto Serif" w:eastAsia="Noto Serif"/>
          <w:sz w:val="19"/>
        </w:rPr>
        <w:t xml:space="preserve">3. </w:t>
      </w:r>
      <w:r>
        <w:rPr>
          <w:rFonts w:ascii="Noto Serif" w:hAnsi="Noto Serif" w:eastAsia="Noto Serif"/>
          <w:sz w:val="19"/>
        </w:rPr>
        <w:t>Checks entitlements and environment policy.</w:t>
      </w:r>
    </w:p>
    <w:p>
      <w:pPr>
        <w:spacing w:after="50"/>
        <w:ind w:left="490" w:hanging="346"/>
      </w:pPr>
      <w:r>
        <w:rPr>
          <w:rFonts w:ascii="Noto Serif" w:hAnsi="Noto Serif" w:eastAsia="Noto Serif"/>
          <w:sz w:val="19"/>
        </w:rPr>
        <w:t xml:space="preserve">4. </w:t>
      </w:r>
      <w:r>
        <w:rPr>
          <w:rFonts w:ascii="Noto Serif" w:hAnsi="Noto Serif" w:eastAsia="Noto Serif"/>
          <w:sz w:val="19"/>
        </w:rPr>
        <w:t>Generates an xgoja v2 specification using curated providers.</w:t>
      </w:r>
    </w:p>
    <w:p>
      <w:pPr>
        <w:spacing w:after="50"/>
        <w:ind w:left="490" w:hanging="346"/>
      </w:pPr>
      <w:r>
        <w:rPr>
          <w:rFonts w:ascii="Noto Serif" w:hAnsi="Noto Serif" w:eastAsia="Noto Serif"/>
          <w:sz w:val="19"/>
        </w:rPr>
        <w:t xml:space="preserve">5. </w:t>
      </w:r>
      <w:r>
        <w:rPr>
          <w:rFonts w:ascii="Noto Serif" w:hAnsi="Noto Serif" w:eastAsia="Noto Serif"/>
          <w:sz w:val="19"/>
        </w:rPr>
        <w:t>Validates the static source graph.</w:t>
      </w:r>
    </w:p>
    <w:p>
      <w:pPr>
        <w:spacing w:after="50"/>
        <w:ind w:left="490" w:hanging="346"/>
      </w:pPr>
      <w:r>
        <w:rPr>
          <w:rFonts w:ascii="Noto Serif" w:hAnsi="Noto Serif" w:eastAsia="Noto Serif"/>
          <w:sz w:val="19"/>
        </w:rPr>
        <w:t xml:space="preserve">6. </w:t>
      </w:r>
      <w:r>
        <w:rPr>
          <w:rFonts w:ascii="Noto Serif" w:hAnsi="Noto Serif" w:eastAsia="Noto Serif"/>
          <w:sz w:val="19"/>
        </w:rPr>
        <w:t>Compiles TypeScript.</w:t>
      </w:r>
    </w:p>
    <w:p>
      <w:pPr>
        <w:spacing w:after="50"/>
        <w:ind w:left="490" w:hanging="346"/>
      </w:pPr>
      <w:r>
        <w:rPr>
          <w:rFonts w:ascii="Noto Serif" w:hAnsi="Noto Serif" w:eastAsia="Noto Serif"/>
          <w:sz w:val="19"/>
        </w:rPr>
        <w:t xml:space="preserve">7. </w:t>
      </w:r>
      <w:r>
        <w:rPr>
          <w:rFonts w:ascii="Noto Serif" w:hAnsi="Noto Serif" w:eastAsia="Noto Serif"/>
          <w:sz w:val="19"/>
        </w:rPr>
        <w:t>Runs the program collector and declarative tests.</w:t>
      </w:r>
    </w:p>
    <w:p>
      <w:pPr>
        <w:spacing w:after="50"/>
        <w:ind w:left="490" w:hanging="346"/>
      </w:pPr>
      <w:r>
        <w:rPr>
          <w:rFonts w:ascii="Noto Serif" w:hAnsi="Noto Serif" w:eastAsia="Noto Serif"/>
          <w:sz w:val="19"/>
        </w:rPr>
        <w:t xml:space="preserve">8. </w:t>
      </w:r>
      <w:r>
        <w:rPr>
          <w:rFonts w:ascii="Noto Serif" w:hAnsi="Noto Serif" w:eastAsia="Noto Serif"/>
          <w:sz w:val="19"/>
        </w:rPr>
        <w:t>Emits route inventory, program contract, static assets, runtime lock, SBOM, and provenance.</w:t>
      </w:r>
    </w:p>
    <w:p>
      <w:pPr>
        <w:spacing w:after="50"/>
        <w:ind w:left="490" w:hanging="346"/>
      </w:pPr>
      <w:r>
        <w:rPr>
          <w:rFonts w:ascii="Noto Serif" w:hAnsi="Noto Serif" w:eastAsia="Noto Serif"/>
          <w:sz w:val="19"/>
        </w:rPr>
        <w:t xml:space="preserve">9. </w:t>
      </w:r>
      <w:r>
        <w:rPr>
          <w:rFonts w:ascii="Noto Serif" w:hAnsi="Noto Serif" w:eastAsia="Noto Serif"/>
          <w:sz w:val="19"/>
        </w:rPr>
        <w:t>Signs the artifact.</w:t>
      </w:r>
    </w:p>
    <w:p>
      <w:pPr>
        <w:pStyle w:val="Heading2"/>
        <w:keepNext/>
        <w:keepLines/>
      </w:pPr>
      <w:r>
        <w:t>21.2 Release</w:t>
      </w:r>
    </w:p>
    <w:p>
      <w:r>
        <w:rPr>
          <w:rFonts w:ascii="Noto Serif" w:hAnsi="Noto Serif" w:eastAsia="Noto Serif"/>
          <w:sz w:val="20"/>
        </w:rPr>
        <w:t>The control plane binds:</w:t>
      </w:r>
    </w:p>
    <w:p>
      <w:pPr>
        <w:pStyle w:val="ListBullet"/>
        <w:spacing w:after="50"/>
        <w:ind w:left="360" w:hanging="173"/>
        <w:shd w:fill="F8F8F8"/>
      </w:pPr>
      <w:r>
        <w:rPr>
          <w:rFonts w:ascii="DejaVu Sans Mono" w:hAnsi="DejaVu Sans Mono" w:eastAsia="DejaVu Sans Mono"/>
          <w:color w:val="7A263A"/>
          <w:sz w:val="19"/>
        </w:rPr>
        <w:t>sqlite.primary</w:t>
      </w:r>
      <w:r>
        <w:rPr>
          <w:rFonts w:ascii="Noto Serif" w:hAnsi="Noto Serif" w:eastAsia="Noto Serif"/>
          <w:sz w:val="19"/>
        </w:rPr>
        <w:t xml:space="preserve"> to database resource </w:t>
      </w:r>
      <w:r>
        <w:rPr>
          <w:rFonts w:ascii="DejaVu Sans Mono" w:hAnsi="DejaVu Sans Mono" w:eastAsia="DejaVu Sans Mono"/>
          <w:color w:val="7A263A"/>
          <w:sz w:val="19"/>
        </w:rPr>
        <w:t>db_17</w:t>
      </w:r>
      <w:r>
        <w:rPr>
          <w:rFonts w:ascii="Noto Serif" w:hAnsi="Noto Serif" w:eastAsia="Noto Serif"/>
          <w:sz w:val="19"/>
        </w:rPr>
        <w:t>.</w:t>
      </w:r>
    </w:p>
    <w:p>
      <w:pPr>
        <w:pStyle w:val="ListBullet"/>
        <w:spacing w:after="50"/>
        <w:ind w:left="360" w:hanging="173"/>
        <w:shd w:fill="F8F8F8"/>
      </w:pPr>
      <w:r>
        <w:rPr>
          <w:rFonts w:ascii="DejaVu Sans Mono" w:hAnsi="DejaVu Sans Mono" w:eastAsia="DejaVu Sans Mono"/>
          <w:color w:val="7A263A"/>
          <w:sz w:val="19"/>
        </w:rPr>
        <w:t>identity.default</w:t>
      </w:r>
      <w:r>
        <w:rPr>
          <w:rFonts w:ascii="Noto Serif" w:hAnsi="Noto Serif" w:eastAsia="Noto Serif"/>
          <w:sz w:val="19"/>
        </w:rPr>
        <w:t xml:space="preserve"> to managed realm </w:t>
      </w:r>
      <w:r>
        <w:rPr>
          <w:rFonts w:ascii="DejaVu Sans Mono" w:hAnsi="DejaVu Sans Mono" w:eastAsia="DejaVu Sans Mono"/>
          <w:color w:val="7A263A"/>
          <w:sz w:val="19"/>
        </w:rPr>
        <w:t>realm_9</w:t>
      </w:r>
      <w:r>
        <w:rPr>
          <w:rFonts w:ascii="Noto Serif" w:hAnsi="Noto Serif" w:eastAsia="Noto Serif"/>
          <w:sz w:val="19"/>
        </w:rPr>
        <w:t>.</w:t>
      </w:r>
    </w:p>
    <w:p>
      <w:pPr>
        <w:pStyle w:val="ListBullet"/>
        <w:spacing w:after="50"/>
        <w:ind w:left="360" w:hanging="173"/>
        <w:shd w:fill="F8F8F8"/>
      </w:pPr>
      <w:r>
        <w:rPr>
          <w:rFonts w:ascii="Noto Serif" w:hAnsi="Noto Serif" w:eastAsia="Noto Serif"/>
          <w:sz w:val="19"/>
        </w:rPr>
        <w:t xml:space="preserve">Public domain </w:t>
      </w:r>
      <w:r>
        <w:rPr>
          <w:rFonts w:ascii="DejaVu Sans Mono" w:hAnsi="DejaVu Sans Mono" w:eastAsia="DejaVu Sans Mono"/>
          <w:color w:val="7A263A"/>
          <w:sz w:val="19"/>
        </w:rPr>
        <w:t>shop.example.test</w:t>
      </w:r>
      <w:r>
        <w:rPr>
          <w:rFonts w:ascii="Noto Serif" w:hAnsi="Noto Serif" w:eastAsia="Noto Serif"/>
          <w:sz w:val="19"/>
        </w:rPr>
        <w:t>.</w:t>
      </w:r>
    </w:p>
    <w:p>
      <w:pPr>
        <w:pStyle w:val="ListBullet"/>
        <w:spacing w:after="50"/>
        <w:ind w:left="360" w:hanging="173"/>
        <w:shd w:fill="F8F8F8"/>
      </w:pPr>
      <w:r>
        <w:rPr>
          <w:rFonts w:ascii="Noto Serif" w:hAnsi="Noto Serif" w:eastAsia="Noto Serif"/>
          <w:sz w:val="19"/>
        </w:rPr>
        <w:t xml:space="preserve">Widget renderer </w:t>
      </w:r>
      <w:r>
        <w:rPr>
          <w:rFonts w:ascii="DejaVu Sans Mono" w:hAnsi="DejaVu Sans Mono" w:eastAsia="DejaVu Sans Mono"/>
          <w:color w:val="7A263A"/>
          <w:sz w:val="19"/>
        </w:rPr>
        <w:t>renderer_3.4.1</w:t>
      </w:r>
      <w:r>
        <w:rPr>
          <w:rFonts w:ascii="Noto Serif" w:hAnsi="Noto Serif" w:eastAsia="Noto Serif"/>
          <w:sz w:val="19"/>
        </w:rPr>
        <w:t>.</w:t>
      </w:r>
    </w:p>
    <w:p>
      <w:pPr>
        <w:shd w:fill="F8F8F8"/>
      </w:pPr>
      <w:r>
        <w:rPr>
          <w:rFonts w:ascii="Noto Serif" w:hAnsi="Noto Serif" w:eastAsia="Noto Serif"/>
          <w:sz w:val="20"/>
        </w:rPr>
        <w:t xml:space="preserve">It creates release </w:t>
      </w:r>
      <w:r>
        <w:rPr>
          <w:rFonts w:ascii="DejaVu Sans Mono" w:hAnsi="DejaVu Sans Mono" w:eastAsia="DejaVu Sans Mono"/>
          <w:color w:val="7A263A"/>
          <w:sz w:val="19"/>
        </w:rPr>
        <w:t>rel_42</w:t>
      </w:r>
      <w:r>
        <w:rPr>
          <w:rFonts w:ascii="Noto Serif" w:hAnsi="Noto Serif" w:eastAsia="Noto Serif"/>
          <w:sz w:val="20"/>
        </w:rPr>
        <w:t xml:space="preserve"> with an immutable entitlement and policy snapshot.</w:t>
      </w:r>
    </w:p>
    <w:p>
      <w:pPr>
        <w:pStyle w:val="Heading2"/>
        <w:keepNext/>
        <w:keepLines/>
      </w:pPr>
      <w:r>
        <w:t>21.3 Activation</w:t>
      </w:r>
    </w:p>
    <w:p>
      <w:r>
        <w:rPr>
          <w:rFonts w:ascii="Noto Serif" w:hAnsi="Noto Serif" w:eastAsia="Noto Serif"/>
          <w:sz w:val="20"/>
        </w:rPr>
        <w:t>The worker scheduler:</w:t>
      </w:r>
    </w:p>
    <w:p>
      <w:pPr>
        <w:spacing w:after="50"/>
        <w:ind w:left="490" w:hanging="346"/>
      </w:pPr>
      <w:r>
        <w:rPr>
          <w:rFonts w:ascii="Noto Serif" w:hAnsi="Noto Serif" w:eastAsia="Noto Serif"/>
          <w:sz w:val="19"/>
        </w:rPr>
        <w:t xml:space="preserve">1. </w:t>
      </w:r>
      <w:r>
        <w:rPr>
          <w:rFonts w:ascii="Noto Serif" w:hAnsi="Noto Serif" w:eastAsia="Noto Serif"/>
          <w:sz w:val="19"/>
        </w:rPr>
        <w:t>Acquires the SQLite lease.</w:t>
      </w:r>
    </w:p>
    <w:p>
      <w:pPr>
        <w:spacing w:after="50"/>
        <w:ind w:left="490" w:hanging="346"/>
      </w:pPr>
      <w:r>
        <w:rPr>
          <w:rFonts w:ascii="Noto Serif" w:hAnsi="Noto Serif" w:eastAsia="Noto Serif"/>
          <w:sz w:val="19"/>
        </w:rPr>
        <w:t xml:space="preserve">2. </w:t>
      </w:r>
      <w:r>
        <w:rPr>
          <w:rFonts w:ascii="Noto Serif" w:hAnsi="Noto Serif" w:eastAsia="Noto Serif"/>
          <w:sz w:val="19"/>
        </w:rPr>
        <w:t>Starts a sandboxed worker with the profile-specific binary.</w:t>
      </w:r>
    </w:p>
    <w:p>
      <w:pPr>
        <w:spacing w:after="50"/>
        <w:ind w:left="490" w:hanging="346"/>
      </w:pPr>
      <w:r>
        <w:rPr>
          <w:rFonts w:ascii="Noto Serif" w:hAnsi="Noto Serif" w:eastAsia="Noto Serif"/>
          <w:sz w:val="19"/>
        </w:rPr>
        <w:t xml:space="preserve">3. </w:t>
      </w:r>
      <w:r>
        <w:rPr>
          <w:rFonts w:ascii="Noto Serif" w:hAnsi="Noto Serif" w:eastAsia="Noto Serif"/>
          <w:sz w:val="19"/>
        </w:rPr>
        <w:t>Verifies the release signature and module lock.</w:t>
      </w:r>
    </w:p>
    <w:p>
      <w:pPr>
        <w:spacing w:after="50"/>
        <w:ind w:left="490" w:hanging="346"/>
      </w:pPr>
      <w:r>
        <w:rPr>
          <w:rFonts w:ascii="Noto Serif" w:hAnsi="Noto Serif" w:eastAsia="Noto Serif"/>
          <w:sz w:val="19"/>
        </w:rPr>
        <w:t xml:space="preserve">4. </w:t>
      </w:r>
      <w:r>
        <w:rPr>
          <w:rFonts w:ascii="Noto Serif" w:hAnsi="Noto Serif" w:eastAsia="Noto Serif"/>
          <w:sz w:val="19"/>
        </w:rPr>
        <w:t>Creates a runtime factory.</w:t>
      </w:r>
    </w:p>
    <w:p>
      <w:pPr>
        <w:spacing w:after="50"/>
        <w:ind w:left="490" w:hanging="346"/>
      </w:pPr>
      <w:r>
        <w:rPr>
          <w:rFonts w:ascii="Noto Serif" w:hAnsi="Noto Serif" w:eastAsia="Noto Serif"/>
          <w:sz w:val="19"/>
        </w:rPr>
        <w:t xml:space="preserve">5. </w:t>
      </w:r>
      <w:r>
        <w:rPr>
          <w:rFonts w:ascii="Noto Serif" w:hAnsi="Noto Serif" w:eastAsia="Noto Serif"/>
          <w:sz w:val="19"/>
        </w:rPr>
        <w:t>Loads a bounded pool of runtime images.</w:t>
      </w:r>
    </w:p>
    <w:p>
      <w:pPr>
        <w:spacing w:after="50"/>
        <w:ind w:left="490" w:hanging="346"/>
        <w:shd w:fill="F8F8F8"/>
      </w:pPr>
      <w:r>
        <w:rPr>
          <w:rFonts w:ascii="Noto Serif" w:hAnsi="Noto Serif" w:eastAsia="Noto Serif"/>
          <w:sz w:val="19"/>
        </w:rPr>
        <w:t xml:space="preserve">6. </w:t>
      </w:r>
      <w:r>
        <w:rPr>
          <w:rFonts w:ascii="Noto Serif" w:hAnsi="Noto Serif" w:eastAsia="Noto Serif"/>
          <w:sz w:val="19"/>
        </w:rPr>
        <w:t xml:space="preserve">Registers planned routes into </w:t>
      </w:r>
      <w:r>
        <w:rPr>
          <w:rFonts w:ascii="DejaVu Sans Mono" w:hAnsi="DejaVu Sans Mono" w:eastAsia="DejaVu Sans Mono"/>
          <w:color w:val="7A263A"/>
          <w:sz w:val="19"/>
        </w:rPr>
        <w:t>gojahttp.Host</w:t>
      </w:r>
      <w:r>
        <w:rPr>
          <w:rFonts w:ascii="Noto Serif" w:hAnsi="Noto Serif" w:eastAsia="Noto Serif"/>
          <w:sz w:val="19"/>
        </w:rPr>
        <w:t>.</w:t>
      </w:r>
    </w:p>
    <w:p>
      <w:pPr>
        <w:spacing w:after="50"/>
        <w:ind w:left="490" w:hanging="346"/>
      </w:pPr>
      <w:r>
        <w:rPr>
          <w:rFonts w:ascii="Noto Serif" w:hAnsi="Noto Serif" w:eastAsia="Noto Serif"/>
          <w:sz w:val="19"/>
        </w:rPr>
        <w:t xml:space="preserve">7. </w:t>
      </w:r>
      <w:r>
        <w:rPr>
          <w:rFonts w:ascii="Noto Serif" w:hAnsi="Noto Serif" w:eastAsia="Noto Serif"/>
          <w:sz w:val="19"/>
        </w:rPr>
        <w:t>Mounts native OIDC and readiness handlers.</w:t>
      </w:r>
    </w:p>
    <w:p>
      <w:pPr>
        <w:spacing w:after="50"/>
        <w:ind w:left="490" w:hanging="346"/>
      </w:pPr>
      <w:r>
        <w:rPr>
          <w:rFonts w:ascii="Noto Serif" w:hAnsi="Noto Serif" w:eastAsia="Noto Serif"/>
          <w:sz w:val="19"/>
        </w:rPr>
        <w:t xml:space="preserve">8. </w:t>
      </w:r>
      <w:r>
        <w:rPr>
          <w:rFonts w:ascii="Noto Serif" w:hAnsi="Noto Serif" w:eastAsia="Noto Serif"/>
          <w:sz w:val="19"/>
        </w:rPr>
        <w:t>Runs smoke requests.</w:t>
      </w:r>
    </w:p>
    <w:p>
      <w:pPr>
        <w:spacing w:after="50"/>
        <w:ind w:left="490" w:hanging="346"/>
      </w:pPr>
      <w:r>
        <w:rPr>
          <w:rFonts w:ascii="Noto Serif" w:hAnsi="Noto Serif" w:eastAsia="Noto Serif"/>
          <w:sz w:val="19"/>
        </w:rPr>
        <w:t xml:space="preserve">9. </w:t>
      </w:r>
      <w:r>
        <w:rPr>
          <w:rFonts w:ascii="Noto Serif" w:hAnsi="Noto Serif" w:eastAsia="Noto Serif"/>
          <w:sz w:val="19"/>
        </w:rPr>
        <w:t>Reports ready.</w:t>
      </w:r>
    </w:p>
    <w:p>
      <w:pPr>
        <w:shd w:fill="F8F8F8"/>
      </w:pPr>
      <w:r>
        <w:rPr>
          <w:rFonts w:ascii="Noto Serif" w:hAnsi="Noto Serif" w:eastAsia="Noto Serif"/>
          <w:sz w:val="20"/>
        </w:rPr>
        <w:t xml:space="preserve">The control plane commits traffic generation 42 pointing 100% to </w:t>
      </w:r>
      <w:r>
        <w:rPr>
          <w:rFonts w:ascii="DejaVu Sans Mono" w:hAnsi="DejaVu Sans Mono" w:eastAsia="DejaVu Sans Mono"/>
          <w:color w:val="7A263A"/>
          <w:sz w:val="19"/>
        </w:rPr>
        <w:t>rel_42</w:t>
      </w:r>
      <w:r>
        <w:rPr>
          <w:rFonts w:ascii="Noto Serif" w:hAnsi="Noto Serif" w:eastAsia="Noto Serif"/>
          <w:sz w:val="20"/>
        </w:rPr>
        <w:t>.</w:t>
      </w:r>
    </w:p>
    <w:p>
      <w:pPr>
        <w:pStyle w:val="Heading2"/>
        <w:keepNext/>
        <w:keepLines/>
      </w:pPr>
      <w:r>
        <w:t>21.4 Browser login</w:t>
      </w:r>
    </w:p>
    <w:p>
      <w:pPr>
        <w:shd w:fill="F8F8F8"/>
      </w:pPr>
      <w:r>
        <w:rPr>
          <w:rFonts w:ascii="Noto Serif" w:hAnsi="Noto Serif" w:eastAsia="Noto Serif"/>
          <w:sz w:val="20"/>
        </w:rPr>
        <w:t xml:space="preserve">The browser requests </w:t>
      </w:r>
      <w:r>
        <w:rPr>
          <w:rFonts w:ascii="DejaVu Sans Mono" w:hAnsi="DejaVu Sans Mono" w:eastAsia="DejaVu Sans Mono"/>
          <w:color w:val="7A263A"/>
          <w:sz w:val="19"/>
        </w:rPr>
        <w:t>/account</w:t>
      </w:r>
      <w:r>
        <w:rPr>
          <w:rFonts w:ascii="Noto Serif" w:hAnsi="Noto Serif" w:eastAsia="Noto Serif"/>
          <w:sz w:val="20"/>
        </w:rPr>
        <w:t xml:space="preserve"> without a session.</w:t>
      </w:r>
    </w:p>
    <w:p>
      <w:pPr>
        <w:pStyle w:val="CodeBlock"/>
        <w:keepLines w:val="0"/>
        <w:shd w:fill="F3F5F7"/>
      </w:pPr>
      <w:r>
        <w:rPr>
          <w:rFonts w:ascii="DejaVu Sans Mono" w:hAnsi="DejaVu Sans Mono" w:eastAsia="DejaVu Sans Mono"/>
          <w:color w:val="222222"/>
          <w:sz w:val="16"/>
        </w:rPr>
        <w:t>GET /account</w:t>
        <w:br/>
      </w:r>
      <w:r>
        <w:rPr>
          <w:rFonts w:ascii="DejaVu Sans Mono" w:hAnsi="DejaVu Sans Mono" w:eastAsia="DejaVu Sans Mono"/>
          <w:color w:val="222222"/>
          <w:sz w:val="16"/>
        </w:rPr>
        <w:t xml:space="preserve">  -&gt; route match</w:t>
        <w:br/>
      </w:r>
      <w:r>
        <w:rPr>
          <w:rFonts w:ascii="DejaVu Sans Mono" w:hAnsi="DejaVu Sans Mono" w:eastAsia="DejaVu Sans Mono"/>
          <w:color w:val="222222"/>
          <w:sz w:val="16"/>
        </w:rPr>
        <w:t xml:space="preserve">  -&gt; pre-auth rate limit</w:t>
        <w:br/>
      </w:r>
      <w:r>
        <w:rPr>
          <w:rFonts w:ascii="DejaVu Sans Mono" w:hAnsi="DejaVu Sans Mono" w:eastAsia="DejaVu Sans Mono"/>
          <w:color w:val="222222"/>
          <w:sz w:val="16"/>
        </w:rPr>
        <w:t xml:space="preserve">  -&gt; session authenticator</w:t>
        <w:br/>
      </w:r>
      <w:r>
        <w:rPr>
          <w:rFonts w:ascii="DejaVu Sans Mono" w:hAnsi="DejaVu Sans Mono" w:eastAsia="DejaVu Sans Mono"/>
          <w:color w:val="222222"/>
          <w:sz w:val="16"/>
        </w:rPr>
        <w:t xml:space="preserve">  -&gt; no actor</w:t>
        <w:br/>
      </w:r>
      <w:r>
        <w:rPr>
          <w:rFonts w:ascii="DejaVu Sans Mono" w:hAnsi="DejaVu Sans Mono" w:eastAsia="DejaVu Sans Mono"/>
          <w:color w:val="222222"/>
          <w:sz w:val="16"/>
        </w:rPr>
        <w:t xml:space="preserve">  -&gt; 401</w:t>
      </w:r>
    </w:p>
    <w:p>
      <w:pPr>
        <w:shd w:fill="F8F8F8"/>
      </w:pPr>
      <w:r>
        <w:rPr>
          <w:rFonts w:ascii="Noto Serif" w:hAnsi="Noto Serif" w:eastAsia="Noto Serif"/>
          <w:sz w:val="20"/>
        </w:rPr>
        <w:t xml:space="preserve">The frontend sends the user to </w:t>
      </w:r>
      <w:r>
        <w:rPr>
          <w:rFonts w:ascii="DejaVu Sans Mono" w:hAnsi="DejaVu Sans Mono" w:eastAsia="DejaVu Sans Mono"/>
          <w:color w:val="7A263A"/>
          <w:sz w:val="19"/>
        </w:rPr>
        <w:t>/auth/login</w:t>
      </w:r>
      <w:r>
        <w:rPr>
          <w:rFonts w:ascii="Noto Serif" w:hAnsi="Noto Serif" w:eastAsia="Noto Serif"/>
          <w:sz w:val="20"/>
        </w:rPr>
        <w:t>. The native OIDC handler redirects to the issuer. After callback validation, the host creates a local session and returns an opaque cookie.</w:t>
      </w:r>
    </w:p>
    <w:p>
      <w:pPr>
        <w:pStyle w:val="Heading2"/>
        <w:keepNext/>
        <w:keepLines/>
      </w:pPr>
      <w:r>
        <w:t>21.5 Authenticated route</w:t>
      </w:r>
    </w:p>
    <w:p>
      <w:r>
        <w:rPr>
          <w:rFonts w:ascii="Noto Serif" w:hAnsi="Noto Serif" w:eastAsia="Noto Serif"/>
          <w:sz w:val="20"/>
        </w:rPr>
        <w:t>The browser sends:</w:t>
      </w:r>
    </w:p>
    <w:p>
      <w:pPr>
        <w:pStyle w:val="CodeBlock"/>
        <w:keepLines w:val="0"/>
        <w:shd w:fill="F3F5F7"/>
      </w:pPr>
      <w:r>
        <w:rPr>
          <w:rFonts w:ascii="DejaVu Sans Mono" w:hAnsi="DejaVu Sans Mono" w:eastAsia="DejaVu Sans Mono"/>
          <w:color w:val="222222"/>
          <w:sz w:val="16"/>
        </w:rPr>
        <w:t>PATCH /orgs/o1/projects/p7</w:t>
        <w:br/>
      </w:r>
      <w:r>
        <w:rPr>
          <w:rFonts w:ascii="DejaVu Sans Mono" w:hAnsi="DejaVu Sans Mono" w:eastAsia="DejaVu Sans Mono"/>
          <w:color w:val="222222"/>
          <w:sz w:val="16"/>
        </w:rPr>
        <w:t>Cookie: sid=opaque</w:t>
        <w:br/>
      </w:r>
      <w:r>
        <w:rPr>
          <w:rFonts w:ascii="DejaVu Sans Mono" w:hAnsi="DejaVu Sans Mono" w:eastAsia="DejaVu Sans Mono"/>
          <w:color w:val="222222"/>
          <w:sz w:val="16"/>
        </w:rPr>
        <w:t>X-CSRF-Token: ...</w:t>
        <w:br/>
      </w:r>
      <w:r>
        <w:rPr>
          <w:rFonts w:ascii="DejaVu Sans Mono" w:hAnsi="DejaVu Sans Mono" w:eastAsia="DejaVu Sans Mono"/>
          <w:color w:val="222222"/>
          <w:sz w:val="16"/>
        </w:rPr>
        <w:t>Content-Type: application/json</w:t>
        <w:br/>
      </w:r>
      <w:r>
        <w:rPr>
          <w:rFonts w:ascii="DejaVu Sans Mono" w:hAnsi="DejaVu Sans Mono" w:eastAsia="DejaVu Sans Mono"/>
          <w:color w:val="222222"/>
          <w:sz w:val="16"/>
        </w:rPr>
        <w:br/>
      </w:r>
      <w:r>
        <w:rPr>
          <w:rFonts w:ascii="DejaVu Sans Mono" w:hAnsi="DejaVu Sans Mono" w:eastAsia="DejaVu Sans Mono"/>
          <w:color w:val="222222"/>
          <w:sz w:val="16"/>
        </w:rPr>
        <w:t>{"name":"New name"}</w:t>
      </w:r>
    </w:p>
    <w:p>
      <w:r>
        <w:rPr>
          <w:rFonts w:ascii="Noto Serif" w:hAnsi="Noto Serif" w:eastAsia="Noto Serif"/>
          <w:sz w:val="20"/>
        </w:rPr>
        <w:t>The host executes:</w:t>
      </w:r>
    </w:p>
    <w:p>
      <w:pPr>
        <w:pStyle w:val="CodeBlock"/>
        <w:keepLines w:val="0"/>
        <w:shd w:fill="F3F5F7"/>
      </w:pPr>
      <w:r>
        <w:rPr>
          <w:rFonts w:ascii="DejaVu Sans Mono" w:hAnsi="DejaVu Sans Mono" w:eastAsia="DejaVu Sans Mono"/>
          <w:color w:val="222222"/>
          <w:sz w:val="16"/>
        </w:rPr>
        <w:t>body limit and JSON parsing</w:t>
        <w:br/>
      </w:r>
      <w:r>
        <w:rPr>
          <w:rFonts w:ascii="DejaVu Sans Mono" w:hAnsi="DejaVu Sans Mono" w:eastAsia="DejaVu Sans Mono"/>
          <w:color w:val="222222"/>
          <w:sz w:val="16"/>
        </w:rPr>
        <w:t xml:space="preserve">  -&gt; request DTO</w:t>
        <w:br/>
      </w:r>
      <w:r>
        <w:rPr>
          <w:rFonts w:ascii="DejaVu Sans Mono" w:hAnsi="DejaVu Sans Mono" w:eastAsia="DejaVu Sans Mono"/>
          <w:color w:val="222222"/>
          <w:sz w:val="16"/>
        </w:rPr>
        <w:t xml:space="preserve">  -&gt; planned route lookup</w:t>
        <w:br/>
      </w:r>
      <w:r>
        <w:rPr>
          <w:rFonts w:ascii="DejaVu Sans Mono" w:hAnsi="DejaVu Sans Mono" w:eastAsia="DejaVu Sans Mono"/>
          <w:color w:val="222222"/>
          <w:sz w:val="16"/>
        </w:rPr>
        <w:t xml:space="preserve">  -&gt; pre-auth rate limit by IP and route</w:t>
        <w:br/>
      </w:r>
      <w:r>
        <w:rPr>
          <w:rFonts w:ascii="DejaVu Sans Mono" w:hAnsi="DejaVu Sans Mono" w:eastAsia="DejaVu Sans Mono"/>
          <w:color w:val="222222"/>
          <w:sz w:val="16"/>
        </w:rPr>
        <w:t xml:space="preserve">  -&gt; session lookup</w:t>
        <w:br/>
      </w:r>
      <w:r>
        <w:rPr>
          <w:rFonts w:ascii="DejaVu Sans Mono" w:hAnsi="DejaVu Sans Mono" w:eastAsia="DejaVu Sans Mono"/>
          <w:color w:val="222222"/>
          <w:sz w:val="16"/>
        </w:rPr>
        <w:t xml:space="preserve">  -&gt; session-user requirement</w:t>
        <w:br/>
      </w:r>
      <w:r>
        <w:rPr>
          <w:rFonts w:ascii="DejaVu Sans Mono" w:hAnsi="DejaVu Sans Mono" w:eastAsia="DejaVu Sans Mono"/>
          <w:color w:val="222222"/>
          <w:sz w:val="16"/>
        </w:rPr>
        <w:t xml:space="preserve">  -&gt; CSRF verification</w:t>
        <w:br/>
      </w:r>
      <w:r>
        <w:rPr>
          <w:rFonts w:ascii="DejaVu Sans Mono" w:hAnsi="DejaVu Sans Mono" w:eastAsia="DejaVu Sans Mono"/>
          <w:color w:val="222222"/>
          <w:sz w:val="16"/>
        </w:rPr>
        <w:t xml:space="preserve">  -&gt; resolve project p7 in tenant o1</w:t>
        <w:br/>
      </w:r>
      <w:r>
        <w:rPr>
          <w:rFonts w:ascii="DejaVu Sans Mono" w:hAnsi="DejaVu Sans Mono" w:eastAsia="DejaVu Sans Mono"/>
          <w:color w:val="222222"/>
          <w:sz w:val="16"/>
        </w:rPr>
        <w:t xml:space="preserve">  -&gt; token/session grant intersection</w:t>
        <w:br/>
      </w:r>
      <w:r>
        <w:rPr>
          <w:rFonts w:ascii="DejaVu Sans Mono" w:hAnsi="DejaVu Sans Mono" w:eastAsia="DejaVu Sans Mono"/>
          <w:color w:val="222222"/>
          <w:sz w:val="16"/>
        </w:rPr>
        <w:t xml:space="preserve">  -&gt; authorizer checks project.update</w:t>
        <w:br/>
      </w:r>
      <w:r>
        <w:rPr>
          <w:rFonts w:ascii="DejaVu Sans Mono" w:hAnsi="DejaVu Sans Mono" w:eastAsia="DejaVu Sans Mono"/>
          <w:color w:val="222222"/>
          <w:sz w:val="16"/>
        </w:rPr>
        <w:t xml:space="preserve">  -&gt; post-auth rate limit by actor and project</w:t>
        <w:br/>
      </w:r>
      <w:r>
        <w:rPr>
          <w:rFonts w:ascii="DejaVu Sans Mono" w:hAnsi="DejaVu Sans Mono" w:eastAsia="DejaVu Sans Mono"/>
          <w:color w:val="222222"/>
          <w:sz w:val="16"/>
        </w:rPr>
        <w:t xml:space="preserve">  -&gt; audit allowed</w:t>
        <w:br/>
      </w:r>
      <w:r>
        <w:rPr>
          <w:rFonts w:ascii="DejaVu Sans Mono" w:hAnsi="DejaVu Sans Mono" w:eastAsia="DejaVu Sans Mono"/>
          <w:color w:val="222222"/>
          <w:sz w:val="16"/>
        </w:rPr>
        <w:t xml:space="preserve">  -&gt; acquire release VM worker</w:t>
        <w:br/>
      </w:r>
      <w:r>
        <w:rPr>
          <w:rFonts w:ascii="DejaVu Sans Mono" w:hAnsi="DejaVu Sans Mono" w:eastAsia="DejaVu Sans Mono"/>
          <w:color w:val="222222"/>
          <w:sz w:val="16"/>
        </w:rPr>
        <w:t xml:space="preserve">  -&gt; inject invocation capabilities</w:t>
        <w:br/>
      </w:r>
      <w:r>
        <w:rPr>
          <w:rFonts w:ascii="DejaVu Sans Mono" w:hAnsi="DejaVu Sans Mono" w:eastAsia="DejaVu Sans Mono"/>
          <w:color w:val="222222"/>
          <w:sz w:val="16"/>
        </w:rPr>
        <w:t xml:space="preserve">  -&gt; invoke named handler through RuntimeOwner</w:t>
        <w:br/>
      </w:r>
      <w:r>
        <w:rPr>
          <w:rFonts w:ascii="DejaVu Sans Mono" w:hAnsi="DejaVu Sans Mono" w:eastAsia="DejaVu Sans Mono"/>
          <w:color w:val="222222"/>
          <w:sz w:val="16"/>
        </w:rPr>
        <w:t xml:space="preserve">  -&gt; validate output/effects</w:t>
        <w:br/>
      </w:r>
      <w:r>
        <w:rPr>
          <w:rFonts w:ascii="DejaVu Sans Mono" w:hAnsi="DejaVu Sans Mono" w:eastAsia="DejaVu Sans Mono"/>
          <w:color w:val="222222"/>
          <w:sz w:val="16"/>
        </w:rPr>
        <w:t xml:space="preserve">  -&gt; send response</w:t>
        <w:br/>
      </w:r>
      <w:r>
        <w:rPr>
          <w:rFonts w:ascii="DejaVu Sans Mono" w:hAnsi="DejaVu Sans Mono" w:eastAsia="DejaVu Sans Mono"/>
          <w:color w:val="222222"/>
          <w:sz w:val="16"/>
        </w:rPr>
        <w:t xml:space="preserve">  -&gt; audit completed</w:t>
        <w:br/>
      </w:r>
      <w:r>
        <w:rPr>
          <w:rFonts w:ascii="DejaVu Sans Mono" w:hAnsi="DejaVu Sans Mono" w:eastAsia="DejaVu Sans Mono"/>
          <w:color w:val="222222"/>
          <w:sz w:val="16"/>
        </w:rPr>
        <w:t xml:space="preserve">  -&gt; release worker</w:t>
      </w:r>
    </w:p>
    <w:p>
      <w:r>
        <w:rPr>
          <w:rFonts w:ascii="Noto Serif" w:hAnsi="Noto Serif" w:eastAsia="Noto Serif"/>
          <w:sz w:val="20"/>
        </w:rPr>
        <w:t>At no point does JavaScript parse the cookie, load the membership table, verify CSRF, or receive the database filename.</w:t>
      </w:r>
    </w:p>
    <w:p>
      <w:pPr>
        <w:pStyle w:val="Heading2"/>
        <w:keepNext/>
        <w:keepLines/>
      </w:pPr>
      <w:r>
        <w:t>21.6 Failure cases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Failure</w:t>
            </w:r>
          </w:p>
        </w:tc>
        <w:tc>
          <w:tcPr>
            <w:tcW w:type="dxa" w:w="5040"/>
            <w:vAlign w:val="top"/>
            <w:tcMar>
              <w:top w:w="80" w:type="dxa"/>
              <w:start w:w="100" w:type="dxa"/>
              <w:bottom w:w="80" w:type="dxa"/>
              <w:end w:w="100" w:type="dxa"/>
            </w:tcMar>
            <w:shd w:fill="D9EAF7"/>
          </w:tcPr>
          <w:p>
            <w:pPr>
              <w:spacing w:after="0"/>
            </w:pPr>
            <w:r>
              <w:rPr>
                <w:rFonts w:ascii="Noto Sans" w:hAnsi="Noto Sans" w:eastAsia="Noto Sans"/>
                <w:b/>
                <w:color w:val="1F4E79"/>
                <w:sz w:val="16"/>
              </w:rPr>
              <w:t>Result</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Missing session</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401 before JavaScript</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Agent API token on session-only route</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403 before JavaScript</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Stale CSRF token</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403 before resource mutation</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Project belongs to another tenant</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404 or 403 according to resolver policy</w:t>
            </w:r>
          </w:p>
        </w:tc>
      </w:tr>
      <w:tr>
        <w:tc>
          <w:tcPr>
            <w:tcW w:type="dxa" w:w="5040"/>
            <w:vAlign w:val="top"/>
            <w:tcMar>
              <w:top w:w="80" w:type="dxa"/>
              <w:start w:w="100" w:type="dxa"/>
              <w:bottom w:w="80" w:type="dxa"/>
              <w:end w:w="100" w:type="dxa"/>
            </w:tcMar>
          </w:tcPr>
          <w:p>
            <w:pPr>
              <w:spacing w:after="0"/>
              <w:shd w:fill="F8F8F8"/>
            </w:pPr>
            <w:r>
              <w:rPr>
                <w:rFonts w:ascii="Noto Sans" w:hAnsi="Noto Sans" w:eastAsia="Noto Sans"/>
                <w:sz w:val="16"/>
              </w:rPr>
              <w:t xml:space="preserve">Missing </w:t>
            </w:r>
            <w:r>
              <w:rPr>
                <w:rFonts w:ascii="DejaVu Sans Mono" w:hAnsi="DejaVu Sans Mono" w:eastAsia="DejaVu Sans Mono"/>
                <w:color w:val="7A263A"/>
                <w:sz w:val="15"/>
              </w:rPr>
              <w:t>project.update</w:t>
            </w:r>
            <w:r>
              <w:rPr>
                <w:rFonts w:ascii="Noto Sans" w:hAnsi="Noto Sans" w:eastAsia="Noto Sans"/>
                <w:sz w:val="16"/>
              </w:rPr>
              <w:t xml:space="preserve"> grant</w:t>
            </w:r>
          </w:p>
        </w:tc>
        <w:tc>
          <w:tcPr>
            <w:tcW w:type="dxa" w:w="5040"/>
            <w:vAlign w:val="top"/>
            <w:tcMar>
              <w:top w:w="80" w:type="dxa"/>
              <w:start w:w="100" w:type="dxa"/>
              <w:bottom w:w="80" w:type="dxa"/>
              <w:end w:w="100" w:type="dxa"/>
            </w:tcMar>
          </w:tcPr>
          <w:p>
            <w:pPr>
              <w:spacing w:after="0"/>
            </w:pPr>
            <w:r>
              <w:rPr>
                <w:rFonts w:ascii="Noto Sans" w:hAnsi="Noto Sans" w:eastAsia="Noto Sans"/>
                <w:sz w:val="16"/>
              </w:rPr>
              <w:t>403 before authorizer callback or handler</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Rate limit exceeded</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429 with policy metadata in audit</w:t>
            </w:r>
          </w:p>
        </w:tc>
      </w:tr>
      <w:tr>
        <w:tc>
          <w:tcPr>
            <w:tcW w:type="dxa" w:w="5040"/>
            <w:vAlign w:val="top"/>
            <w:tcMar>
              <w:top w:w="80" w:type="dxa"/>
              <w:start w:w="100" w:type="dxa"/>
              <w:bottom w:w="80" w:type="dxa"/>
              <w:end w:w="100" w:type="dxa"/>
            </w:tcMar>
          </w:tcPr>
          <w:p>
            <w:pPr>
              <w:spacing w:after="0"/>
            </w:pPr>
            <w:r>
              <w:rPr>
                <w:rFonts w:ascii="Noto Sans" w:hAnsi="Noto Sans" w:eastAsia="Noto Sans"/>
                <w:sz w:val="16"/>
              </w:rPr>
              <w:t>JavaScript exceeds deadline</w:t>
            </w:r>
          </w:p>
        </w:tc>
        <w:tc>
          <w:tcPr>
            <w:tcW w:type="dxa" w:w="5040"/>
            <w:vAlign w:val="top"/>
            <w:tcMar>
              <w:top w:w="80" w:type="dxa"/>
              <w:start w:w="100" w:type="dxa"/>
              <w:bottom w:w="80" w:type="dxa"/>
              <w:end w:w="100" w:type="dxa"/>
            </w:tcMar>
          </w:tcPr>
          <w:p>
            <w:pPr>
              <w:spacing w:after="0"/>
            </w:pPr>
            <w:r>
              <w:rPr>
                <w:rFonts w:ascii="Noto Sans" w:hAnsi="Noto Sans" w:eastAsia="Noto Sans"/>
                <w:sz w:val="16"/>
              </w:rPr>
              <w:t>VM interrupted, worker discarded, 500/504 according to surface</w:t>
            </w:r>
          </w:p>
        </w:tc>
      </w:tr>
      <w:tr>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Candidate worker unhealthy</w:t>
            </w:r>
          </w:p>
        </w:tc>
        <w:tc>
          <w:tcPr>
            <w:tcW w:type="dxa" w:w="5040"/>
            <w:vAlign w:val="top"/>
            <w:tcMar>
              <w:top w:w="80" w:type="dxa"/>
              <w:start w:w="100" w:type="dxa"/>
              <w:bottom w:w="80" w:type="dxa"/>
              <w:end w:w="100" w:type="dxa"/>
            </w:tcMar>
            <w:shd w:fill="F7F9FB"/>
          </w:tcPr>
          <w:p>
            <w:pPr>
              <w:spacing w:after="0"/>
            </w:pPr>
            <w:r>
              <w:rPr>
                <w:rFonts w:ascii="Noto Sans" w:hAnsi="Noto Sans" w:eastAsia="Noto Sans"/>
                <w:sz w:val="16"/>
              </w:rPr>
              <w:t>No traffic-generation change</w:t>
            </w:r>
          </w:p>
        </w:tc>
      </w:tr>
    </w:tbl>
    <w:p>
      <w:pPr>
        <w:spacing w:after="20"/>
      </w:pPr>
    </w:p>
    <w:p>
      <w:pPr>
        <w:pStyle w:val="Heading3"/>
        <w:keepNext/>
        <w:keepLines/>
      </w:pPr>
      <w:r>
        <w:t>Key points</w:t>
      </w:r>
    </w:p>
    <w:p>
      <w:pPr>
        <w:pStyle w:val="ListBullet"/>
        <w:spacing w:after="50"/>
        <w:ind w:left="360" w:hanging="173"/>
      </w:pPr>
      <w:r>
        <w:rPr>
          <w:rFonts w:ascii="Noto Serif" w:hAnsi="Noto Serif" w:eastAsia="Noto Serif"/>
          <w:sz w:val="19"/>
        </w:rPr>
        <w:t>The release lock connects build-time selection to runtime enforcement.</w:t>
      </w:r>
    </w:p>
    <w:p>
      <w:pPr>
        <w:pStyle w:val="ListBullet"/>
        <w:spacing w:after="50"/>
        <w:ind w:left="360" w:hanging="173"/>
      </w:pPr>
      <w:r>
        <w:rPr>
          <w:rFonts w:ascii="Noto Serif" w:hAnsi="Noto Serif" w:eastAsia="Noto Serif"/>
          <w:sz w:val="19"/>
        </w:rPr>
        <w:t>Authentication and authorization complete before the JavaScript callback.</w:t>
      </w:r>
    </w:p>
    <w:p>
      <w:pPr>
        <w:pStyle w:val="ListBullet"/>
        <w:spacing w:after="50"/>
        <w:ind w:left="360" w:hanging="173"/>
      </w:pPr>
      <w:r>
        <w:rPr>
          <w:rFonts w:ascii="Noto Serif" w:hAnsi="Noto Serif" w:eastAsia="Noto Serif"/>
          <w:sz w:val="19"/>
        </w:rPr>
        <w:t>The handler runs in an exclusive, bounded worker with only release capabilities.</w:t>
      </w:r>
    </w:p>
    <w:p>
      <w:pPr>
        <w:pStyle w:val="ListBullet"/>
        <w:spacing w:after="50"/>
        <w:ind w:left="360" w:hanging="173"/>
      </w:pPr>
      <w:r>
        <w:rPr>
          <w:rFonts w:ascii="Noto Serif" w:hAnsi="Noto Serif" w:eastAsia="Noto Serif"/>
          <w:sz w:val="19"/>
        </w:rPr>
        <w:t>Failure paths preserve the active release and produce structured evidence.</w:t>
      </w:r>
    </w:p>
    <w:p>
      <w:pPr>
        <w:pStyle w:val="Heading1"/>
        <w:keepNext/>
        <w:keepLines/>
        <w:pageBreakBefore/>
      </w:pPr>
      <w:r>
        <w:t>22. Intern Exercises</w:t>
      </w:r>
    </w:p>
    <w:p>
      <w:r>
        <w:rPr>
          <w:rFonts w:ascii="Noto Serif" w:hAnsi="Noto Serif" w:eastAsia="Noto Serif"/>
          <w:sz w:val="20"/>
        </w:rPr>
        <w:t>These exercises are designed to make the architecture concrete. Each exercise should produce code, tests, and a short written explanation of the invariant being proved.</w:t>
      </w:r>
    </w:p>
    <w:p>
      <w:pPr>
        <w:pStyle w:val="Heading2"/>
        <w:keepNext/>
        <w:keepLines/>
      </w:pPr>
      <w:r>
        <w:t>Exercise 1 — Trace a planned route</w:t>
      </w:r>
    </w:p>
    <w:p>
      <w:r>
        <w:rPr>
          <w:rFonts w:ascii="Noto Serif" w:hAnsi="Noto Serif" w:eastAsia="Noto Serif"/>
          <w:sz w:val="20"/>
        </w:rPr>
        <w:t>Choose one route in an example xgoja host. Record:</w:t>
      </w:r>
    </w:p>
    <w:p>
      <w:pPr>
        <w:pStyle w:val="ListBullet"/>
        <w:spacing w:after="50"/>
        <w:ind w:left="360" w:hanging="173"/>
      </w:pPr>
      <w:r>
        <w:rPr>
          <w:rFonts w:ascii="Noto Serif" w:hAnsi="Noto Serif" w:eastAsia="Noto Serif"/>
          <w:sz w:val="19"/>
        </w:rPr>
        <w:t>Route registration source.</w:t>
      </w:r>
    </w:p>
    <w:p>
      <w:pPr>
        <w:pStyle w:val="ListBullet"/>
        <w:spacing w:after="50"/>
        <w:ind w:left="360" w:hanging="173"/>
        <w:shd w:fill="F8F8F8"/>
      </w:pPr>
      <w:r>
        <w:rPr>
          <w:rFonts w:ascii="Noto Serif" w:hAnsi="Noto Serif" w:eastAsia="Noto Serif"/>
          <w:sz w:val="19"/>
        </w:rPr>
        <w:t xml:space="preserve">Generated or runtime </w:t>
      </w:r>
      <w:r>
        <w:rPr>
          <w:rFonts w:ascii="DejaVu Sans Mono" w:hAnsi="DejaVu Sans Mono" w:eastAsia="DejaVu Sans Mono"/>
          <w:color w:val="7A263A"/>
          <w:sz w:val="19"/>
        </w:rPr>
        <w:t>RoutePlan</w:t>
      </w:r>
      <w:r>
        <w:rPr>
          <w:rFonts w:ascii="Noto Serif" w:hAnsi="Noto Serif" w:eastAsia="Noto Serif"/>
          <w:sz w:val="19"/>
        </w:rPr>
        <w:t>.</w:t>
      </w:r>
    </w:p>
    <w:p>
      <w:pPr>
        <w:pStyle w:val="ListBullet"/>
        <w:spacing w:after="50"/>
        <w:ind w:left="360" w:hanging="173"/>
      </w:pPr>
      <w:r>
        <w:rPr>
          <w:rFonts w:ascii="Noto Serif" w:hAnsi="Noto Serif" w:eastAsia="Noto Serif"/>
          <w:sz w:val="19"/>
        </w:rPr>
        <w:t>Required host services.</w:t>
      </w:r>
    </w:p>
    <w:p>
      <w:pPr>
        <w:pStyle w:val="ListBullet"/>
        <w:spacing w:after="50"/>
        <w:ind w:left="360" w:hanging="173"/>
      </w:pPr>
      <w:r>
        <w:rPr>
          <w:rFonts w:ascii="Noto Serif" w:hAnsi="Noto Serif" w:eastAsia="Noto Serif"/>
          <w:sz w:val="19"/>
        </w:rPr>
        <w:t>Enforcer order.</w:t>
      </w:r>
    </w:p>
    <w:p>
      <w:pPr>
        <w:pStyle w:val="ListBullet"/>
        <w:spacing w:after="50"/>
        <w:ind w:left="360" w:hanging="173"/>
      </w:pPr>
      <w:r>
        <w:rPr>
          <w:rFonts w:ascii="Noto Serif" w:hAnsi="Noto Serif" w:eastAsia="Noto Serif"/>
          <w:sz w:val="19"/>
        </w:rPr>
        <w:t>Handler context fields.</w:t>
      </w:r>
    </w:p>
    <w:p>
      <w:pPr>
        <w:pStyle w:val="ListBullet"/>
        <w:spacing w:after="50"/>
        <w:ind w:left="360" w:hanging="173"/>
      </w:pPr>
      <w:r>
        <w:rPr>
          <w:rFonts w:ascii="Noto Serif" w:hAnsi="Noto Serif" w:eastAsia="Noto Serif"/>
          <w:sz w:val="19"/>
        </w:rPr>
        <w:t>Audit outcomes.</w:t>
      </w:r>
    </w:p>
    <w:p>
      <w:pPr>
        <w:pStyle w:val="ListBullet"/>
        <w:spacing w:after="50"/>
        <w:ind w:left="360" w:hanging="173"/>
      </w:pPr>
      <w:r>
        <w:rPr>
          <w:rFonts w:ascii="Noto Serif" w:hAnsi="Noto Serif" w:eastAsia="Noto Serif"/>
          <w:sz w:val="19"/>
        </w:rPr>
        <w:t>Expected status for missing auth, wrong principal, missing CSRF, denied action, and success.</w:t>
      </w:r>
    </w:p>
    <w:p>
      <w:r>
        <w:rPr>
          <w:rFonts w:ascii="Noto Serif" w:hAnsi="Noto Serif" w:eastAsia="Noto Serif"/>
          <w:sz w:val="20"/>
        </w:rPr>
        <w:t>Do not begin by changing code. The exercise is complete when another engineer can review the route policy from your trace.</w:t>
      </w:r>
    </w:p>
    <w:p>
      <w:pPr>
        <w:pStyle w:val="Heading2"/>
        <w:keepNext/>
        <w:keepLines/>
      </w:pPr>
      <w:r>
        <w:t>Exercise 2 — Add a route rate limit</w:t>
      </w:r>
    </w:p>
    <w:p>
      <w:r>
        <w:rPr>
          <w:rFonts w:ascii="Noto Serif" w:hAnsi="Noto Serif" w:eastAsia="Noto Serif"/>
          <w:sz w:val="20"/>
        </w:rPr>
        <w:t>Add a pre-auth IP/route limit and a post-auth actor/resource limit. Write tests proving:</w:t>
      </w:r>
    </w:p>
    <w:p>
      <w:pPr>
        <w:pStyle w:val="ListBullet"/>
        <w:spacing w:after="50"/>
        <w:ind w:left="360" w:hanging="173"/>
      </w:pPr>
      <w:r>
        <w:rPr>
          <w:rFonts w:ascii="Noto Serif" w:hAnsi="Noto Serif" w:eastAsia="Noto Serif"/>
          <w:sz w:val="19"/>
        </w:rPr>
        <w:t>Anonymous callers share only the intended bucket.</w:t>
      </w:r>
    </w:p>
    <w:p>
      <w:pPr>
        <w:pStyle w:val="ListBullet"/>
        <w:spacing w:after="50"/>
        <w:ind w:left="360" w:hanging="173"/>
      </w:pPr>
      <w:r>
        <w:rPr>
          <w:rFonts w:ascii="Noto Serif" w:hAnsi="Noto Serif" w:eastAsia="Noto Serif"/>
          <w:sz w:val="19"/>
        </w:rPr>
        <w:t>Two authenticated actors do not share the actor bucket.</w:t>
      </w:r>
    </w:p>
    <w:p>
      <w:pPr>
        <w:pStyle w:val="ListBullet"/>
        <w:spacing w:after="50"/>
        <w:ind w:left="360" w:hanging="173"/>
      </w:pPr>
      <w:r>
        <w:rPr>
          <w:rFonts w:ascii="Noto Serif" w:hAnsi="Noto Serif" w:eastAsia="Noto Serif"/>
          <w:sz w:val="19"/>
        </w:rPr>
        <w:t>A denied actor does not consume the allowed actor's resource bucket.</w:t>
      </w:r>
    </w:p>
    <w:p>
      <w:pPr>
        <w:pStyle w:val="ListBullet"/>
        <w:spacing w:after="50"/>
        <w:ind w:left="360" w:hanging="173"/>
        <w:shd w:fill="F8F8F8"/>
      </w:pPr>
      <w:r>
        <w:rPr>
          <w:rFonts w:ascii="DejaVu Sans Mono" w:hAnsi="DejaVu Sans Mono" w:eastAsia="DejaVu Sans Mono"/>
          <w:color w:val="7A263A"/>
          <w:sz w:val="19"/>
        </w:rPr>
        <w:t>Retry-After</w:t>
      </w:r>
      <w:r>
        <w:rPr>
          <w:rFonts w:ascii="Noto Serif" w:hAnsi="Noto Serif" w:eastAsia="Noto Serif"/>
          <w:sz w:val="19"/>
        </w:rPr>
        <w:t xml:space="preserve"> is returned on 429.</w:t>
      </w:r>
    </w:p>
    <w:p>
      <w:r>
        <w:rPr>
          <w:rFonts w:ascii="Noto Serif" w:hAnsi="Noto Serif" w:eastAsia="Noto Serif"/>
          <w:sz w:val="20"/>
        </w:rPr>
        <w:t>Explain why each limit belongs before or after authorization.</w:t>
      </w:r>
    </w:p>
    <w:p>
      <w:pPr>
        <w:pStyle w:val="Heading2"/>
        <w:keepNext/>
        <w:keepLines/>
      </w:pPr>
      <w:r>
        <w:t>Exercise 3 — Replace a raw route</w:t>
      </w:r>
    </w:p>
    <w:p>
      <w:pPr>
        <w:shd w:fill="F8F8F8"/>
      </w:pPr>
      <w:r>
        <w:rPr>
          <w:rFonts w:ascii="Noto Serif" w:hAnsi="Noto Serif" w:eastAsia="Noto Serif"/>
          <w:sz w:val="20"/>
        </w:rPr>
        <w:t xml:space="preserve">Find a raw Express route and migrate it to a planned route. Enable </w:t>
      </w:r>
      <w:r>
        <w:rPr>
          <w:rFonts w:ascii="DejaVu Sans Mono" w:hAnsi="DejaVu Sans Mono" w:eastAsia="DejaVu Sans Mono"/>
          <w:color w:val="7A263A"/>
          <w:sz w:val="19"/>
        </w:rPr>
        <w:t>RejectRawRoutes</w:t>
      </w:r>
      <w:r>
        <w:rPr>
          <w:rFonts w:ascii="Noto Serif" w:hAnsi="Noto Serif" w:eastAsia="Noto Serif"/>
          <w:sz w:val="20"/>
        </w:rPr>
        <w:t>. Prove startup or request failure for the old route and success for the planned route.</w:t>
      </w:r>
    </w:p>
    <w:p>
      <w:pPr>
        <w:pStyle w:val="Heading2"/>
        <w:keepNext/>
        <w:keepLines/>
      </w:pPr>
      <w:r>
        <w:t>Exercise 4 — Define a hosted module descriptor</w:t>
      </w:r>
    </w:p>
    <w:p>
      <w:pPr>
        <w:shd w:fill="F8F8F8"/>
      </w:pPr>
      <w:r>
        <w:rPr>
          <w:rFonts w:ascii="Noto Serif" w:hAnsi="Noto Serif" w:eastAsia="Noto Serif"/>
          <w:sz w:val="20"/>
        </w:rPr>
        <w:t xml:space="preserve">Write a catalog descriptor for </w:t>
      </w:r>
      <w:r>
        <w:rPr>
          <w:rFonts w:ascii="DejaVu Sans Mono" w:hAnsi="DejaVu Sans Mono" w:eastAsia="DejaVu Sans Mono"/>
          <w:color w:val="7A263A"/>
          <w:sz w:val="19"/>
        </w:rPr>
        <w:t>sqlite@1</w:t>
      </w:r>
      <w:r>
        <w:rPr>
          <w:rFonts w:ascii="Noto Serif" w:hAnsi="Noto Serif" w:eastAsia="Noto Serif"/>
          <w:sz w:val="20"/>
        </w:rPr>
        <w:t xml:space="preserve"> containing:</w:t>
      </w:r>
    </w:p>
    <w:p>
      <w:pPr>
        <w:pStyle w:val="ListBullet"/>
        <w:spacing w:after="50"/>
        <w:ind w:left="360" w:hanging="173"/>
      </w:pPr>
      <w:r>
        <w:rPr>
          <w:rFonts w:ascii="Noto Serif" w:hAnsi="Noto Serif" w:eastAsia="Noto Serif"/>
          <w:sz w:val="19"/>
        </w:rPr>
        <w:t>Permissions.</w:t>
      </w:r>
    </w:p>
    <w:p>
      <w:pPr>
        <w:pStyle w:val="ListBullet"/>
        <w:spacing w:after="50"/>
        <w:ind w:left="360" w:hanging="173"/>
      </w:pPr>
      <w:r>
        <w:rPr>
          <w:rFonts w:ascii="Noto Serif" w:hAnsi="Noto Serif" w:eastAsia="Noto Serif"/>
          <w:sz w:val="19"/>
        </w:rPr>
        <w:t>Resource binding schema.</w:t>
      </w:r>
    </w:p>
    <w:p>
      <w:pPr>
        <w:pStyle w:val="ListBullet"/>
        <w:spacing w:after="50"/>
        <w:ind w:left="360" w:hanging="173"/>
      </w:pPr>
      <w:r>
        <w:rPr>
          <w:rFonts w:ascii="Noto Serif" w:hAnsi="Noto Serif" w:eastAsia="Noto Serif"/>
          <w:sz w:val="19"/>
        </w:rPr>
        <w:t>Query and result limits.</w:t>
      </w:r>
    </w:p>
    <w:p>
      <w:pPr>
        <w:pStyle w:val="ListBullet"/>
        <w:spacing w:after="50"/>
        <w:ind w:left="360" w:hanging="173"/>
      </w:pPr>
      <w:r>
        <w:rPr>
          <w:rFonts w:ascii="Noto Serif" w:hAnsi="Noto Serif" w:eastAsia="Noto Serif"/>
          <w:sz w:val="19"/>
        </w:rPr>
        <w:t>Migration lifecycle.</w:t>
      </w:r>
    </w:p>
    <w:p>
      <w:pPr>
        <w:pStyle w:val="ListBullet"/>
        <w:spacing w:after="50"/>
        <w:ind w:left="360" w:hanging="173"/>
      </w:pPr>
      <w:r>
        <w:rPr>
          <w:rFonts w:ascii="Noto Serif" w:hAnsi="Noto Serif" w:eastAsia="Noto Serif"/>
          <w:sz w:val="19"/>
        </w:rPr>
        <w:t>Metering dimensions.</w:t>
      </w:r>
    </w:p>
    <w:p>
      <w:pPr>
        <w:pStyle w:val="ListBullet"/>
        <w:spacing w:after="50"/>
        <w:ind w:left="360" w:hanging="173"/>
      </w:pPr>
      <w:r>
        <w:rPr>
          <w:rFonts w:ascii="Noto Serif" w:hAnsi="Noto Serif" w:eastAsia="Noto Serif"/>
          <w:sz w:val="19"/>
        </w:rPr>
        <w:t>TypeScript declarations.</w:t>
      </w:r>
    </w:p>
    <w:p>
      <w:pPr>
        <w:pStyle w:val="ListBullet"/>
        <w:spacing w:after="50"/>
        <w:ind w:left="360" w:hanging="173"/>
      </w:pPr>
      <w:r>
        <w:rPr>
          <w:rFonts w:ascii="Noto Serif" w:hAnsi="Noto Serif" w:eastAsia="Noto Serif"/>
          <w:sz w:val="19"/>
        </w:rPr>
        <w:t>Entitlement feature.</w:t>
      </w:r>
    </w:p>
    <w:p>
      <w:pPr>
        <w:pStyle w:val="ListBullet"/>
        <w:spacing w:after="50"/>
        <w:ind w:left="360" w:hanging="173"/>
      </w:pPr>
      <w:r>
        <w:rPr>
          <w:rFonts w:ascii="Noto Serif" w:hAnsi="Noto Serif" w:eastAsia="Noto Serif"/>
          <w:sz w:val="19"/>
        </w:rPr>
        <w:t>Single-writer placement requirements.</w:t>
      </w:r>
    </w:p>
    <w:p>
      <w:r>
        <w:rPr>
          <w:rFonts w:ascii="Noto Serif" w:hAnsi="Noto Serif" w:eastAsia="Noto Serif"/>
          <w:sz w:val="20"/>
        </w:rPr>
        <w:t>Then show the generated release-lock entry.</w:t>
      </w:r>
    </w:p>
    <w:p>
      <w:pPr>
        <w:pStyle w:val="Heading2"/>
        <w:keepNext/>
        <w:keepLines/>
      </w:pPr>
      <w:r>
        <w:t>Exercise 5 — Poison a worker</w:t>
      </w:r>
    </w:p>
    <w:p>
      <w:r>
        <w:rPr>
          <w:rFonts w:ascii="Noto Serif" w:hAnsi="Noto Serif" w:eastAsia="Noto Serif"/>
          <w:sz w:val="20"/>
        </w:rPr>
        <w:t>Create a handler that exceeds its execution deadline. Verify:</w:t>
      </w:r>
    </w:p>
    <w:p>
      <w:pPr>
        <w:pStyle w:val="ListBullet"/>
        <w:spacing w:after="50"/>
        <w:ind w:left="360" w:hanging="173"/>
      </w:pPr>
      <w:r>
        <w:rPr>
          <w:rFonts w:ascii="Noto Serif" w:hAnsi="Noto Serif" w:eastAsia="Noto Serif"/>
          <w:sz w:val="19"/>
        </w:rPr>
        <w:t>The VM is interrupted.</w:t>
      </w:r>
    </w:p>
    <w:p>
      <w:pPr>
        <w:pStyle w:val="ListBullet"/>
        <w:spacing w:after="50"/>
        <w:ind w:left="360" w:hanging="173"/>
      </w:pPr>
      <w:r>
        <w:rPr>
          <w:rFonts w:ascii="Noto Serif" w:hAnsi="Noto Serif" w:eastAsia="Noto Serif"/>
          <w:sz w:val="19"/>
        </w:rPr>
        <w:t>The invocation returns an error.</w:t>
      </w:r>
    </w:p>
    <w:p>
      <w:pPr>
        <w:pStyle w:val="ListBullet"/>
        <w:spacing w:after="50"/>
        <w:ind w:left="360" w:hanging="173"/>
      </w:pPr>
      <w:r>
        <w:rPr>
          <w:rFonts w:ascii="Noto Serif" w:hAnsi="Noto Serif" w:eastAsia="Noto Serif"/>
          <w:sz w:val="19"/>
        </w:rPr>
        <w:t>The worker is not returned to the idle pool.</w:t>
      </w:r>
    </w:p>
    <w:p>
      <w:pPr>
        <w:pStyle w:val="ListBullet"/>
        <w:spacing w:after="50"/>
        <w:ind w:left="360" w:hanging="173"/>
      </w:pPr>
      <w:r>
        <w:rPr>
          <w:rFonts w:ascii="Noto Serif" w:hAnsi="Noto Serif" w:eastAsia="Noto Serif"/>
          <w:sz w:val="19"/>
        </w:rPr>
        <w:t>A replacement worker loads successfully.</w:t>
      </w:r>
    </w:p>
    <w:p>
      <w:pPr>
        <w:pStyle w:val="ListBullet"/>
        <w:spacing w:after="50"/>
        <w:ind w:left="360" w:hanging="173"/>
      </w:pPr>
      <w:r>
        <w:rPr>
          <w:rFonts w:ascii="Noto Serif" w:hAnsi="Noto Serif" w:eastAsia="Noto Serif"/>
          <w:sz w:val="19"/>
        </w:rPr>
        <w:t>A second request succeeds.</w:t>
      </w:r>
    </w:p>
    <w:p>
      <w:pPr>
        <w:pStyle w:val="Heading2"/>
        <w:keepNext/>
        <w:keepLines/>
      </w:pPr>
      <w:r>
        <w:t>Exercise 6 — Implement a traffic-generation CAS</w:t>
      </w:r>
    </w:p>
    <w:p>
      <w:r>
        <w:rPr>
          <w:rFonts w:ascii="Noto Serif" w:hAnsi="Noto Serif" w:eastAsia="Noto Serif"/>
          <w:sz w:val="20"/>
        </w:rPr>
        <w:t>Create two concurrent promotion requests with the same expected generation. Exactly one must commit. The other must receive a conflict and must not change traffic.</w:t>
      </w:r>
    </w:p>
    <w:p>
      <w:pPr>
        <w:pStyle w:val="Heading2"/>
        <w:keepNext/>
        <w:keepLines/>
      </w:pPr>
      <w:r>
        <w:t>Exercise 7 — Build a Widget action</w:t>
      </w:r>
    </w:p>
    <w:p>
      <w:r>
        <w:rPr>
          <w:rFonts w:ascii="Noto Serif" w:hAnsi="Noto Serif" w:eastAsia="Noto Serif"/>
          <w:sz w:val="20"/>
        </w:rPr>
        <w:t>Define a Widget page with a server action. Verify:</w:t>
      </w:r>
    </w:p>
    <w:p>
      <w:pPr>
        <w:pStyle w:val="ListBullet"/>
        <w:spacing w:after="50"/>
        <w:ind w:left="360" w:hanging="173"/>
      </w:pPr>
      <w:r>
        <w:rPr>
          <w:rFonts w:ascii="Noto Serif" w:hAnsi="Noto Serif" w:eastAsia="Noto Serif"/>
          <w:sz w:val="19"/>
        </w:rPr>
        <w:t>The action names an existing handler.</w:t>
      </w:r>
    </w:p>
    <w:p>
      <w:pPr>
        <w:pStyle w:val="ListBullet"/>
        <w:spacing w:after="50"/>
        <w:ind w:left="360" w:hanging="173"/>
      </w:pPr>
      <w:r>
        <w:rPr>
          <w:rFonts w:ascii="Noto Serif" w:hAnsi="Noto Serif" w:eastAsia="Noto Serif"/>
          <w:sz w:val="19"/>
        </w:rPr>
        <w:t>Input binding paths validate.</w:t>
      </w:r>
    </w:p>
    <w:p>
      <w:pPr>
        <w:pStyle w:val="ListBullet"/>
        <w:spacing w:after="50"/>
        <w:ind w:left="360" w:hanging="173"/>
      </w:pPr>
      <w:r>
        <w:rPr>
          <w:rFonts w:ascii="Noto Serif" w:hAnsi="Noto Serif" w:eastAsia="Noto Serif"/>
          <w:sz w:val="19"/>
        </w:rPr>
        <w:t>Unauthorized users cannot invoke it.</w:t>
      </w:r>
    </w:p>
    <w:p>
      <w:pPr>
        <w:pStyle w:val="ListBullet"/>
        <w:spacing w:after="50"/>
        <w:ind w:left="360" w:hanging="173"/>
      </w:pPr>
      <w:r>
        <w:rPr>
          <w:rFonts w:ascii="Noto Serif" w:hAnsi="Noto Serif" w:eastAsia="Noto Serif"/>
          <w:sz w:val="19"/>
        </w:rPr>
        <w:t>Oversized output is rejected.</w:t>
      </w:r>
    </w:p>
    <w:p>
      <w:pPr>
        <w:pStyle w:val="ListBullet"/>
        <w:spacing w:after="50"/>
        <w:ind w:left="360" w:hanging="173"/>
      </w:pPr>
      <w:r>
        <w:rPr>
          <w:rFonts w:ascii="Noto Serif" w:hAnsi="Noto Serif" w:eastAsia="Noto Serif"/>
          <w:sz w:val="19"/>
        </w:rPr>
        <w:t>Renderer and registry versions are pinned in the release.</w:t>
      </w:r>
    </w:p>
    <w:p>
      <w:pPr>
        <w:pStyle w:val="Heading2"/>
        <w:keepNext/>
        <w:keepLines/>
      </w:pPr>
      <w:r>
        <w:t>Exercise 8 — Model a continuation upgrade</w:t>
      </w:r>
    </w:p>
    <w:p>
      <w:r>
        <w:rPr>
          <w:rFonts w:ascii="Noto Serif" w:hAnsi="Noto Serif" w:eastAsia="Noto Serif"/>
          <w:sz w:val="20"/>
        </w:rPr>
        <w:t>Create workflow version 1 with a pending continuation. Promote version 2 with an incompatible carry schema. Implement one explicit policy: pinned old release, migration adapter, or expiry/restart. Prove that the system never passes old carry data to the new handler implicitly.</w:t>
      </w:r>
    </w:p>
    <w:p>
      <w:pPr>
        <w:pStyle w:val="Heading1"/>
        <w:keepNext/>
        <w:keepLines/>
        <w:pageBreakBefore/>
      </w:pPr>
      <w:r>
        <w:t>Appendix A — Reference Architecture</w:t>
      </w:r>
    </w:p>
    <w:p>
      <w:pPr>
        <w:pStyle w:val="CodeBlock"/>
        <w:keepLines w:val="0"/>
        <w:shd w:fill="F3F5F7"/>
      </w:pPr>
      <w:r>
        <w:rPr>
          <w:rFonts w:ascii="DejaVu Sans Mono" w:hAnsi="DejaVu Sans Mono" w:eastAsia="DejaVu Sans Mono"/>
          <w:color w:val="222222"/>
          <w:sz w:val="16"/>
        </w:rPr>
        <w:t xml:space="preserve">                           CONTROL PLANE</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Dashboard / API / CLI / Coding Agents</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Platform OIDC + RBAC</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Organizations / Projects / Environments / Domains</w:t>
        <w:br/>
      </w:r>
      <w:r>
        <w:rPr>
          <w:rFonts w:ascii="DejaVu Sans Mono" w:hAnsi="DejaVu Sans Mono" w:eastAsia="DejaVu Sans Mono"/>
          <w:color w:val="222222"/>
          <w:sz w:val="16"/>
        </w:rPr>
        <w:t xml:space="preserve"> Releases / Policies / Approvals / Entitlements</w:t>
        <w:br/>
      </w:r>
      <w:r>
        <w:rPr>
          <w:rFonts w:ascii="DejaVu Sans Mono" w:hAnsi="DejaVu Sans Mono" w:eastAsia="DejaVu Sans Mono"/>
          <w:color w:val="222222"/>
          <w:sz w:val="16"/>
        </w:rPr>
        <w:t xml:space="preserve"> Agents / Keys / Grants / Audit / Usage</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PostgreSQL + transactional outbox</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desired traffic generations</w:t>
        <w:br/>
      </w:r>
      <w:r>
        <w:rPr>
          <w:rFonts w:ascii="DejaVu Sans Mono" w:hAnsi="DejaVu Sans Mono" w:eastAsia="DejaVu Sans Mono"/>
          <w:color w:val="222222"/>
          <w:sz w:val="16"/>
        </w:rPr>
        <w:t xml:space="preserve">                 v</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BUILD PLANE</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Source archive or Git revision</w:t>
        <w:br/>
      </w:r>
      <w:r>
        <w:rPr>
          <w:rFonts w:ascii="DejaVu Sans Mono" w:hAnsi="DejaVu Sans Mono" w:eastAsia="DejaVu Sans Mono"/>
          <w:color w:val="222222"/>
          <w:sz w:val="16"/>
        </w:rPr>
        <w:t xml:space="preserve">       -&gt; bounded scanner</w:t>
        <w:br/>
      </w:r>
      <w:r>
        <w:rPr>
          <w:rFonts w:ascii="DejaVu Sans Mono" w:hAnsi="DejaVu Sans Mono" w:eastAsia="DejaVu Sans Mono"/>
          <w:color w:val="222222"/>
          <w:sz w:val="16"/>
        </w:rPr>
        <w:t xml:space="preserve">       -&gt; JS/TS static graph</w:t>
        <w:br/>
      </w:r>
      <w:r>
        <w:rPr>
          <w:rFonts w:ascii="DejaVu Sans Mono" w:hAnsi="DejaVu Sans Mono" w:eastAsia="DejaVu Sans Mono"/>
          <w:color w:val="222222"/>
          <w:sz w:val="16"/>
        </w:rPr>
        <w:t xml:space="preserve">       -&gt; program compiler</w:t>
        <w:br/>
      </w:r>
      <w:r>
        <w:rPr>
          <w:rFonts w:ascii="DejaVu Sans Mono" w:hAnsi="DejaVu Sans Mono" w:eastAsia="DejaVu Sans Mono"/>
          <w:color w:val="222222"/>
          <w:sz w:val="16"/>
        </w:rPr>
        <w:t xml:space="preserve">       -&gt; module and entitlement resolver</w:t>
        <w:br/>
      </w:r>
      <w:r>
        <w:rPr>
          <w:rFonts w:ascii="DejaVu Sans Mono" w:hAnsi="DejaVu Sans Mono" w:eastAsia="DejaVu Sans Mono"/>
          <w:color w:val="222222"/>
          <w:sz w:val="16"/>
        </w:rPr>
        <w:t xml:space="preserve">       -&gt; xgoja profile generator</w:t>
        <w:br/>
      </w:r>
      <w:r>
        <w:rPr>
          <w:rFonts w:ascii="DejaVu Sans Mono" w:hAnsi="DejaVu Sans Mono" w:eastAsia="DejaVu Sans Mono"/>
          <w:color w:val="222222"/>
          <w:sz w:val="16"/>
        </w:rPr>
        <w:t xml:space="preserve">       -&gt; tests / SBOM / provenance</w:t>
        <w:br/>
      </w:r>
      <w:r>
        <w:rPr>
          <w:rFonts w:ascii="DejaVu Sans Mono" w:hAnsi="DejaVu Sans Mono" w:eastAsia="DejaVu Sans Mono"/>
          <w:color w:val="222222"/>
          <w:sz w:val="16"/>
        </w:rPr>
        <w:t xml:space="preserve">       -&gt; signed content-addressed artifact</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v</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EXECUTION PLANE</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Edge/router -&gt; traffic generation -&gt; release worker group</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isolated process/sandbox</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exclusive Goja VM pool</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gojahttp Host + Enforcer + handlers</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capabilities / secrets / resources</w:t>
        <w:br/>
      </w:r>
      <w:r>
        <w:rPr>
          <w:rFonts w:ascii="DejaVu Sans Mono" w:hAnsi="DejaVu Sans Mono" w:eastAsia="DejaVu Sans Mono"/>
          <w:color w:val="222222"/>
          <w:sz w:val="16"/>
        </w:rPr>
        <w:t xml:space="preserve">                                      |</w:t>
        <w:br/>
      </w:r>
      <w:r>
        <w:rPr>
          <w:rFonts w:ascii="DejaVu Sans Mono" w:hAnsi="DejaVu Sans Mono" w:eastAsia="DejaVu Sans Mono"/>
          <w:color w:val="222222"/>
          <w:sz w:val="16"/>
        </w:rPr>
        <w:t xml:space="preserve">                    DB / object store / payments / egress</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IDENTITY PLANE</w:t>
        <w:br/>
      </w:r>
      <w:r>
        <w:rPr>
          <w:rFonts w:ascii="DejaVu Sans Mono" w:hAnsi="DejaVu Sans Mono" w:eastAsia="DejaVu Sans Mono"/>
          <w:color w:val="222222"/>
          <w:sz w:val="16"/>
        </w:rPr>
        <w:br/>
      </w:r>
      <w:r>
        <w:rPr>
          <w:rFonts w:ascii="DejaVu Sans Mono" w:hAnsi="DejaVu Sans Mono" w:eastAsia="DejaVu Sans Mono"/>
          <w:color w:val="222222"/>
          <w:sz w:val="16"/>
        </w:rPr>
        <w:t xml:space="preserve"> Platform issuer ---------------------&gt; control-plane sessions</w:t>
        <w:br/>
      </w:r>
      <w:r>
        <w:rPr>
          <w:rFonts w:ascii="DejaVu Sans Mono" w:hAnsi="DejaVu Sans Mono" w:eastAsia="DejaVu Sans Mono"/>
          <w:color w:val="222222"/>
          <w:sz w:val="16"/>
        </w:rPr>
        <w:t xml:space="preserve"> Managed app realm / external OIDC ---&gt; app-local sessions</w:t>
        <w:br/>
      </w:r>
      <w:r>
        <w:rPr>
          <w:rFonts w:ascii="DejaVu Sans Mono" w:hAnsi="DejaVu Sans Mono" w:eastAsia="DejaVu Sans Mono"/>
          <w:color w:val="222222"/>
          <w:sz w:val="16"/>
        </w:rPr>
        <w:t xml:space="preserve"> Tiny-IDP kernel ---------------------&gt; credentials, tokens, keys,</w:t>
        <w:br/>
      </w:r>
      <w:r>
        <w:rPr>
          <w:rFonts w:ascii="DejaVu Sans Mono" w:hAnsi="DejaVu Sans Mono" w:eastAsia="DejaVu Sans Mono"/>
          <w:color w:val="222222"/>
          <w:sz w:val="16"/>
        </w:rPr>
        <w:t xml:space="preserve">                                        continuations, protocol effects</w:t>
      </w:r>
    </w:p>
    <w:p>
      <w:pPr>
        <w:pStyle w:val="Heading1"/>
        <w:keepNext/>
        <w:keepLines/>
        <w:pageBreakBefore/>
      </w:pPr>
      <w:r>
        <w:t>Appendix B — Glossary</w:t>
      </w:r>
    </w:p>
    <w:p>
      <w:r>
        <w:rPr>
          <w:rFonts w:ascii="Noto Serif" w:hAnsi="Noto Serif" w:eastAsia="Noto Serif"/>
          <w:b/>
          <w:sz w:val="20"/>
        </w:rPr>
        <w:t>Actor</w:t>
      </w:r>
      <w:r>
        <w:rPr>
          <w:rFonts w:ascii="Noto Serif" w:hAnsi="Noto Serif" w:eastAsia="Noto Serif"/>
          <w:sz w:val="20"/>
        </w:rPr>
        <w:t xml:space="preserve"> — A host-owned authenticated principal exposed to a planned route after authentication.</w:t>
      </w:r>
    </w:p>
    <w:p>
      <w:r>
        <w:rPr>
          <w:rFonts w:ascii="Noto Serif" w:hAnsi="Noto Serif" w:eastAsia="Noto Serif"/>
          <w:b/>
          <w:sz w:val="20"/>
        </w:rPr>
        <w:t>Agent</w:t>
      </w:r>
      <w:r>
        <w:rPr>
          <w:rFonts w:ascii="Noto Serif" w:hAnsi="Noto Serif" w:eastAsia="Noto Serif"/>
          <w:sz w:val="20"/>
        </w:rPr>
        <w:t xml:space="preserve"> — A durable automation principal, distinct from its API tokens and grants.</w:t>
      </w:r>
    </w:p>
    <w:p>
      <w:r>
        <w:rPr>
          <w:rFonts w:ascii="Noto Serif" w:hAnsi="Noto Serif" w:eastAsia="Noto Serif"/>
          <w:b/>
          <w:sz w:val="20"/>
        </w:rPr>
        <w:t>Application contract</w:t>
      </w:r>
      <w:r>
        <w:rPr>
          <w:rFonts w:ascii="Noto Serif" w:hAnsi="Noto Serif" w:eastAsia="Noto Serif"/>
          <w:sz w:val="20"/>
        </w:rPr>
        <w:t xml:space="preserve"> — Serializable description of routes, handlers, schemas, capabilities, effects, budgets, pages, and tests.</w:t>
      </w:r>
    </w:p>
    <w:p>
      <w:r>
        <w:rPr>
          <w:rFonts w:ascii="Noto Serif" w:hAnsi="Noto Serif" w:eastAsia="Noto Serif"/>
          <w:b/>
          <w:sz w:val="20"/>
        </w:rPr>
        <w:t>Artifact</w:t>
      </w:r>
      <w:r>
        <w:rPr>
          <w:rFonts w:ascii="Noto Serif" w:hAnsi="Noto Serif" w:eastAsia="Noto Serif"/>
          <w:sz w:val="20"/>
        </w:rPr>
        <w:t xml:space="preserve"> — Signed immutable build output and its provenance.</w:t>
      </w:r>
    </w:p>
    <w:p>
      <w:r>
        <w:rPr>
          <w:rFonts w:ascii="Noto Serif" w:hAnsi="Noto Serif" w:eastAsia="Noto Serif"/>
          <w:b/>
          <w:sz w:val="20"/>
        </w:rPr>
        <w:t>Binding</w:t>
      </w:r>
      <w:r>
        <w:rPr>
          <w:rFonts w:ascii="Noto Serif" w:hAnsi="Noto Serif" w:eastAsia="Noto Serif"/>
          <w:sz w:val="20"/>
        </w:rPr>
        <w:t xml:space="preserve"> — Connection between an environment/release and a resource or secret reference.</w:t>
      </w:r>
    </w:p>
    <w:p>
      <w:r>
        <w:rPr>
          <w:rFonts w:ascii="Noto Serif" w:hAnsi="Noto Serif" w:eastAsia="Noto Serif"/>
          <w:b/>
          <w:sz w:val="20"/>
        </w:rPr>
        <w:t>Capability binding</w:t>
      </w:r>
      <w:r>
        <w:rPr>
          <w:rFonts w:ascii="Noto Serif" w:hAnsi="Noto Serif" w:eastAsia="Noto Serif"/>
          <w:sz w:val="20"/>
        </w:rPr>
        <w:t xml:space="preserve"> — Invocation-scoped Go implementation of one declared application capability.</w:t>
      </w:r>
    </w:p>
    <w:p>
      <w:r>
        <w:rPr>
          <w:rFonts w:ascii="Noto Serif" w:hAnsi="Noto Serif" w:eastAsia="Noto Serif"/>
          <w:b/>
          <w:sz w:val="20"/>
        </w:rPr>
        <w:t>Continuation</w:t>
      </w:r>
      <w:r>
        <w:rPr>
          <w:rFonts w:ascii="Noto Serif" w:hAnsi="Noto Serif" w:eastAsia="Noto Serif"/>
          <w:sz w:val="20"/>
        </w:rPr>
        <w:t xml:space="preserve"> — Durable record that allows a workflow to resume in a fresh invocation after an external boundary.</w:t>
      </w:r>
    </w:p>
    <w:p>
      <w:r>
        <w:rPr>
          <w:rFonts w:ascii="Noto Serif" w:hAnsi="Noto Serif" w:eastAsia="Noto Serif"/>
          <w:b/>
          <w:sz w:val="20"/>
        </w:rPr>
        <w:t>Deployment</w:t>
      </w:r>
      <w:r>
        <w:rPr>
          <w:rFonts w:ascii="Noto Serif" w:hAnsi="Noto Serif" w:eastAsia="Noto Serif"/>
          <w:sz w:val="20"/>
        </w:rPr>
        <w:t xml:space="preserve"> — Attempt to make a release available.</w:t>
      </w:r>
    </w:p>
    <w:p>
      <w:r>
        <w:rPr>
          <w:rFonts w:ascii="Noto Serif" w:hAnsi="Noto Serif" w:eastAsia="Noto Serif"/>
          <w:b/>
          <w:sz w:val="20"/>
        </w:rPr>
        <w:t>Effect</w:t>
      </w:r>
      <w:r>
        <w:rPr>
          <w:rFonts w:ascii="Noto Serif" w:hAnsi="Noto Serif" w:eastAsia="Noto Serif"/>
          <w:sz w:val="20"/>
        </w:rPr>
        <w:t xml:space="preserve"> — Native state change requested by a handler and applied under host policy.</w:t>
      </w:r>
    </w:p>
    <w:p>
      <w:r>
        <w:rPr>
          <w:rFonts w:ascii="Noto Serif" w:hAnsi="Noto Serif" w:eastAsia="Noto Serif"/>
          <w:b/>
          <w:sz w:val="20"/>
        </w:rPr>
        <w:t>Entitlement</w:t>
      </w:r>
      <w:r>
        <w:rPr>
          <w:rFonts w:ascii="Noto Serif" w:hAnsi="Noto Serif" w:eastAsia="Noto Serif"/>
          <w:sz w:val="20"/>
        </w:rPr>
        <w:t xml:space="preserve"> — Commercial right for an account to use a product feature or module.</w:t>
      </w:r>
    </w:p>
    <w:p>
      <w:pPr>
        <w:shd w:fill="F8F8F8"/>
      </w:pPr>
      <w:r>
        <w:rPr>
          <w:rFonts w:ascii="Noto Serif" w:hAnsi="Noto Serif" w:eastAsia="Noto Serif"/>
          <w:b/>
          <w:sz w:val="20"/>
        </w:rPr>
        <w:t>Enforcer</w:t>
      </w:r>
      <w:r>
        <w:rPr>
          <w:rFonts w:ascii="Noto Serif" w:hAnsi="Noto Serif" w:eastAsia="Noto Serif"/>
          <w:sz w:val="20"/>
        </w:rPr>
        <w:t xml:space="preserve"> — Router-independent interpreter of </w:t>
      </w:r>
      <w:r>
        <w:rPr>
          <w:rFonts w:ascii="DejaVu Sans Mono" w:hAnsi="DejaVu Sans Mono" w:eastAsia="DejaVu Sans Mono"/>
          <w:color w:val="7A263A"/>
          <w:sz w:val="19"/>
        </w:rPr>
        <w:t>RoutePlan</w:t>
      </w:r>
      <w:r>
        <w:rPr>
          <w:rFonts w:ascii="Noto Serif" w:hAnsi="Noto Serif" w:eastAsia="Noto Serif"/>
          <w:sz w:val="20"/>
        </w:rPr>
        <w:t xml:space="preserve"> security policy.</w:t>
      </w:r>
    </w:p>
    <w:p>
      <w:r>
        <w:rPr>
          <w:rFonts w:ascii="Noto Serif" w:hAnsi="Noto Serif" w:eastAsia="Noto Serif"/>
          <w:b/>
          <w:sz w:val="20"/>
        </w:rPr>
        <w:t>Evidence</w:t>
      </w:r>
      <w:r>
        <w:rPr>
          <w:rFonts w:ascii="Noto Serif" w:hAnsi="Noto Serif" w:eastAsia="Noto Serif"/>
          <w:sz w:val="20"/>
        </w:rPr>
        <w:t xml:space="preserve"> — Native-verified fact injected into a handler and not forgeable as ordinary input data.</w:t>
      </w:r>
    </w:p>
    <w:p>
      <w:r>
        <w:rPr>
          <w:rFonts w:ascii="Noto Serif" w:hAnsi="Noto Serif" w:eastAsia="Noto Serif"/>
          <w:b/>
          <w:sz w:val="20"/>
        </w:rPr>
        <w:t>Native module</w:t>
      </w:r>
      <w:r>
        <w:rPr>
          <w:rFonts w:ascii="Noto Serif" w:hAnsi="Noto Serif" w:eastAsia="Noto Serif"/>
          <w:sz w:val="20"/>
        </w:rPr>
        <w:t xml:space="preserve"> — Trusted Go-backed JavaScript API installed into a Goja runtime.</w:t>
      </w:r>
    </w:p>
    <w:p>
      <w:r>
        <w:rPr>
          <w:rFonts w:ascii="Noto Serif" w:hAnsi="Noto Serif" w:eastAsia="Noto Serif"/>
          <w:b/>
          <w:sz w:val="20"/>
        </w:rPr>
        <w:t>Permission</w:t>
      </w:r>
      <w:r>
        <w:rPr>
          <w:rFonts w:ascii="Noto Serif" w:hAnsi="Noto Serif" w:eastAsia="Noto Serif"/>
          <w:sz w:val="20"/>
        </w:rPr>
        <w:t xml:space="preserve"> — Authority that a module or handler may exercise.</w:t>
      </w:r>
    </w:p>
    <w:p>
      <w:r>
        <w:rPr>
          <w:rFonts w:ascii="Noto Serif" w:hAnsi="Noto Serif" w:eastAsia="Noto Serif"/>
          <w:b/>
          <w:sz w:val="20"/>
        </w:rPr>
        <w:t>Planned route</w:t>
      </w:r>
      <w:r>
        <w:rPr>
          <w:rFonts w:ascii="Noto Serif" w:hAnsi="Noto Serif" w:eastAsia="Noto Serif"/>
          <w:sz w:val="20"/>
        </w:rPr>
        <w:t xml:space="preserve"> — HTTP route with a validated host-owned security contract.</w:t>
      </w:r>
    </w:p>
    <w:p>
      <w:r>
        <w:rPr>
          <w:rFonts w:ascii="Noto Serif" w:hAnsi="Noto Serif" w:eastAsia="Noto Serif"/>
          <w:b/>
          <w:sz w:val="20"/>
        </w:rPr>
        <w:t>Provider</w:t>
      </w:r>
      <w:r>
        <w:rPr>
          <w:rFonts w:ascii="Noto Serif" w:hAnsi="Noto Serif" w:eastAsia="Noto Serif"/>
          <w:sz w:val="20"/>
        </w:rPr>
        <w:t xml:space="preserve"> — Trusted Go package that contributes xgoja modules, commands, sources, declarations, or host services.</w:t>
      </w:r>
    </w:p>
    <w:p>
      <w:r>
        <w:rPr>
          <w:rFonts w:ascii="Noto Serif" w:hAnsi="Noto Serif" w:eastAsia="Noto Serif"/>
          <w:b/>
          <w:sz w:val="20"/>
        </w:rPr>
        <w:t>Quota</w:t>
      </w:r>
      <w:r>
        <w:rPr>
          <w:rFonts w:ascii="Noto Serif" w:hAnsi="Noto Serif" w:eastAsia="Noto Serif"/>
          <w:sz w:val="20"/>
        </w:rPr>
        <w:t xml:space="preserve"> — Enforced limit on resource or operation amount.</w:t>
      </w:r>
    </w:p>
    <w:p>
      <w:r>
        <w:rPr>
          <w:rFonts w:ascii="Noto Serif" w:hAnsi="Noto Serif" w:eastAsia="Noto Serif"/>
          <w:b/>
          <w:sz w:val="20"/>
        </w:rPr>
        <w:t>Release</w:t>
      </w:r>
      <w:r>
        <w:rPr>
          <w:rFonts w:ascii="Noto Serif" w:hAnsi="Noto Serif" w:eastAsia="Noto Serif"/>
          <w:sz w:val="20"/>
        </w:rPr>
        <w:t xml:space="preserve"> — Artifact plus exact environment configuration, modules, bindings, policy, entitlements, and renderer identity.</w:t>
      </w:r>
    </w:p>
    <w:p>
      <w:r>
        <w:rPr>
          <w:rFonts w:ascii="Noto Serif" w:hAnsi="Noto Serif" w:eastAsia="Noto Serif"/>
          <w:b/>
          <w:sz w:val="20"/>
        </w:rPr>
        <w:t>Resource instance</w:t>
      </w:r>
      <w:r>
        <w:rPr>
          <w:rFonts w:ascii="Noto Serif" w:hAnsi="Noto Serif" w:eastAsia="Noto Serif"/>
          <w:sz w:val="20"/>
        </w:rPr>
        <w:t xml:space="preserve"> — Persistent or external service owned by the platform, such as a database or identity realm.</w:t>
      </w:r>
    </w:p>
    <w:p>
      <w:r>
        <w:rPr>
          <w:rFonts w:ascii="Noto Serif" w:hAnsi="Noto Serif" w:eastAsia="Noto Serif"/>
          <w:b/>
          <w:sz w:val="20"/>
        </w:rPr>
        <w:t>Runtime lock</w:t>
      </w:r>
      <w:r>
        <w:rPr>
          <w:rFonts w:ascii="Noto Serif" w:hAnsi="Noto Serif" w:eastAsia="Noto Serif"/>
          <w:sz w:val="20"/>
        </w:rPr>
        <w:t xml:space="preserve"> — Exact, signed identity of toolchain, source, native modules, ABI, configuration, and renderer.</w:t>
      </w:r>
    </w:p>
    <w:p>
      <w:r>
        <w:rPr>
          <w:rFonts w:ascii="Noto Serif" w:hAnsi="Noto Serif" w:eastAsia="Noto Serif"/>
          <w:b/>
          <w:sz w:val="20"/>
        </w:rPr>
        <w:t>Runtime owner</w:t>
      </w:r>
      <w:r>
        <w:rPr>
          <w:rFonts w:ascii="Noto Serif" w:hAnsi="Noto Serif" w:eastAsia="Noto Serif"/>
          <w:sz w:val="20"/>
        </w:rPr>
        <w:t xml:space="preserve"> — Serialized scheduler through which all Goja VM access occurs.</w:t>
      </w:r>
    </w:p>
    <w:p>
      <w:r>
        <w:rPr>
          <w:rFonts w:ascii="Noto Serif" w:hAnsi="Noto Serif" w:eastAsia="Noto Serif"/>
          <w:b/>
          <w:sz w:val="20"/>
        </w:rPr>
        <w:t>Source revision</w:t>
      </w:r>
      <w:r>
        <w:rPr>
          <w:rFonts w:ascii="Noto Serif" w:hAnsi="Noto Serif" w:eastAsia="Noto Serif"/>
          <w:sz w:val="20"/>
        </w:rPr>
        <w:t xml:space="preserve"> — Exact source input to a build.</w:t>
      </w:r>
    </w:p>
    <w:p>
      <w:r>
        <w:rPr>
          <w:rFonts w:ascii="Noto Serif" w:hAnsi="Noto Serif" w:eastAsia="Noto Serif"/>
          <w:b/>
          <w:sz w:val="20"/>
        </w:rPr>
        <w:t>Traffic generation</w:t>
      </w:r>
      <w:r>
        <w:rPr>
          <w:rFonts w:ascii="Noto Serif" w:hAnsi="Noto Serif" w:eastAsia="Noto Serif"/>
          <w:sz w:val="20"/>
        </w:rPr>
        <w:t xml:space="preserve"> — Immutable routing decision assigning traffic to releases.</w:t>
      </w:r>
    </w:p>
    <w:p>
      <w:r>
        <w:rPr>
          <w:rFonts w:ascii="Noto Serif" w:hAnsi="Noto Serif" w:eastAsia="Noto Serif"/>
          <w:b/>
          <w:sz w:val="20"/>
        </w:rPr>
        <w:t>Widget IR</w:t>
      </w:r>
      <w:r>
        <w:rPr>
          <w:rFonts w:ascii="Noto Serif" w:hAnsi="Noto Serif" w:eastAsia="Noto Serif"/>
          <w:sz w:val="20"/>
        </w:rPr>
        <w:t xml:space="preserve"> — Versioned serializable page and action protocol rendered by an approved browser component registry.</w:t>
      </w:r>
    </w:p>
    <w:p>
      <w:r>
        <w:rPr>
          <w:rFonts w:ascii="Noto Serif" w:hAnsi="Noto Serif" w:eastAsia="Noto Serif"/>
          <w:b/>
          <w:sz w:val="20"/>
        </w:rPr>
        <w:t>Worker revision</w:t>
      </w:r>
      <w:r>
        <w:rPr>
          <w:rFonts w:ascii="Noto Serif" w:hAnsi="Noto Serif" w:eastAsia="Noto Serif"/>
          <w:sz w:val="20"/>
        </w:rPr>
        <w:t xml:space="preserve"> — Running process or pool loaded from one release.</w:t>
      </w:r>
    </w:p>
    <w:p>
      <w:pPr>
        <w:pStyle w:val="Heading1"/>
        <w:keepNext/>
        <w:keepLines/>
        <w:pageBreakBefore/>
      </w:pPr>
      <w:r>
        <w:t>Appendix C — Source Map</w:t>
      </w:r>
    </w:p>
    <w:p>
      <w:r>
        <w:rPr>
          <w:rFonts w:ascii="Noto Serif" w:hAnsi="Noto Serif" w:eastAsia="Noto Serif"/>
          <w:sz w:val="20"/>
        </w:rPr>
        <w:t>The following sources were used for the current-implementation descriptions. Repository paths are more stable than prose summaries and should be consulted before changing a subsystem.</w:t>
      </w:r>
    </w:p>
    <w:p>
      <w:pPr>
        <w:pStyle w:val="SourceNote"/>
        <w:shd w:fill="F8F8F8"/>
      </w:pPr>
      <w:r>
        <w:rPr>
          <w:rFonts w:ascii="Noto Sans" w:hAnsi="Noto Sans" w:eastAsia="Noto Sans"/>
          <w:sz w:val="17"/>
        </w:rPr>
        <w:t xml:space="preserve">[S1] </w:t>
      </w:r>
      <w:r>
        <w:rPr>
          <w:rFonts w:ascii="DejaVu Sans Mono" w:hAnsi="DejaVu Sans Mono" w:eastAsia="DejaVu Sans Mono"/>
          <w:color w:val="7A263A"/>
          <w:sz w:val="16"/>
        </w:rPr>
        <w:t>go-go-golems/go-go-goja</w:t>
      </w:r>
      <w:r>
        <w:rPr>
          <w:rFonts w:ascii="Noto Sans" w:hAnsi="Noto Sans" w:eastAsia="Noto Sans"/>
          <w:sz w:val="17"/>
        </w:rPr>
        <w:t>, xgoja v2 planning and generated runtimes:</w:t>
      </w:r>
    </w:p>
    <w:p>
      <w:pPr>
        <w:pStyle w:val="ListBullet"/>
        <w:spacing w:after="50"/>
        <w:ind w:left="360" w:hanging="173"/>
        <w:shd w:fill="F8F8F8"/>
      </w:pPr>
      <w:r>
        <w:rPr>
          <w:rFonts w:ascii="DejaVu Sans Mono" w:hAnsi="DejaVu Sans Mono" w:eastAsia="DejaVu Sans Mono"/>
          <w:color w:val="7A263A"/>
          <w:sz w:val="19"/>
        </w:rPr>
        <w:t>cmd/xgoja/doc/17-xgoja-v2-reference.md</w:t>
      </w:r>
    </w:p>
    <w:p>
      <w:pPr>
        <w:pStyle w:val="ListBullet"/>
        <w:spacing w:after="50"/>
        <w:ind w:left="360" w:hanging="173"/>
        <w:shd w:fill="F8F8F8"/>
      </w:pPr>
      <w:r>
        <w:rPr>
          <w:rFonts w:ascii="DejaVu Sans Mono" w:hAnsi="DejaVu Sans Mono" w:eastAsia="DejaVu Sans Mono"/>
          <w:color w:val="7A263A"/>
          <w:sz w:val="19"/>
        </w:rPr>
        <w:t>pkg/xgoja/app/types.go</w:t>
      </w:r>
    </w:p>
    <w:p>
      <w:pPr>
        <w:pStyle w:val="ListBullet"/>
        <w:spacing w:after="50"/>
        <w:ind w:left="360" w:hanging="173"/>
        <w:shd w:fill="F8F8F8"/>
      </w:pPr>
      <w:r>
        <w:rPr>
          <w:rFonts w:ascii="DejaVu Sans Mono" w:hAnsi="DejaVu Sans Mono" w:eastAsia="DejaVu Sans Mono"/>
          <w:color w:val="7A263A"/>
          <w:sz w:val="19"/>
        </w:rPr>
        <w:t>pkg/xgoja/providerapi/module.go</w:t>
      </w:r>
    </w:p>
    <w:p>
      <w:pPr>
        <w:pStyle w:val="ListBullet"/>
        <w:spacing w:after="50"/>
        <w:ind w:left="360" w:hanging="173"/>
        <w:shd w:fill="F8F8F8"/>
      </w:pPr>
      <w:r>
        <w:rPr>
          <w:rFonts w:ascii="DejaVu Sans Mono" w:hAnsi="DejaVu Sans Mono" w:eastAsia="DejaVu Sans Mono"/>
          <w:color w:val="7A263A"/>
          <w:sz w:val="19"/>
        </w:rPr>
        <w:t>pkg/xgoja/providerapi/provider_registry.go</w:t>
      </w:r>
    </w:p>
    <w:p>
      <w:pPr>
        <w:pStyle w:val="ListBullet"/>
        <w:spacing w:after="50"/>
        <w:ind w:left="360" w:hanging="173"/>
        <w:shd w:fill="F8F8F8"/>
      </w:pPr>
      <w:r>
        <w:rPr>
          <w:rFonts w:ascii="DejaVu Sans Mono" w:hAnsi="DejaVu Sans Mono" w:eastAsia="DejaVu Sans Mono"/>
          <w:color w:val="7A263A"/>
          <w:sz w:val="19"/>
        </w:rPr>
        <w:t>cmd/xgoja/internal/generate/templates/runtime_package.go.tmpl</w:t>
      </w:r>
    </w:p>
    <w:p>
      <w:pPr>
        <w:pStyle w:val="SourceNote"/>
      </w:pPr>
      <w:hyperlink r:id="rId11">
        <w:r>
          <w:rPr>
            <w:color w:val="1F4E79"/>
            <w:u w:val="single"/>
            <w:rFonts w:ascii="Noto Sans" w:hAnsi="Noto Sans"/>
          </w:rPr>
          <w:t>https://github.com/go-go-golems/go-go-goja</w:t>
        </w:r>
      </w:hyperlink>
    </w:p>
    <w:p>
      <w:pPr>
        <w:pStyle w:val="SourceNote"/>
        <w:shd w:fill="F8F8F8"/>
      </w:pPr>
      <w:r>
        <w:rPr>
          <w:rFonts w:ascii="Noto Sans" w:hAnsi="Noto Sans" w:eastAsia="Noto Sans"/>
          <w:sz w:val="17"/>
        </w:rPr>
        <w:t xml:space="preserve">[S2] </w:t>
      </w:r>
      <w:r>
        <w:rPr>
          <w:rFonts w:ascii="DejaVu Sans Mono" w:hAnsi="DejaVu Sans Mono" w:eastAsia="DejaVu Sans Mono"/>
          <w:color w:val="7A263A"/>
          <w:sz w:val="16"/>
        </w:rPr>
        <w:t>go-go-golems/go-go-goja</w:t>
      </w:r>
      <w:r>
        <w:rPr>
          <w:rFonts w:ascii="Noto Sans" w:hAnsi="Noto Sans" w:eastAsia="Noto Sans"/>
          <w:sz w:val="17"/>
        </w:rPr>
        <w:t>, owned runtime construction and lifecycle:</w:t>
      </w:r>
    </w:p>
    <w:p>
      <w:pPr>
        <w:pStyle w:val="ListBullet"/>
        <w:spacing w:after="50"/>
        <w:ind w:left="360" w:hanging="173"/>
        <w:shd w:fill="F8F8F8"/>
      </w:pPr>
      <w:r>
        <w:rPr>
          <w:rFonts w:ascii="DejaVu Sans Mono" w:hAnsi="DejaVu Sans Mono" w:eastAsia="DejaVu Sans Mono"/>
          <w:color w:val="7A263A"/>
          <w:sz w:val="19"/>
        </w:rPr>
        <w:t>pkg/engine/factory.go</w:t>
      </w:r>
    </w:p>
    <w:p>
      <w:pPr>
        <w:pStyle w:val="ListBullet"/>
        <w:spacing w:after="50"/>
        <w:ind w:left="360" w:hanging="173"/>
        <w:shd w:fill="F8F8F8"/>
      </w:pPr>
      <w:r>
        <w:rPr>
          <w:rFonts w:ascii="DejaVu Sans Mono" w:hAnsi="DejaVu Sans Mono" w:eastAsia="DejaVu Sans Mono"/>
          <w:color w:val="7A263A"/>
          <w:sz w:val="19"/>
        </w:rPr>
        <w:t>pkg/engine/runtime.go</w:t>
      </w:r>
    </w:p>
    <w:p>
      <w:pPr>
        <w:pStyle w:val="ListBullet"/>
        <w:spacing w:after="50"/>
        <w:ind w:left="360" w:hanging="173"/>
        <w:shd w:fill="F8F8F8"/>
      </w:pPr>
      <w:r>
        <w:rPr>
          <w:rFonts w:ascii="DejaVu Sans Mono" w:hAnsi="DejaVu Sans Mono" w:eastAsia="DejaVu Sans Mono"/>
          <w:color w:val="7A263A"/>
          <w:sz w:val="19"/>
        </w:rPr>
        <w:t>pkg/engine/module_specs.go</w:t>
      </w:r>
    </w:p>
    <w:p>
      <w:pPr>
        <w:pStyle w:val="SourceNote"/>
        <w:shd w:fill="F8F8F8"/>
      </w:pPr>
      <w:r>
        <w:rPr>
          <w:rFonts w:ascii="Noto Sans" w:hAnsi="Noto Sans" w:eastAsia="Noto Sans"/>
          <w:sz w:val="17"/>
        </w:rPr>
        <w:t xml:space="preserve">[S3] </w:t>
      </w:r>
      <w:r>
        <w:rPr>
          <w:rFonts w:ascii="DejaVu Sans Mono" w:hAnsi="DejaVu Sans Mono" w:eastAsia="DejaVu Sans Mono"/>
          <w:color w:val="7A263A"/>
          <w:sz w:val="16"/>
        </w:rPr>
        <w:t>go-go-golems/go-go-goja</w:t>
      </w:r>
      <w:r>
        <w:rPr>
          <w:rFonts w:ascii="Noto Sans" w:hAnsi="Noto Sans" w:eastAsia="Noto Sans"/>
          <w:sz w:val="17"/>
        </w:rPr>
        <w:t>, serialized VM ownership:</w:t>
      </w:r>
    </w:p>
    <w:p>
      <w:pPr>
        <w:pStyle w:val="ListBullet"/>
        <w:spacing w:after="50"/>
        <w:ind w:left="360" w:hanging="173"/>
        <w:shd w:fill="F8F8F8"/>
      </w:pPr>
      <w:r>
        <w:rPr>
          <w:rFonts w:ascii="DejaVu Sans Mono" w:hAnsi="DejaVu Sans Mono" w:eastAsia="DejaVu Sans Mono"/>
          <w:color w:val="7A263A"/>
          <w:sz w:val="19"/>
        </w:rPr>
        <w:t>pkg/runtimeowner/types.go</w:t>
      </w:r>
    </w:p>
    <w:p>
      <w:pPr>
        <w:pStyle w:val="ListBullet"/>
        <w:spacing w:after="50"/>
        <w:ind w:left="360" w:hanging="173"/>
        <w:shd w:fill="F8F8F8"/>
      </w:pPr>
      <w:r>
        <w:rPr>
          <w:rFonts w:ascii="DejaVu Sans Mono" w:hAnsi="DejaVu Sans Mono" w:eastAsia="DejaVu Sans Mono"/>
          <w:color w:val="7A263A"/>
          <w:sz w:val="19"/>
        </w:rPr>
        <w:t>pkg/runtimeowner/runner.go</w:t>
      </w:r>
    </w:p>
    <w:p>
      <w:pPr>
        <w:pStyle w:val="SourceNote"/>
        <w:shd w:fill="F8F8F8"/>
      </w:pPr>
      <w:r>
        <w:rPr>
          <w:rFonts w:ascii="Noto Sans" w:hAnsi="Noto Sans" w:eastAsia="Noto Sans"/>
          <w:sz w:val="17"/>
        </w:rPr>
        <w:t xml:space="preserve">[S4] </w:t>
      </w:r>
      <w:r>
        <w:rPr>
          <w:rFonts w:ascii="DejaVu Sans Mono" w:hAnsi="DejaVu Sans Mono" w:eastAsia="DejaVu Sans Mono"/>
          <w:color w:val="7A263A"/>
          <w:sz w:val="16"/>
        </w:rPr>
        <w:t>go-go-golems/go-go-goja</w:t>
      </w:r>
      <w:r>
        <w:rPr>
          <w:rFonts w:ascii="Noto Sans" w:hAnsi="Noto Sans" w:eastAsia="Noto Sans"/>
          <w:sz w:val="17"/>
        </w:rPr>
        <w:t>, Express-style HTTP module:</w:t>
      </w:r>
    </w:p>
    <w:p>
      <w:pPr>
        <w:pStyle w:val="ListBullet"/>
        <w:spacing w:after="50"/>
        <w:ind w:left="360" w:hanging="173"/>
        <w:shd w:fill="F8F8F8"/>
      </w:pPr>
      <w:r>
        <w:rPr>
          <w:rFonts w:ascii="DejaVu Sans Mono" w:hAnsi="DejaVu Sans Mono" w:eastAsia="DejaVu Sans Mono"/>
          <w:color w:val="7A263A"/>
          <w:sz w:val="19"/>
        </w:rPr>
        <w:t>pkg/doc/18-express-module.md</w:t>
      </w:r>
    </w:p>
    <w:p>
      <w:pPr>
        <w:pStyle w:val="SourceNote"/>
        <w:shd w:fill="F8F8F8"/>
      </w:pPr>
      <w:r>
        <w:rPr>
          <w:rFonts w:ascii="Noto Sans" w:hAnsi="Noto Sans" w:eastAsia="Noto Sans"/>
          <w:sz w:val="17"/>
        </w:rPr>
        <w:t xml:space="preserve">[S5] </w:t>
      </w:r>
      <w:r>
        <w:rPr>
          <w:rFonts w:ascii="DejaVu Sans Mono" w:hAnsi="DejaVu Sans Mono" w:eastAsia="DejaVu Sans Mono"/>
          <w:color w:val="7A263A"/>
          <w:sz w:val="16"/>
        </w:rPr>
        <w:t>go-go-golems/go-go-goja</w:t>
      </w:r>
      <w:r>
        <w:rPr>
          <w:rFonts w:ascii="Noto Sans" w:hAnsi="Noto Sans" w:eastAsia="Noto Sans"/>
          <w:sz w:val="17"/>
        </w:rPr>
        <w:t>, HTTP host implementation:</w:t>
      </w:r>
    </w:p>
    <w:p>
      <w:pPr>
        <w:pStyle w:val="ListBullet"/>
        <w:spacing w:after="50"/>
        <w:ind w:left="360" w:hanging="173"/>
        <w:shd w:fill="F8F8F8"/>
      </w:pPr>
      <w:r>
        <w:rPr>
          <w:rFonts w:ascii="DejaVu Sans Mono" w:hAnsi="DejaVu Sans Mono" w:eastAsia="DejaVu Sans Mono"/>
          <w:color w:val="7A263A"/>
          <w:sz w:val="19"/>
        </w:rPr>
        <w:t>pkg/gojahttp/host.go</w:t>
      </w:r>
    </w:p>
    <w:p>
      <w:pPr>
        <w:pStyle w:val="ListBullet"/>
        <w:spacing w:after="50"/>
        <w:ind w:left="360" w:hanging="173"/>
        <w:shd w:fill="F8F8F8"/>
      </w:pPr>
      <w:r>
        <w:rPr>
          <w:rFonts w:ascii="DejaVu Sans Mono" w:hAnsi="DejaVu Sans Mono" w:eastAsia="DejaVu Sans Mono"/>
          <w:color w:val="7A263A"/>
          <w:sz w:val="19"/>
        </w:rPr>
        <w:t>pkg/gojahttp/request_response.go</w:t>
      </w:r>
    </w:p>
    <w:p>
      <w:pPr>
        <w:pStyle w:val="ListBullet"/>
        <w:spacing w:after="50"/>
        <w:ind w:left="360" w:hanging="173"/>
        <w:shd w:fill="F8F8F8"/>
      </w:pPr>
      <w:r>
        <w:rPr>
          <w:rFonts w:ascii="DejaVu Sans Mono" w:hAnsi="DejaVu Sans Mono" w:eastAsia="DejaVu Sans Mono"/>
          <w:color w:val="7A263A"/>
          <w:sz w:val="19"/>
        </w:rPr>
        <w:t>pkg/gojahttp/body.go</w:t>
      </w:r>
    </w:p>
    <w:p>
      <w:pPr>
        <w:pStyle w:val="SourceNote"/>
        <w:shd w:fill="F8F8F8"/>
      </w:pPr>
      <w:r>
        <w:rPr>
          <w:rFonts w:ascii="Noto Sans" w:hAnsi="Noto Sans" w:eastAsia="Noto Sans"/>
          <w:sz w:val="17"/>
        </w:rPr>
        <w:t xml:space="preserve">[S6] </w:t>
      </w:r>
      <w:r>
        <w:rPr>
          <w:rFonts w:ascii="DejaVu Sans Mono" w:hAnsi="DejaVu Sans Mono" w:eastAsia="DejaVu Sans Mono"/>
          <w:color w:val="7A263A"/>
          <w:sz w:val="16"/>
        </w:rPr>
        <w:t>go-go-golems/go-go-goja</w:t>
      </w:r>
      <w:r>
        <w:rPr>
          <w:rFonts w:ascii="Noto Sans" w:hAnsi="Noto Sans" w:eastAsia="Noto Sans"/>
          <w:sz w:val="17"/>
        </w:rPr>
        <w:t>, route-plan types and validation:</w:t>
      </w:r>
    </w:p>
    <w:p>
      <w:pPr>
        <w:pStyle w:val="ListBullet"/>
        <w:spacing w:after="50"/>
        <w:ind w:left="360" w:hanging="173"/>
        <w:shd w:fill="F8F8F8"/>
      </w:pPr>
      <w:r>
        <w:rPr>
          <w:rFonts w:ascii="DejaVu Sans Mono" w:hAnsi="DejaVu Sans Mono" w:eastAsia="DejaVu Sans Mono"/>
          <w:color w:val="7A263A"/>
          <w:sz w:val="19"/>
        </w:rPr>
        <w:t>pkg/gojahttp/auth_plan.go</w:t>
      </w:r>
    </w:p>
    <w:p>
      <w:pPr>
        <w:pStyle w:val="SourceNote"/>
        <w:shd w:fill="F8F8F8"/>
      </w:pPr>
      <w:r>
        <w:rPr>
          <w:rFonts w:ascii="Noto Sans" w:hAnsi="Noto Sans" w:eastAsia="Noto Sans"/>
          <w:sz w:val="17"/>
        </w:rPr>
        <w:t xml:space="preserve">[S7] </w:t>
      </w:r>
      <w:r>
        <w:rPr>
          <w:rFonts w:ascii="DejaVu Sans Mono" w:hAnsi="DejaVu Sans Mono" w:eastAsia="DejaVu Sans Mono"/>
          <w:color w:val="7A263A"/>
          <w:sz w:val="16"/>
        </w:rPr>
        <w:t>go-go-golems/go-go-goja</w:t>
      </w:r>
      <w:r>
        <w:rPr>
          <w:rFonts w:ascii="Noto Sans" w:hAnsi="Noto Sans" w:eastAsia="Noto Sans"/>
          <w:sz w:val="17"/>
        </w:rPr>
        <w:t>, planned-route enforcement:</w:t>
      </w:r>
    </w:p>
    <w:p>
      <w:pPr>
        <w:pStyle w:val="ListBullet"/>
        <w:spacing w:after="50"/>
        <w:ind w:left="360" w:hanging="173"/>
        <w:shd w:fill="F8F8F8"/>
      </w:pPr>
      <w:r>
        <w:rPr>
          <w:rFonts w:ascii="DejaVu Sans Mono" w:hAnsi="DejaVu Sans Mono" w:eastAsia="DejaVu Sans Mono"/>
          <w:color w:val="7A263A"/>
          <w:sz w:val="19"/>
        </w:rPr>
        <w:t>pkg/gojahttp/enforcer.go</w:t>
      </w:r>
    </w:p>
    <w:p>
      <w:pPr>
        <w:pStyle w:val="SourceNote"/>
        <w:shd w:fill="F8F8F8"/>
      </w:pPr>
      <w:r>
        <w:rPr>
          <w:rFonts w:ascii="Noto Sans" w:hAnsi="Noto Sans" w:eastAsia="Noto Sans"/>
          <w:sz w:val="17"/>
        </w:rPr>
        <w:t xml:space="preserve">[S8] </w:t>
      </w:r>
      <w:r>
        <w:rPr>
          <w:rFonts w:ascii="DejaVu Sans Mono" w:hAnsi="DejaVu Sans Mono" w:eastAsia="DejaVu Sans Mono"/>
          <w:color w:val="7A263A"/>
          <w:sz w:val="16"/>
        </w:rPr>
        <w:t>go-go-golems/go-go-goja</w:t>
      </w:r>
      <w:r>
        <w:rPr>
          <w:rFonts w:ascii="Noto Sans" w:hAnsi="Noto Sans" w:eastAsia="Noto Sans"/>
          <w:sz w:val="17"/>
        </w:rPr>
        <w:t>, Go-native planned-auth API:</w:t>
      </w:r>
    </w:p>
    <w:p>
      <w:pPr>
        <w:pStyle w:val="ListBullet"/>
        <w:spacing w:after="50"/>
        <w:ind w:left="360" w:hanging="173"/>
        <w:shd w:fill="F8F8F8"/>
      </w:pPr>
      <w:r>
        <w:rPr>
          <w:rFonts w:ascii="DejaVu Sans Mono" w:hAnsi="DejaVu Sans Mono" w:eastAsia="DejaVu Sans Mono"/>
          <w:color w:val="7A263A"/>
          <w:sz w:val="19"/>
        </w:rPr>
        <w:t>pkg/gojahttp/app.go</w:t>
      </w:r>
    </w:p>
    <w:p>
      <w:pPr>
        <w:pStyle w:val="ListBullet"/>
        <w:spacing w:after="50"/>
        <w:ind w:left="360" w:hanging="173"/>
        <w:shd w:fill="F8F8F8"/>
      </w:pPr>
      <w:r>
        <w:rPr>
          <w:rFonts w:ascii="DejaVu Sans Mono" w:hAnsi="DejaVu Sans Mono" w:eastAsia="DejaVu Sans Mono"/>
          <w:color w:val="7A263A"/>
          <w:sz w:val="19"/>
        </w:rPr>
        <w:t>cmd/xgoja/doc/18-go-planned-auth-api.md</w:t>
      </w:r>
    </w:p>
    <w:p>
      <w:pPr>
        <w:pStyle w:val="SourceNote"/>
        <w:shd w:fill="F8F8F8"/>
      </w:pPr>
      <w:r>
        <w:rPr>
          <w:rFonts w:ascii="Noto Sans" w:hAnsi="Noto Sans" w:eastAsia="Noto Sans"/>
          <w:sz w:val="17"/>
        </w:rPr>
        <w:t xml:space="preserve">[S9] </w:t>
      </w:r>
      <w:r>
        <w:rPr>
          <w:rFonts w:ascii="DejaVu Sans Mono" w:hAnsi="DejaVu Sans Mono" w:eastAsia="DejaVu Sans Mono"/>
          <w:color w:val="7A263A"/>
          <w:sz w:val="16"/>
        </w:rPr>
        <w:t>go-go-golems/go-go-goja</w:t>
      </w:r>
      <w:r>
        <w:rPr>
          <w:rFonts w:ascii="Noto Sans" w:hAnsi="Noto Sans" w:eastAsia="Noto Sans"/>
          <w:sz w:val="17"/>
        </w:rPr>
        <w:t>, host composition for Express and OIDC:</w:t>
      </w:r>
    </w:p>
    <w:p>
      <w:pPr>
        <w:pStyle w:val="ListBullet"/>
        <w:spacing w:after="50"/>
        <w:ind w:left="360" w:hanging="173"/>
        <w:shd w:fill="F8F8F8"/>
      </w:pPr>
      <w:r>
        <w:rPr>
          <w:rFonts w:ascii="DejaVu Sans Mono" w:hAnsi="DejaVu Sans Mono" w:eastAsia="DejaVu Sans Mono"/>
          <w:color w:val="7A263A"/>
          <w:sz w:val="19"/>
        </w:rPr>
        <w:t>cmd/xgoja/doc/19-express-auth-host-integration-guide.md</w:t>
      </w:r>
    </w:p>
    <w:p>
      <w:pPr>
        <w:pStyle w:val="SourceNote"/>
        <w:shd w:fill="F8F8F8"/>
      </w:pPr>
      <w:r>
        <w:rPr>
          <w:rFonts w:ascii="Noto Sans" w:hAnsi="Noto Sans" w:eastAsia="Noto Sans"/>
          <w:sz w:val="17"/>
        </w:rPr>
        <w:t xml:space="preserve">[S10] </w:t>
      </w:r>
      <w:r>
        <w:rPr>
          <w:rFonts w:ascii="DejaVu Sans Mono" w:hAnsi="DejaVu Sans Mono" w:eastAsia="DejaVu Sans Mono"/>
          <w:color w:val="7A263A"/>
          <w:sz w:val="16"/>
        </w:rPr>
        <w:t>go-go-golems/go-go-goja</w:t>
      </w:r>
      <w:r>
        <w:rPr>
          <w:rFonts w:ascii="Noto Sans" w:hAnsi="Noto Sans" w:eastAsia="Noto Sans"/>
          <w:sz w:val="17"/>
        </w:rPr>
        <w:t>, generated hostauth configuration:</w:t>
      </w:r>
    </w:p>
    <w:p>
      <w:pPr>
        <w:pStyle w:val="ListBullet"/>
        <w:spacing w:after="50"/>
        <w:ind w:left="360" w:hanging="173"/>
        <w:shd w:fill="F8F8F8"/>
      </w:pPr>
      <w:r>
        <w:rPr>
          <w:rFonts w:ascii="DejaVu Sans Mono" w:hAnsi="DejaVu Sans Mono" w:eastAsia="DejaVu Sans Mono"/>
          <w:color w:val="7A263A"/>
          <w:sz w:val="19"/>
        </w:rPr>
        <w:t>cmd/xgoja/doc/20-hostauth-config-reference.md</w:t>
      </w:r>
    </w:p>
    <w:p>
      <w:pPr>
        <w:pStyle w:val="SourceNote"/>
        <w:shd w:fill="F8F8F8"/>
      </w:pPr>
      <w:r>
        <w:rPr>
          <w:rFonts w:ascii="Noto Sans" w:hAnsi="Noto Sans" w:eastAsia="Noto Sans"/>
          <w:sz w:val="17"/>
        </w:rPr>
        <w:t xml:space="preserve">[S11] </w:t>
      </w:r>
      <w:r>
        <w:rPr>
          <w:rFonts w:ascii="DejaVu Sans Mono" w:hAnsi="DejaVu Sans Mono" w:eastAsia="DejaVu Sans Mono"/>
          <w:color w:val="7A263A"/>
          <w:sz w:val="16"/>
        </w:rPr>
        <w:t>go-go-golems/go-go-goja</w:t>
      </w:r>
      <w:r>
        <w:rPr>
          <w:rFonts w:ascii="Noto Sans" w:hAnsi="Noto Sans" w:eastAsia="Noto Sans"/>
          <w:sz w:val="17"/>
        </w:rPr>
        <w:t>, auth stores:</w:t>
      </w:r>
    </w:p>
    <w:p>
      <w:pPr>
        <w:pStyle w:val="ListBullet"/>
        <w:spacing w:after="50"/>
        <w:ind w:left="360" w:hanging="173"/>
        <w:shd w:fill="F8F8F8"/>
      </w:pPr>
      <w:r>
        <w:rPr>
          <w:rFonts w:ascii="DejaVu Sans Mono" w:hAnsi="DejaVu Sans Mono" w:eastAsia="DejaVu Sans Mono"/>
          <w:color w:val="7A263A"/>
          <w:sz w:val="19"/>
        </w:rPr>
        <w:t>cmd/xgoja/doc/21-auth-stores-reference.md</w:t>
      </w:r>
    </w:p>
    <w:p>
      <w:pPr>
        <w:pStyle w:val="SourceNote"/>
        <w:shd w:fill="F8F8F8"/>
      </w:pPr>
      <w:r>
        <w:rPr>
          <w:rFonts w:ascii="Noto Sans" w:hAnsi="Noto Sans" w:eastAsia="Noto Sans"/>
          <w:sz w:val="17"/>
        </w:rPr>
        <w:t xml:space="preserve">[S12] </w:t>
      </w:r>
      <w:r>
        <w:rPr>
          <w:rFonts w:ascii="DejaVu Sans Mono" w:hAnsi="DejaVu Sans Mono" w:eastAsia="DejaVu Sans Mono"/>
          <w:color w:val="7A263A"/>
          <w:sz w:val="16"/>
        </w:rPr>
        <w:t>go-go-golems/go-go-goja</w:t>
      </w:r>
      <w:r>
        <w:rPr>
          <w:rFonts w:ascii="Noto Sans" w:hAnsi="Noto Sans" w:eastAsia="Noto Sans"/>
          <w:sz w:val="17"/>
        </w:rPr>
        <w:t>, HTTP serve command and hot reload:</w:t>
      </w:r>
    </w:p>
    <w:p>
      <w:pPr>
        <w:pStyle w:val="ListBullet"/>
        <w:spacing w:after="50"/>
        <w:ind w:left="360" w:hanging="173"/>
        <w:shd w:fill="F8F8F8"/>
      </w:pPr>
      <w:r>
        <w:rPr>
          <w:rFonts w:ascii="DejaVu Sans Mono" w:hAnsi="DejaVu Sans Mono" w:eastAsia="DejaVu Sans Mono"/>
          <w:color w:val="7A263A"/>
          <w:sz w:val="19"/>
        </w:rPr>
        <w:t>cmd/xgoja/doc/22-http-serve-command-reference.md</w:t>
      </w:r>
    </w:p>
    <w:p>
      <w:pPr>
        <w:pStyle w:val="SourceNote"/>
        <w:shd w:fill="F8F8F8"/>
      </w:pPr>
      <w:r>
        <w:rPr>
          <w:rFonts w:ascii="Noto Sans" w:hAnsi="Noto Sans" w:eastAsia="Noto Sans"/>
          <w:sz w:val="17"/>
        </w:rPr>
        <w:t xml:space="preserve">[S13] </w:t>
      </w:r>
      <w:r>
        <w:rPr>
          <w:rFonts w:ascii="DejaVu Sans Mono" w:hAnsi="DejaVu Sans Mono" w:eastAsia="DejaVu Sans Mono"/>
          <w:color w:val="7A263A"/>
          <w:sz w:val="16"/>
        </w:rPr>
        <w:t>go-go-golems/go-go-goja</w:t>
      </w:r>
      <w:r>
        <w:rPr>
          <w:rFonts w:ascii="Noto Sans" w:hAnsi="Noto Sans" w:eastAsia="Noto Sans"/>
          <w:sz w:val="17"/>
        </w:rPr>
        <w:t>, high-level audit and capability JavaScript APIs:</w:t>
      </w:r>
    </w:p>
    <w:p>
      <w:pPr>
        <w:pStyle w:val="ListBullet"/>
        <w:spacing w:after="50"/>
        <w:ind w:left="360" w:hanging="173"/>
        <w:shd w:fill="F8F8F8"/>
      </w:pPr>
      <w:r>
        <w:rPr>
          <w:rFonts w:ascii="DejaVu Sans Mono" w:hAnsi="DejaVu Sans Mono" w:eastAsia="DejaVu Sans Mono"/>
          <w:color w:val="7A263A"/>
          <w:sz w:val="19"/>
        </w:rPr>
        <w:t>cmd/xgoja/doc/24-generated-auth-javascript-apis.md</w:t>
      </w:r>
    </w:p>
    <w:p>
      <w:pPr>
        <w:pStyle w:val="SourceNote"/>
        <w:shd w:fill="F8F8F8"/>
      </w:pPr>
      <w:r>
        <w:rPr>
          <w:rFonts w:ascii="Noto Sans" w:hAnsi="Noto Sans" w:eastAsia="Noto Sans"/>
          <w:sz w:val="17"/>
        </w:rPr>
        <w:t xml:space="preserve">[S14] </w:t>
      </w:r>
      <w:r>
        <w:rPr>
          <w:rFonts w:ascii="DejaVu Sans Mono" w:hAnsi="DejaVu Sans Mono" w:eastAsia="DejaVu Sans Mono"/>
          <w:color w:val="7A263A"/>
          <w:sz w:val="16"/>
        </w:rPr>
        <w:t>go-go-golems/go-go-goja</w:t>
      </w:r>
      <w:r>
        <w:rPr>
          <w:rFonts w:ascii="Noto Sans" w:hAnsi="Noto Sans" w:eastAsia="Noto Sans"/>
          <w:sz w:val="17"/>
        </w:rPr>
        <w:t>, agents and API tokens:</w:t>
      </w:r>
    </w:p>
    <w:p>
      <w:pPr>
        <w:pStyle w:val="ListBullet"/>
        <w:spacing w:after="50"/>
        <w:ind w:left="360" w:hanging="173"/>
        <w:shd w:fill="F8F8F8"/>
      </w:pPr>
      <w:r>
        <w:rPr>
          <w:rFonts w:ascii="DejaVu Sans Mono" w:hAnsi="DejaVu Sans Mono" w:eastAsia="DejaVu Sans Mono"/>
          <w:color w:val="7A263A"/>
          <w:sz w:val="19"/>
        </w:rPr>
        <w:t>cmd/xgoja/doc/25-programmatic-auth-javascript-apis.md</w:t>
      </w:r>
    </w:p>
    <w:p>
      <w:pPr>
        <w:pStyle w:val="SourceNote"/>
        <w:shd w:fill="F8F8F8"/>
      </w:pPr>
      <w:r>
        <w:rPr>
          <w:rFonts w:ascii="Noto Sans" w:hAnsi="Noto Sans" w:eastAsia="Noto Sans"/>
          <w:sz w:val="17"/>
        </w:rPr>
        <w:t xml:space="preserve">[S15] </w:t>
      </w:r>
      <w:r>
        <w:rPr>
          <w:rFonts w:ascii="DejaVu Sans Mono" w:hAnsi="DejaVu Sans Mono" w:eastAsia="DejaVu Sans Mono"/>
          <w:color w:val="7A263A"/>
          <w:sz w:val="16"/>
        </w:rPr>
        <w:t>go-go-golems/go-go-goja</w:t>
      </w:r>
      <w:r>
        <w:rPr>
          <w:rFonts w:ascii="Noto Sans" w:hAnsi="Noto Sans" w:eastAsia="Noto Sans"/>
          <w:sz w:val="17"/>
        </w:rPr>
        <w:t>, route credential requirements and rate limits:</w:t>
      </w:r>
    </w:p>
    <w:p>
      <w:pPr>
        <w:pStyle w:val="ListBullet"/>
        <w:spacing w:after="50"/>
        <w:ind w:left="360" w:hanging="173"/>
        <w:shd w:fill="F8F8F8"/>
      </w:pPr>
      <w:r>
        <w:rPr>
          <w:rFonts w:ascii="DejaVu Sans Mono" w:hAnsi="DejaVu Sans Mono" w:eastAsia="DejaVu Sans Mono"/>
          <w:color w:val="7A263A"/>
          <w:sz w:val="19"/>
        </w:rPr>
        <w:t>cmd/xgoja/doc/26-express-route-auth-requirements.md</w:t>
      </w:r>
    </w:p>
    <w:p>
      <w:pPr>
        <w:pStyle w:val="SourceNote"/>
        <w:shd w:fill="F8F8F8"/>
      </w:pPr>
      <w:r>
        <w:rPr>
          <w:rFonts w:ascii="Noto Sans" w:hAnsi="Noto Sans" w:eastAsia="Noto Sans"/>
          <w:sz w:val="17"/>
        </w:rPr>
        <w:t xml:space="preserve">[S16] </w:t>
      </w:r>
      <w:r>
        <w:rPr>
          <w:rFonts w:ascii="DejaVu Sans Mono" w:hAnsi="DejaVu Sans Mono" w:eastAsia="DejaVu Sans Mono"/>
          <w:color w:val="7A263A"/>
          <w:sz w:val="16"/>
        </w:rPr>
        <w:t>go-go-golems/go-go-goja</w:t>
      </w:r>
      <w:r>
        <w:rPr>
          <w:rFonts w:ascii="Noto Sans" w:hAnsi="Noto Sans" w:eastAsia="Noto Sans"/>
          <w:sz w:val="17"/>
        </w:rPr>
        <w:t>, guarded outbound HTTP:</w:t>
      </w:r>
    </w:p>
    <w:p>
      <w:pPr>
        <w:pStyle w:val="ListBullet"/>
        <w:spacing w:after="50"/>
        <w:ind w:left="360" w:hanging="173"/>
        <w:shd w:fill="F8F8F8"/>
      </w:pPr>
      <w:r>
        <w:rPr>
          <w:rFonts w:ascii="DejaVu Sans Mono" w:hAnsi="DejaVu Sans Mono" w:eastAsia="DejaVu Sans Mono"/>
          <w:color w:val="7A263A"/>
          <w:sz w:val="19"/>
        </w:rPr>
        <w:t>cmd/xgoja/doc/27-guarded-fetch-client-api.md</w:t>
      </w:r>
    </w:p>
    <w:p>
      <w:pPr>
        <w:pStyle w:val="SourceNote"/>
        <w:shd w:fill="F8F8F8"/>
      </w:pPr>
      <w:r>
        <w:rPr>
          <w:rFonts w:ascii="Noto Sans" w:hAnsi="Noto Sans" w:eastAsia="Noto Sans"/>
          <w:sz w:val="17"/>
        </w:rPr>
        <w:t xml:space="preserve">[S17] </w:t>
      </w:r>
      <w:r>
        <w:rPr>
          <w:rFonts w:ascii="DejaVu Sans Mono" w:hAnsi="DejaVu Sans Mono" w:eastAsia="DejaVu Sans Mono"/>
          <w:color w:val="7A263A"/>
          <w:sz w:val="16"/>
        </w:rPr>
        <w:t>go-go-golems/go-go-goja</w:t>
      </w:r>
      <w:r>
        <w:rPr>
          <w:rFonts w:ascii="Noto Sans" w:hAnsi="Noto Sans" w:eastAsia="Noto Sans"/>
          <w:sz w:val="17"/>
        </w:rPr>
        <w:t>, current production hardening plan:</w:t>
      </w:r>
    </w:p>
    <w:p>
      <w:pPr>
        <w:pStyle w:val="ListBullet"/>
        <w:spacing w:after="50"/>
        <w:ind w:left="360" w:hanging="173"/>
        <w:shd w:fill="F8F8F8"/>
      </w:pPr>
      <w:r>
        <w:rPr>
          <w:rFonts w:ascii="DejaVu Sans Mono" w:hAnsi="DejaVu Sans Mono" w:eastAsia="DejaVu Sans Mono"/>
          <w:color w:val="7A263A"/>
          <w:sz w:val="19"/>
        </w:rPr>
        <w:t>ttmp/2026/07/18/XGOJA-HOSTAUTH-PROD-HARDENING-001--single-node-hostauth-production-hardening/design-doc/01-intern-implementation-guide-for-single-node-hostauth-hardening.md</w:t>
      </w:r>
    </w:p>
    <w:p>
      <w:pPr>
        <w:pStyle w:val="SourceNote"/>
        <w:shd w:fill="F8F8F8"/>
      </w:pPr>
      <w:r>
        <w:rPr>
          <w:rFonts w:ascii="Noto Sans" w:hAnsi="Noto Sans" w:eastAsia="Noto Sans"/>
          <w:sz w:val="17"/>
        </w:rPr>
        <w:t xml:space="preserve">[S18] </w:t>
      </w:r>
      <w:r>
        <w:rPr>
          <w:rFonts w:ascii="DejaVu Sans Mono" w:hAnsi="DejaVu Sans Mono" w:eastAsia="DejaVu Sans Mono"/>
          <w:color w:val="7A263A"/>
          <w:sz w:val="16"/>
        </w:rPr>
        <w:t>go-go-golems/go-go-host</w:t>
      </w:r>
      <w:r>
        <w:rPr>
          <w:rFonts w:ascii="Noto Sans" w:hAnsi="Noto Sans" w:eastAsia="Noto Sans"/>
          <w:sz w:val="17"/>
        </w:rPr>
        <w:t>, control plane, deployment, runtime, and data model:</w:t>
      </w:r>
    </w:p>
    <w:p>
      <w:pPr>
        <w:pStyle w:val="ListBullet"/>
        <w:spacing w:after="50"/>
        <w:ind w:left="360" w:hanging="173"/>
        <w:shd w:fill="F8F8F8"/>
      </w:pPr>
      <w:r>
        <w:rPr>
          <w:rFonts w:ascii="DejaVu Sans Mono" w:hAnsi="DejaVu Sans Mono" w:eastAsia="DejaVu Sans Mono"/>
          <w:color w:val="7A263A"/>
          <w:sz w:val="19"/>
        </w:rPr>
        <w:t>README.md</w:t>
      </w:r>
    </w:p>
    <w:p>
      <w:pPr>
        <w:pStyle w:val="ListBullet"/>
        <w:spacing w:after="50"/>
        <w:ind w:left="360" w:hanging="173"/>
        <w:shd w:fill="F8F8F8"/>
      </w:pPr>
      <w:r>
        <w:rPr>
          <w:rFonts w:ascii="DejaVu Sans Mono" w:hAnsi="DejaVu Sans Mono" w:eastAsia="DejaVu Sans Mono"/>
          <w:color w:val="7A263A"/>
          <w:sz w:val="19"/>
        </w:rPr>
        <w:t>docs/architecture/data-model.md</w:t>
      </w:r>
    </w:p>
    <w:p>
      <w:pPr>
        <w:pStyle w:val="ListBullet"/>
        <w:spacing w:after="50"/>
        <w:ind w:left="360" w:hanging="173"/>
        <w:shd w:fill="F8F8F8"/>
      </w:pPr>
      <w:r>
        <w:rPr>
          <w:rFonts w:ascii="DejaVu Sans Mono" w:hAnsi="DejaVu Sans Mono" w:eastAsia="DejaVu Sans Mono"/>
          <w:color w:val="7A263A"/>
          <w:sz w:val="19"/>
        </w:rPr>
        <w:t>docs/contributing/runtime-and-deployment-guidelines.md</w:t>
      </w:r>
    </w:p>
    <w:p>
      <w:pPr>
        <w:pStyle w:val="ListBullet"/>
        <w:spacing w:after="50"/>
        <w:ind w:left="360" w:hanging="173"/>
        <w:shd w:fill="F8F8F8"/>
      </w:pPr>
      <w:r>
        <w:rPr>
          <w:rFonts w:ascii="DejaVu Sans Mono" w:hAnsi="DejaVu Sans Mono" w:eastAsia="DejaVu Sans Mono"/>
          <w:color w:val="7A263A"/>
          <w:sz w:val="19"/>
        </w:rPr>
        <w:t>internal/deploy/bundle.go</w:t>
      </w:r>
    </w:p>
    <w:p>
      <w:pPr>
        <w:pStyle w:val="ListBullet"/>
        <w:spacing w:after="50"/>
        <w:ind w:left="360" w:hanging="173"/>
        <w:shd w:fill="F8F8F8"/>
      </w:pPr>
      <w:r>
        <w:rPr>
          <w:rFonts w:ascii="DejaVu Sans Mono" w:hAnsi="DejaVu Sans Mono" w:eastAsia="DejaVu Sans Mono"/>
          <w:color w:val="7A263A"/>
          <w:sz w:val="19"/>
        </w:rPr>
        <w:t>internal/control/deployments.go</w:t>
      </w:r>
    </w:p>
    <w:p>
      <w:pPr>
        <w:pStyle w:val="ListBullet"/>
        <w:spacing w:after="50"/>
        <w:ind w:left="360" w:hanging="173"/>
        <w:shd w:fill="F8F8F8"/>
      </w:pPr>
      <w:r>
        <w:rPr>
          <w:rFonts w:ascii="DejaVu Sans Mono" w:hAnsi="DejaVu Sans Mono" w:eastAsia="DejaVu Sans Mono"/>
          <w:color w:val="7A263A"/>
          <w:sz w:val="19"/>
        </w:rPr>
        <w:t>internal/runtime/runtime.go</w:t>
      </w:r>
    </w:p>
    <w:p>
      <w:pPr>
        <w:pStyle w:val="ListBullet"/>
        <w:spacing w:after="50"/>
        <w:ind w:left="360" w:hanging="173"/>
        <w:shd w:fill="F8F8F8"/>
      </w:pPr>
      <w:r>
        <w:rPr>
          <w:rFonts w:ascii="DejaVu Sans Mono" w:hAnsi="DejaVu Sans Mono" w:eastAsia="DejaVu Sans Mono"/>
          <w:color w:val="7A263A"/>
          <w:sz w:val="19"/>
        </w:rPr>
        <w:t>internal/runtime/supervisor.go</w:t>
      </w:r>
    </w:p>
    <w:p>
      <w:pPr>
        <w:pStyle w:val="SourceNote"/>
      </w:pPr>
      <w:hyperlink r:id="rId12">
        <w:r>
          <w:rPr>
            <w:color w:val="1F4E79"/>
            <w:u w:val="single"/>
            <w:rFonts w:ascii="Noto Sans" w:hAnsi="Noto Sans"/>
          </w:rPr>
          <w:t>https://github.com/go-go-golems/go-go-host</w:t>
        </w:r>
      </w:hyperlink>
    </w:p>
    <w:p>
      <w:pPr>
        <w:pStyle w:val="SourceNote"/>
        <w:shd w:fill="F8F8F8"/>
      </w:pPr>
      <w:r>
        <w:rPr>
          <w:rFonts w:ascii="Noto Sans" w:hAnsi="Noto Sans" w:eastAsia="Noto Sans"/>
          <w:sz w:val="17"/>
        </w:rPr>
        <w:t xml:space="preserve">[S19] </w:t>
      </w:r>
      <w:r>
        <w:rPr>
          <w:rFonts w:ascii="DejaVu Sans Mono" w:hAnsi="DejaVu Sans Mono" w:eastAsia="DejaVu Sans Mono"/>
          <w:color w:val="7A263A"/>
          <w:sz w:val="16"/>
        </w:rPr>
        <w:t>go-go-golems/tiny-idp</w:t>
      </w:r>
      <w:r>
        <w:rPr>
          <w:rFonts w:ascii="Noto Sans" w:hAnsi="Noto Sans" w:eastAsia="Noto Sans"/>
          <w:sz w:val="17"/>
        </w:rPr>
        <w:t xml:space="preserve">, lambda-first identity scripting design on </w:t>
      </w:r>
      <w:r>
        <w:rPr>
          <w:rFonts w:ascii="DejaVu Sans Mono" w:hAnsi="DejaVu Sans Mono" w:eastAsia="DejaVu Sans Mono"/>
          <w:color w:val="7A263A"/>
          <w:sz w:val="16"/>
        </w:rPr>
        <w:t>task/prod-tiny-idp</w:t>
      </w:r>
      <w:r>
        <w:rPr>
          <w:rFonts w:ascii="Noto Sans" w:hAnsi="Noto Sans" w:eastAsia="Noto Sans"/>
          <w:sz w:val="17"/>
        </w:rPr>
        <w:t>:</w:t>
      </w:r>
    </w:p>
    <w:p>
      <w:pPr>
        <w:pStyle w:val="ListBullet"/>
        <w:spacing w:after="50"/>
        <w:ind w:left="360" w:hanging="173"/>
        <w:shd w:fill="F8F8F8"/>
      </w:pPr>
      <w:r>
        <w:rPr>
          <w:rFonts w:ascii="DejaVu Sans Mono" w:hAnsi="DejaVu Sans Mono" w:eastAsia="DejaVu Sans Mono"/>
          <w:color w:val="7A263A"/>
          <w:sz w:val="19"/>
        </w:rPr>
        <w:t>ttmp/2026/07/10/TINYIDP-GOJA-001--go-go-goja-identity-microkernel-scripting-layer/design-doc/03-lambda-first-tiny-idp-javascript-api-with-explicit-browser-continuations.md</w:t>
      </w:r>
    </w:p>
    <w:p>
      <w:pPr>
        <w:pStyle w:val="SourceNote"/>
      </w:pPr>
      <w:hyperlink r:id="rId13">
        <w:r>
          <w:rPr>
            <w:color w:val="1F4E79"/>
            <w:u w:val="single"/>
            <w:rFonts w:ascii="Noto Sans" w:hAnsi="Noto Sans"/>
          </w:rPr>
          <w:t>https://github.com/go-go-golems/tiny-idp/tree/task/prod-tiny-idp</w:t>
        </w:r>
      </w:hyperlink>
    </w:p>
    <w:p>
      <w:pPr>
        <w:pStyle w:val="SourceNote"/>
        <w:shd w:fill="F8F8F8"/>
      </w:pPr>
      <w:r>
        <w:rPr>
          <w:rFonts w:ascii="Noto Sans" w:hAnsi="Noto Sans" w:eastAsia="Noto Sans"/>
          <w:sz w:val="17"/>
        </w:rPr>
        <w:t xml:space="preserve">[S20] </w:t>
      </w:r>
      <w:r>
        <w:rPr>
          <w:rFonts w:ascii="DejaVu Sans Mono" w:hAnsi="DejaVu Sans Mono" w:eastAsia="DejaVu Sans Mono"/>
          <w:color w:val="7A263A"/>
          <w:sz w:val="16"/>
        </w:rPr>
        <w:t>go-go-golems/tiny-idp</w:t>
      </w:r>
      <w:r>
        <w:rPr>
          <w:rFonts w:ascii="Noto Sans" w:hAnsi="Noto Sans" w:eastAsia="Noto Sans"/>
          <w:sz w:val="17"/>
        </w:rPr>
        <w:t xml:space="preserve">, program and runtime implementation on </w:t>
      </w:r>
      <w:r>
        <w:rPr>
          <w:rFonts w:ascii="DejaVu Sans Mono" w:hAnsi="DejaVu Sans Mono" w:eastAsia="DejaVu Sans Mono"/>
          <w:color w:val="7A263A"/>
          <w:sz w:val="16"/>
        </w:rPr>
        <w:t>task/prod-tiny-idp</w:t>
      </w:r>
      <w:r>
        <w:rPr>
          <w:rFonts w:ascii="Noto Sans" w:hAnsi="Noto Sans" w:eastAsia="Noto Sans"/>
          <w:sz w:val="17"/>
        </w:rPr>
        <w:t>:</w:t>
      </w:r>
    </w:p>
    <w:p>
      <w:pPr>
        <w:pStyle w:val="ListBullet"/>
        <w:spacing w:after="50"/>
        <w:ind w:left="360" w:hanging="173"/>
        <w:shd w:fill="F8F8F8"/>
      </w:pPr>
      <w:r>
        <w:rPr>
          <w:rFonts w:ascii="DejaVu Sans Mono" w:hAnsi="DejaVu Sans Mono" w:eastAsia="DejaVu Sans Mono"/>
          <w:color w:val="7A263A"/>
          <w:sz w:val="19"/>
        </w:rPr>
        <w:t>pkg/idpprogram/program.go</w:t>
      </w:r>
    </w:p>
    <w:p>
      <w:pPr>
        <w:pStyle w:val="ListBullet"/>
        <w:spacing w:after="50"/>
        <w:ind w:left="360" w:hanging="173"/>
        <w:shd w:fill="F8F8F8"/>
      </w:pPr>
      <w:r>
        <w:rPr>
          <w:rFonts w:ascii="DejaVu Sans Mono" w:hAnsi="DejaVu Sans Mono" w:eastAsia="DejaVu Sans Mono"/>
          <w:color w:val="7A263A"/>
          <w:sz w:val="19"/>
        </w:rPr>
        <w:t>pkg/idpprogram/lambda.go</w:t>
      </w:r>
    </w:p>
    <w:p>
      <w:pPr>
        <w:pStyle w:val="ListBullet"/>
        <w:spacing w:after="50"/>
        <w:ind w:left="360" w:hanging="173"/>
        <w:shd w:fill="F8F8F8"/>
      </w:pPr>
      <w:r>
        <w:rPr>
          <w:rFonts w:ascii="DejaVu Sans Mono" w:hAnsi="DejaVu Sans Mono" w:eastAsia="DejaVu Sans Mono"/>
          <w:color w:val="7A263A"/>
          <w:sz w:val="19"/>
        </w:rPr>
        <w:t>pkg/idpprogram/validate.go</w:t>
      </w:r>
    </w:p>
    <w:p>
      <w:pPr>
        <w:pStyle w:val="ListBullet"/>
        <w:spacing w:after="50"/>
        <w:ind w:left="360" w:hanging="173"/>
        <w:shd w:fill="F8F8F8"/>
      </w:pPr>
      <w:r>
        <w:rPr>
          <w:rFonts w:ascii="DejaVu Sans Mono" w:hAnsi="DejaVu Sans Mono" w:eastAsia="DejaVu Sans Mono"/>
          <w:color w:val="7A263A"/>
          <w:sz w:val="19"/>
        </w:rPr>
        <w:t>pkg/idpscript/compiler.go</w:t>
      </w:r>
    </w:p>
    <w:p>
      <w:pPr>
        <w:pStyle w:val="ListBullet"/>
        <w:spacing w:after="50"/>
        <w:ind w:left="360" w:hanging="173"/>
        <w:shd w:fill="F8F8F8"/>
      </w:pPr>
      <w:r>
        <w:rPr>
          <w:rFonts w:ascii="DejaVu Sans Mono" w:hAnsi="DejaVu Sans Mono" w:eastAsia="DejaVu Sans Mono"/>
          <w:color w:val="7A263A"/>
          <w:sz w:val="19"/>
        </w:rPr>
        <w:t>pkg/idpscript/runtime_factory.go</w:t>
      </w:r>
    </w:p>
    <w:p>
      <w:pPr>
        <w:pStyle w:val="ListBullet"/>
        <w:spacing w:after="50"/>
        <w:ind w:left="360" w:hanging="173"/>
        <w:shd w:fill="F8F8F8"/>
      </w:pPr>
      <w:r>
        <w:rPr>
          <w:rFonts w:ascii="DejaVu Sans Mono" w:hAnsi="DejaVu Sans Mono" w:eastAsia="DejaVu Sans Mono"/>
          <w:color w:val="7A263A"/>
          <w:sz w:val="19"/>
        </w:rPr>
        <w:t>pkg/idpscript/invoke.go</w:t>
      </w:r>
    </w:p>
    <w:p>
      <w:pPr>
        <w:pStyle w:val="ListBullet"/>
        <w:spacing w:after="50"/>
        <w:ind w:left="360" w:hanging="173"/>
        <w:shd w:fill="F8F8F8"/>
      </w:pPr>
      <w:r>
        <w:rPr>
          <w:rFonts w:ascii="DejaVu Sans Mono" w:hAnsi="DejaVu Sans Mono" w:eastAsia="DejaVu Sans Mono"/>
          <w:color w:val="7A263A"/>
          <w:sz w:val="19"/>
        </w:rPr>
        <w:t>pkg/idpscript/pool.go</w:t>
      </w:r>
    </w:p>
    <w:p>
      <w:pPr>
        <w:pStyle w:val="SourceNote"/>
      </w:pPr>
      <w:r>
        <w:rPr>
          <w:rFonts w:ascii="Noto Sans" w:hAnsi="Noto Sans" w:eastAsia="Noto Sans"/>
          <w:sz w:val="17"/>
        </w:rPr>
        <w:t>[S21] PARC Widget DSL project note and related Widget DSL v3 report:</w:t>
      </w:r>
    </w:p>
    <w:p>
      <w:pPr>
        <w:pStyle w:val="ListBullet"/>
        <w:spacing w:after="50"/>
        <w:ind w:left="360" w:hanging="173"/>
        <w:shd w:fill="F8F8F8"/>
      </w:pPr>
      <w:r>
        <w:rPr>
          <w:rFonts w:ascii="DejaVu Sans Mono" w:hAnsi="DejaVu Sans Mono" w:eastAsia="DejaVu Sans Mono"/>
          <w:color w:val="7A263A"/>
          <w:sz w:val="19"/>
        </w:rPr>
        <w:t>https://parc.yolo.scapegoat.dev/note/research/kb/projects/widget-dsl</w:t>
      </w:r>
    </w:p>
    <w:p>
      <w:pPr>
        <w:pStyle w:val="ListBullet"/>
        <w:spacing w:after="50"/>
        <w:ind w:left="360" w:hanging="173"/>
        <w:shd w:fill="F8F8F8"/>
      </w:pPr>
      <w:r>
        <w:rPr>
          <w:rFonts w:ascii="DejaVu Sans Mono" w:hAnsi="DejaVu Sans Mono" w:eastAsia="DejaVu Sans Mono"/>
          <w:color w:val="7A263A"/>
          <w:sz w:val="19"/>
        </w:rPr>
        <w:t>go-go-golems/go-go-parc</w:t>
      </w:r>
      <w:r>
        <w:rPr>
          <w:rFonts w:ascii="Noto Serif" w:hAnsi="Noto Serif" w:eastAsia="Noto Serif"/>
          <w:sz w:val="19"/>
        </w:rPr>
        <w:t>, Widget DSL v3 and Publish Vault project reports</w:t>
      </w:r>
    </w:p>
    <w:p>
      <w:pPr>
        <w:pStyle w:val="SourceNote"/>
      </w:pPr>
      <w:r>
        <w:rPr>
          <w:rFonts w:ascii="Noto Sans" w:hAnsi="Noto Sans" w:eastAsia="Noto Sans"/>
          <w:sz w:val="17"/>
        </w:rPr>
        <w:t>[S22] PARC go-go-goja project note and runtime-system reports:</w:t>
      </w:r>
    </w:p>
    <w:p>
      <w:pPr>
        <w:pStyle w:val="ListBullet"/>
        <w:spacing w:after="50"/>
        <w:ind w:left="360" w:hanging="173"/>
        <w:shd w:fill="F8F8F8"/>
      </w:pPr>
      <w:r>
        <w:rPr>
          <w:rFonts w:ascii="DejaVu Sans Mono" w:hAnsi="DejaVu Sans Mono" w:eastAsia="DejaVu Sans Mono"/>
          <w:color w:val="7A263A"/>
          <w:sz w:val="19"/>
        </w:rPr>
        <w:t>https://parc.yolo.scapegoat.dev/note/research/kb/projects/go-go-goja</w:t>
      </w:r>
    </w:p>
    <w:p>
      <w:pPr>
        <w:pStyle w:val="ListBullet"/>
        <w:spacing w:after="50"/>
        <w:ind w:left="360" w:hanging="173"/>
        <w:shd w:fill="F8F8F8"/>
      </w:pPr>
      <w:r>
        <w:rPr>
          <w:rFonts w:ascii="DejaVu Sans Mono" w:hAnsi="DejaVu Sans Mono" w:eastAsia="DejaVu Sans Mono"/>
          <w:color w:val="7A263A"/>
          <w:sz w:val="19"/>
        </w:rPr>
        <w:t>go-go-golems/go-go-parc</w:t>
      </w:r>
      <w:r>
        <w:rPr>
          <w:rFonts w:ascii="Noto Serif" w:hAnsi="Noto Serif" w:eastAsia="Noto Serif"/>
          <w:sz w:val="19"/>
        </w:rPr>
        <w:t>, go-go-goja runtime and HTTP/auth reports</w:t>
      </w:r>
    </w:p>
    <w:p>
      <w:pPr>
        <w:pStyle w:val="Heading1"/>
        <w:keepNext/>
        <w:keepLines/>
        <w:pageBreakBefore/>
      </w:pPr>
      <w:r>
        <w:t>Closing</w:t>
      </w:r>
    </w:p>
    <w:p>
      <w:r>
        <w:rPr>
          <w:rFonts w:ascii="Noto Serif" w:hAnsi="Noto Serif" w:eastAsia="Noto Serif"/>
          <w:sz w:val="20"/>
        </w:rPr>
        <w:t>The reviewed system is not missing a web framework. It already has one of the strongest foundations in the project: Go-owned HTTP lifecycle, planned routes, reusable enforcement, explicit principal requirements, resource-aware authorization, CSRF, rate limits, audit, OIDC sessions, agent tokens, native mounts, guarded outbound access, and generated-host integration.</w:t>
      </w:r>
    </w:p>
    <w:p>
      <w:r>
        <w:rPr>
          <w:rFonts w:ascii="Noto Serif" w:hAnsi="Noto Serif" w:eastAsia="Noto Serif"/>
          <w:sz w:val="20"/>
        </w:rPr>
        <w:t>The hosting platform should make that framework the application boundary. xgoja should define the trusted runtime profile. go-go-host should become the control plane and reconciler. Isolated workers should execute immutable releases. Tiny-IDP should remain the identity kernel while contributing a general model for serializable JavaScript programs, bounded capabilities, effects, evidence, and continuations. Widget IR should provide the normal agent-friendly UI protocol.</w:t>
      </w:r>
    </w:p>
    <w:p>
      <w:r>
        <w:rPr>
          <w:rFonts w:ascii="Noto Serif" w:hAnsi="Noto Serif" w:eastAsia="Noto Serif"/>
          <w:sz w:val="20"/>
        </w:rPr>
        <w:t>The final architecture is coherent because each layer has one responsibility. JavaScript describes behavior. Route plans describe HTTP security. Native modules expose reviewed authority. Releases freeze source and dependencies. The control plane records policy and traffic. Workers enforce limits. Identity services own credentials and protocol state. These boundaries are the platform.</w:t>
      </w:r>
    </w:p>
    <w:sectPr w:rsidR="00FC693F" w:rsidRPr="0006063C" w:rsidSect="00034616">
      <w:headerReference w:type="default" r:id="rId9"/>
      <w:footerReference w:type="default" r:id="rId10"/>
      <w:pgSz w:w="12240" w:h="15840"/>
      <w:pgMar w:top="1037" w:right="1037" w:bottom="950"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eastAsia="Noto Sans"/>
        <w:color w:val="777777"/>
        <w:sz w:val="16"/>
      </w:rPr>
      <w:t>Hosted Goja Platform — Intern Textbook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6" w:lineRule="auto"/>
    </w:pPr>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Noto Sans" w:hAnsi="Noto San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Noto Sans" w:hAnsi="Noto Sans"/>
      <w:i/>
      <w:iCs/>
      <w:color w:val="444444"/>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80" w:after="120" w:line="240" w:lineRule="auto"/>
      <w:ind w:left="259" w:right="144"/>
    </w:pPr>
    <w:rPr>
      <w:rFonts w:ascii="DejaVu Sans Mono" w:hAnsi="DejaVu Sans Mono"/>
      <w:sz w:val="16"/>
    </w:rPr>
  </w:style>
  <w:style w:type="paragraph" w:customStyle="1" w:styleId="Callout">
    <w:name w:val="Callout"/>
    <w:pPr>
      <w:spacing w:before="100" w:after="140"/>
      <w:ind w:left="317" w:right="173"/>
    </w:pPr>
    <w:rPr>
      <w:rFonts w:ascii="Noto Sans" w:hAnsi="Noto Sans"/>
      <w:sz w:val="19"/>
    </w:rPr>
  </w:style>
  <w:style w:type="paragraph" w:customStyle="1" w:styleId="SourceNote">
    <w:name w:val="Source Note"/>
    <w:pPr>
      <w:spacing w:after="60"/>
    </w:pPr>
    <w:rPr>
      <w:rFonts w:ascii="Noto Sans" w:hAnsi="Noto San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o-go-golems/go-go-goja" TargetMode="External"/><Relationship Id="rId12" Type="http://schemas.openxmlformats.org/officeDocument/2006/relationships/hyperlink" Target="https://github.com/go-go-golems/go-go-host" TargetMode="External"/><Relationship Id="rId13" Type="http://schemas.openxmlformats.org/officeDocument/2006/relationships/hyperlink" Target="https://github.com/go-go-golems/tiny-idp/tree/task/prod-tiny-i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Hosted Goja Application Platform</dc:title>
  <dc:subject>Intern textbook and architecture guide</dc:subject>
  <dc:creator>Architecture Working Draft</dc:creator>
  <cp:keywords>goja, xgoja, hosting, planned auth, HTTP, Tiny-IDP, Widget DSL</cp:keywords>
  <dc:description>generated by python-docx</dc:description>
  <cp:lastModifiedBy/>
  <cp:revision>1</cp:revision>
  <dcterms:created xsi:type="dcterms:W3CDTF">2013-12-23T23:15:00Z</dcterms:created>
  <dcterms:modified xsi:type="dcterms:W3CDTF">2013-12-23T23:15:00Z</dcterms:modified>
  <cp:category/>
</cp:coreProperties>
</file>