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9E7F8">
      <w:pPr>
        <w:rPr>
          <w:color w:val="auto"/>
        </w:rPr>
      </w:pPr>
    </w:p>
    <w:p w14:paraId="0DB4307D">
      <w:pPr>
        <w:rPr>
          <w:color w:val="auto"/>
        </w:rPr>
      </w:pPr>
    </w:p>
    <w:p w14:paraId="441BE96D">
      <w:pPr>
        <w:rPr>
          <w:color w:val="auto"/>
        </w:rPr>
      </w:pPr>
    </w:p>
    <w:p w14:paraId="21737DD3">
      <w:pPr>
        <w:jc w:val="center"/>
        <w:rPr>
          <w:color w:val="auto"/>
        </w:rPr>
      </w:pPr>
      <w:r>
        <w:rPr>
          <w:rFonts w:ascii="宋体" w:hAnsi="宋体" w:eastAsia="宋体"/>
          <w:b/>
          <w:color w:val="auto"/>
          <w:sz w:val="48"/>
        </w:rPr>
        <w:t>在线考试系统课程设计报告</w:t>
      </w:r>
    </w:p>
    <w:p w14:paraId="07A2A13A">
      <w:pPr>
        <w:rPr>
          <w:rFonts w:hint="eastAsia"/>
          <w:color w:val="auto"/>
        </w:rPr>
      </w:pPr>
    </w:p>
    <w:p w14:paraId="170CBCE1">
      <w:pPr>
        <w:rPr>
          <w:rFonts w:hint="eastAsia"/>
          <w:color w:val="auto"/>
        </w:rPr>
      </w:pPr>
    </w:p>
    <w:p w14:paraId="3806F6B5">
      <w:pPr>
        <w:rPr>
          <w:rFonts w:hint="eastAsia"/>
          <w:color w:val="auto"/>
        </w:rPr>
      </w:pPr>
    </w:p>
    <w:p w14:paraId="308C6EEF">
      <w:pPr>
        <w:rPr>
          <w:rFonts w:hint="eastAsia"/>
          <w:color w:val="auto"/>
        </w:rPr>
      </w:pPr>
    </w:p>
    <w:p w14:paraId="3F7E2544">
      <w:pPr>
        <w:rPr>
          <w:rFonts w:hint="eastAsia"/>
          <w:color w:val="auto"/>
        </w:rPr>
      </w:pPr>
    </w:p>
    <w:p w14:paraId="7853E5A1">
      <w:pPr>
        <w:rPr>
          <w:rFonts w:hint="eastAsia"/>
          <w:color w:val="auto"/>
        </w:rPr>
      </w:pPr>
    </w:p>
    <w:p w14:paraId="79243FFE">
      <w:pPr>
        <w:rPr>
          <w:rFonts w:hint="eastAsia"/>
          <w:color w:val="auto"/>
        </w:rPr>
      </w:pPr>
    </w:p>
    <w:p w14:paraId="56B2FC10">
      <w:pPr>
        <w:rPr>
          <w:rFonts w:hint="eastAsia"/>
          <w:color w:val="auto"/>
          <w:sz w:val="32"/>
          <w:szCs w:val="32"/>
        </w:rPr>
      </w:pPr>
    </w:p>
    <w:p w14:paraId="1C37402F">
      <w:pPr>
        <w:ind w:firstLine="3200" w:firstLineChars="1000"/>
        <w:rPr>
          <w:rFonts w:hint="eastAsia"/>
          <w:color w:val="auto"/>
          <w:sz w:val="32"/>
          <w:szCs w:val="32"/>
        </w:rPr>
      </w:pPr>
      <w:r>
        <w:rPr>
          <w:rFonts w:hint="eastAsia"/>
          <w:color w:val="auto"/>
          <w:sz w:val="32"/>
          <w:szCs w:val="32"/>
        </w:rPr>
        <w:t>学生姓名：胡佳悦</w:t>
      </w:r>
    </w:p>
    <w:p w14:paraId="708BBDA5">
      <w:pPr>
        <w:ind w:firstLine="3200" w:firstLineChars="1000"/>
        <w:rPr>
          <w:rFonts w:hint="eastAsia"/>
          <w:color w:val="auto"/>
          <w:sz w:val="32"/>
          <w:szCs w:val="32"/>
        </w:rPr>
      </w:pPr>
      <w:r>
        <w:rPr>
          <w:rFonts w:hint="eastAsia"/>
          <w:color w:val="auto"/>
          <w:sz w:val="32"/>
          <w:szCs w:val="32"/>
        </w:rPr>
        <w:t xml:space="preserve">学号：   2330110463                                    </w:t>
      </w:r>
    </w:p>
    <w:p w14:paraId="7A9B418A">
      <w:pPr>
        <w:ind w:firstLine="3200" w:firstLineChars="1000"/>
        <w:rPr>
          <w:rFonts w:hint="eastAsia"/>
          <w:color w:val="auto"/>
          <w:sz w:val="32"/>
          <w:szCs w:val="32"/>
        </w:rPr>
      </w:pPr>
      <w:r>
        <w:rPr>
          <w:rFonts w:hint="eastAsia"/>
          <w:color w:val="auto"/>
          <w:sz w:val="32"/>
          <w:szCs w:val="32"/>
        </w:rPr>
        <w:t>专业：   软工231</w:t>
      </w:r>
    </w:p>
    <w:p w14:paraId="671F66A7">
      <w:pPr>
        <w:ind w:firstLine="3200" w:firstLineChars="1000"/>
        <w:rPr>
          <w:color w:val="auto"/>
          <w:sz w:val="32"/>
          <w:szCs w:val="32"/>
        </w:rPr>
      </w:pPr>
      <w:r>
        <w:rPr>
          <w:rFonts w:hint="eastAsia"/>
          <w:color w:val="auto"/>
          <w:sz w:val="32"/>
          <w:szCs w:val="32"/>
        </w:rPr>
        <w:t>提交日期：2026.07.03</w:t>
      </w:r>
    </w:p>
    <w:p w14:paraId="270FA985">
      <w:pPr>
        <w:rPr>
          <w:color w:val="auto"/>
        </w:rPr>
      </w:pPr>
    </w:p>
    <w:p w14:paraId="44F37938">
      <w:pPr>
        <w:rPr>
          <w:color w:val="auto"/>
        </w:rPr>
      </w:pPr>
      <w:r>
        <w:rPr>
          <w:color w:val="auto"/>
        </w:rPr>
        <w:br w:type="page"/>
      </w:r>
      <w:r>
        <w:rPr>
          <w:rFonts w:ascii="宋体" w:hAnsi="宋体" w:eastAsia="宋体"/>
          <w:b/>
          <w:color w:val="auto"/>
          <w:sz w:val="32"/>
        </w:rPr>
        <w:t>第一章 绪论</w:t>
      </w:r>
    </w:p>
    <w:p w14:paraId="02DD76C5">
      <w:pPr>
        <w:pStyle w:val="4"/>
        <w:spacing w:before="240" w:after="120"/>
        <w:rPr>
          <w:color w:val="auto"/>
        </w:rPr>
      </w:pPr>
      <w:r>
        <w:rPr>
          <w:rFonts w:ascii="宋体" w:hAnsi="宋体" w:eastAsia="宋体"/>
          <w:b/>
          <w:color w:val="auto"/>
          <w:sz w:val="26"/>
        </w:rPr>
        <w:t>1.1 课题背景</w:t>
      </w:r>
    </w:p>
    <w:p w14:paraId="258A9D5F">
      <w:pPr>
        <w:spacing w:after="120"/>
        <w:rPr>
          <w:color w:val="auto"/>
        </w:rPr>
      </w:pPr>
      <w:r>
        <w:rPr>
          <w:rFonts w:ascii="宋体" w:hAnsi="宋体" w:eastAsia="宋体"/>
          <w:b w:val="0"/>
          <w:color w:val="auto"/>
        </w:rPr>
        <w:t>在线考试系统是教学管理信息化中的典型应用。传统纸质考试需要人工印刷、发卷、收卷、阅卷和统计成绩，流程长且容易出现统计误差。随着 Web 技术和数据库技术成熟，将考试创建、题库管理、学生作答、自动评分、人工批改、成绩查询和通知发布整合到一个系统中，可以明显提高考试组织效率。</w:t>
      </w:r>
    </w:p>
    <w:p w14:paraId="4BACA7F8">
      <w:pPr>
        <w:pStyle w:val="4"/>
        <w:spacing w:before="240" w:after="120"/>
        <w:rPr>
          <w:color w:val="auto"/>
        </w:rPr>
      </w:pPr>
      <w:r>
        <w:rPr>
          <w:rFonts w:ascii="宋体" w:hAnsi="宋体" w:eastAsia="宋体"/>
          <w:b/>
          <w:color w:val="auto"/>
          <w:sz w:val="26"/>
        </w:rPr>
        <w:t>1.2 课题意义</w:t>
      </w:r>
    </w:p>
    <w:p w14:paraId="2A5E6B65">
      <w:pPr>
        <w:pStyle w:val="16"/>
        <w:spacing w:after="80"/>
        <w:rPr>
          <w:color w:val="auto"/>
        </w:rPr>
      </w:pPr>
      <w:r>
        <w:rPr>
          <w:rFonts w:ascii="宋体" w:hAnsi="宋体" w:eastAsia="宋体"/>
          <w:color w:val="auto"/>
        </w:rPr>
        <w:t>对教师或管理员而言，可以集中维护考试、题目、通知和成绩，减少重复工作。</w:t>
      </w:r>
    </w:p>
    <w:p w14:paraId="1C48CC9C">
      <w:pPr>
        <w:pStyle w:val="16"/>
        <w:spacing w:after="80"/>
        <w:rPr>
          <w:color w:val="auto"/>
        </w:rPr>
      </w:pPr>
      <w:r>
        <w:rPr>
          <w:rFonts w:ascii="宋体" w:hAnsi="宋体" w:eastAsia="宋体"/>
          <w:color w:val="auto"/>
        </w:rPr>
        <w:t>对学生而言，可以在浏览器中完成在线作答、提交和成绩查询。</w:t>
      </w:r>
    </w:p>
    <w:p w14:paraId="044D57FD">
      <w:pPr>
        <w:pStyle w:val="16"/>
        <w:spacing w:after="80"/>
        <w:rPr>
          <w:color w:val="auto"/>
        </w:rPr>
      </w:pPr>
      <w:r>
        <w:rPr>
          <w:rFonts w:ascii="宋体" w:hAnsi="宋体" w:eastAsia="宋体"/>
          <w:color w:val="auto"/>
        </w:rPr>
        <w:t>对课程设计而言，该系统覆盖用户、考试、题库、提交、评分、统计等典型业务，适合体现软件工程分析、设计和实现过程。</w:t>
      </w:r>
    </w:p>
    <w:p w14:paraId="45E4AE7B">
      <w:pPr>
        <w:pStyle w:val="4"/>
        <w:spacing w:before="240" w:after="120"/>
        <w:rPr>
          <w:color w:val="auto"/>
        </w:rPr>
      </w:pPr>
      <w:r>
        <w:rPr>
          <w:rFonts w:ascii="宋体" w:hAnsi="宋体" w:eastAsia="宋体"/>
          <w:b/>
          <w:color w:val="auto"/>
          <w:sz w:val="26"/>
        </w:rPr>
        <w:t>1.3 开发内容概述</w:t>
      </w:r>
    </w:p>
    <w:p w14:paraId="3E978228">
      <w:pPr>
        <w:spacing w:after="120"/>
        <w:rPr>
          <w:color w:val="auto"/>
        </w:rPr>
      </w:pPr>
      <w:r>
        <w:rPr>
          <w:rFonts w:ascii="宋体" w:hAnsi="宋体" w:eastAsia="宋体"/>
          <w:b w:val="0"/>
          <w:color w:val="auto"/>
        </w:rPr>
        <w:t>本项目使用 Vue 3、TypeScript、Vite、Element Plus、Express、JWT、bcryptjs、Multer、SQLite/MySQL 等技术完成在线考试系统。报告重点不展开登录注册等基础算法，而是围绕题库管理、考试过程、答案提交、自动评分、主观题批改、成绩统计和通知管理等核心过程展开。</w:t>
      </w:r>
    </w:p>
    <w:p w14:paraId="55165385">
      <w:pPr>
        <w:pStyle w:val="3"/>
        <w:spacing w:before="320" w:after="160"/>
        <w:rPr>
          <w:color w:val="auto"/>
        </w:rPr>
      </w:pPr>
      <w:r>
        <w:rPr>
          <w:rFonts w:ascii="宋体" w:hAnsi="宋体" w:eastAsia="宋体"/>
          <w:b/>
          <w:color w:val="auto"/>
          <w:sz w:val="32"/>
        </w:rPr>
        <w:t>第二章 系统需求分析</w:t>
      </w:r>
    </w:p>
    <w:p w14:paraId="59C11255">
      <w:pPr>
        <w:pStyle w:val="4"/>
        <w:spacing w:before="240" w:after="120"/>
        <w:rPr>
          <w:color w:val="auto"/>
        </w:rPr>
      </w:pPr>
      <w:r>
        <w:rPr>
          <w:rFonts w:ascii="宋体" w:hAnsi="宋体" w:eastAsia="宋体"/>
          <w:b/>
          <w:color w:val="auto"/>
          <w:sz w:val="26"/>
        </w:rPr>
        <w:t>2.1 课程设计要求理解</w:t>
      </w:r>
    </w:p>
    <w:p w14:paraId="66AD3A04">
      <w:pPr>
        <w:spacing w:after="120"/>
        <w:rPr>
          <w:color w:val="auto"/>
        </w:rPr>
      </w:pPr>
      <w:r>
        <w:rPr>
          <w:rFonts w:ascii="宋体" w:hAnsi="宋体" w:eastAsia="宋体"/>
          <w:b w:val="0"/>
          <w:color w:val="auto"/>
        </w:rPr>
        <w:t>根据课程设计要求，本系统需要体现综合应用所学知识完成一个软件系统的过程，报告中必须给出需求分析、UML 建模、概要设计、详细设计、系统实现、调试问题和个人总结。系统主题选择为在线考试系统，实际实现以 Web 端在线考试为主。</w:t>
      </w:r>
    </w:p>
    <w:p w14:paraId="3E43C9D7">
      <w:pPr>
        <w:pStyle w:val="4"/>
        <w:spacing w:before="240" w:after="120"/>
        <w:rPr>
          <w:color w:val="auto"/>
        </w:rPr>
      </w:pPr>
      <w:r>
        <w:rPr>
          <w:rFonts w:ascii="宋体" w:hAnsi="宋体" w:eastAsia="宋体"/>
          <w:b/>
          <w:color w:val="auto"/>
          <w:sz w:val="26"/>
        </w:rPr>
        <w:t>2.2 功能需求分析</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EF4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F2F4F7"/>
            <w:tcMar>
              <w:top w:w="80" w:type="dxa"/>
              <w:left w:w="120" w:type="dxa"/>
              <w:bottom w:w="80" w:type="dxa"/>
              <w:right w:w="120" w:type="dxa"/>
            </w:tcMar>
            <w:vAlign w:val="center"/>
          </w:tcPr>
          <w:p w14:paraId="0A5AAD56">
            <w:pPr>
              <w:jc w:val="center"/>
              <w:rPr>
                <w:color w:val="auto"/>
              </w:rPr>
            </w:pPr>
            <w:r>
              <w:rPr>
                <w:rFonts w:ascii="宋体" w:hAnsi="宋体" w:eastAsia="宋体"/>
                <w:b/>
                <w:color w:val="auto"/>
                <w:sz w:val="21"/>
              </w:rPr>
              <w:t>需求类别</w:t>
            </w:r>
          </w:p>
        </w:tc>
        <w:tc>
          <w:tcPr>
            <w:tcW w:w="3175" w:type="dxa"/>
            <w:shd w:val="clear" w:color="auto" w:fill="F2F4F7"/>
            <w:tcMar>
              <w:top w:w="80" w:type="dxa"/>
              <w:left w:w="120" w:type="dxa"/>
              <w:bottom w:w="80" w:type="dxa"/>
              <w:right w:w="120" w:type="dxa"/>
            </w:tcMar>
            <w:vAlign w:val="center"/>
          </w:tcPr>
          <w:p w14:paraId="3DA3A059">
            <w:pPr>
              <w:jc w:val="center"/>
              <w:rPr>
                <w:color w:val="auto"/>
              </w:rPr>
            </w:pPr>
            <w:r>
              <w:rPr>
                <w:rFonts w:ascii="宋体" w:hAnsi="宋体" w:eastAsia="宋体"/>
                <w:b/>
                <w:color w:val="auto"/>
                <w:sz w:val="21"/>
              </w:rPr>
              <w:t>课程设计要求</w:t>
            </w:r>
          </w:p>
        </w:tc>
        <w:tc>
          <w:tcPr>
            <w:tcW w:w="4195" w:type="dxa"/>
            <w:shd w:val="clear" w:color="auto" w:fill="F2F4F7"/>
            <w:tcMar>
              <w:top w:w="80" w:type="dxa"/>
              <w:left w:w="120" w:type="dxa"/>
              <w:bottom w:w="80" w:type="dxa"/>
              <w:right w:w="120" w:type="dxa"/>
            </w:tcMar>
            <w:vAlign w:val="center"/>
          </w:tcPr>
          <w:p w14:paraId="65A24101">
            <w:pPr>
              <w:jc w:val="center"/>
              <w:rPr>
                <w:color w:val="auto"/>
              </w:rPr>
            </w:pPr>
            <w:r>
              <w:rPr>
                <w:rFonts w:ascii="宋体" w:hAnsi="宋体" w:eastAsia="宋体"/>
                <w:b/>
                <w:color w:val="auto"/>
                <w:sz w:val="21"/>
              </w:rPr>
              <w:t>本项目实现情况</w:t>
            </w:r>
          </w:p>
        </w:tc>
      </w:tr>
      <w:tr w14:paraId="3567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01AD3ED2">
            <w:pPr>
              <w:spacing w:after="0"/>
              <w:rPr>
                <w:color w:val="auto"/>
              </w:rPr>
            </w:pPr>
            <w:r>
              <w:rPr>
                <w:rFonts w:ascii="宋体" w:hAnsi="宋体" w:eastAsia="宋体"/>
                <w:color w:val="auto"/>
                <w:sz w:val="20"/>
              </w:rPr>
              <w:t>登录/退出</w:t>
            </w:r>
          </w:p>
        </w:tc>
        <w:tc>
          <w:tcPr>
            <w:tcW w:w="3175" w:type="dxa"/>
            <w:tcMar>
              <w:top w:w="80" w:type="dxa"/>
              <w:left w:w="120" w:type="dxa"/>
              <w:bottom w:w="80" w:type="dxa"/>
              <w:right w:w="120" w:type="dxa"/>
            </w:tcMar>
            <w:vAlign w:val="center"/>
          </w:tcPr>
          <w:p w14:paraId="46871854">
            <w:pPr>
              <w:spacing w:after="0"/>
              <w:rPr>
                <w:color w:val="auto"/>
              </w:rPr>
            </w:pPr>
            <w:r>
              <w:rPr>
                <w:rFonts w:ascii="宋体" w:hAnsi="宋体" w:eastAsia="宋体"/>
                <w:color w:val="auto"/>
                <w:sz w:val="20"/>
              </w:rPr>
              <w:t>登录、退出和基础权限控制</w:t>
            </w:r>
          </w:p>
        </w:tc>
        <w:tc>
          <w:tcPr>
            <w:tcW w:w="4195" w:type="dxa"/>
            <w:tcMar>
              <w:top w:w="80" w:type="dxa"/>
              <w:left w:w="120" w:type="dxa"/>
              <w:bottom w:w="80" w:type="dxa"/>
              <w:right w:w="120" w:type="dxa"/>
            </w:tcMar>
            <w:vAlign w:val="center"/>
          </w:tcPr>
          <w:p w14:paraId="14E2EA0B">
            <w:pPr>
              <w:spacing w:after="0"/>
              <w:rPr>
                <w:color w:val="auto"/>
              </w:rPr>
            </w:pPr>
            <w:r>
              <w:rPr>
                <w:rFonts w:ascii="宋体" w:hAnsi="宋体" w:eastAsia="宋体"/>
                <w:color w:val="auto"/>
                <w:sz w:val="20"/>
              </w:rPr>
              <w:t>已实现 JWT 登录态、管理员路由保护和退出。报告不重点展开基础算法。</w:t>
            </w:r>
          </w:p>
        </w:tc>
      </w:tr>
      <w:tr w14:paraId="46F79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12B1BF47">
            <w:pPr>
              <w:spacing w:after="0"/>
              <w:rPr>
                <w:color w:val="auto"/>
              </w:rPr>
            </w:pPr>
            <w:r>
              <w:rPr>
                <w:rFonts w:ascii="宋体" w:hAnsi="宋体" w:eastAsia="宋体"/>
                <w:color w:val="auto"/>
                <w:sz w:val="20"/>
              </w:rPr>
              <w:t>题目管理</w:t>
            </w:r>
          </w:p>
        </w:tc>
        <w:tc>
          <w:tcPr>
            <w:tcW w:w="3175" w:type="dxa"/>
            <w:tcMar>
              <w:top w:w="80" w:type="dxa"/>
              <w:left w:w="120" w:type="dxa"/>
              <w:bottom w:w="80" w:type="dxa"/>
              <w:right w:w="120" w:type="dxa"/>
            </w:tcMar>
            <w:vAlign w:val="center"/>
          </w:tcPr>
          <w:p w14:paraId="18574510">
            <w:pPr>
              <w:spacing w:after="0"/>
              <w:rPr>
                <w:color w:val="auto"/>
              </w:rPr>
            </w:pPr>
            <w:r>
              <w:rPr>
                <w:rFonts w:ascii="宋体" w:hAnsi="宋体" w:eastAsia="宋体"/>
                <w:color w:val="auto"/>
                <w:sz w:val="20"/>
              </w:rPr>
              <w:t>题目增删改查，题型可包括单选、多选、判断、分析、编程等</w:t>
            </w:r>
          </w:p>
        </w:tc>
        <w:tc>
          <w:tcPr>
            <w:tcW w:w="4195" w:type="dxa"/>
            <w:tcMar>
              <w:top w:w="80" w:type="dxa"/>
              <w:left w:w="120" w:type="dxa"/>
              <w:bottom w:w="80" w:type="dxa"/>
              <w:right w:w="120" w:type="dxa"/>
            </w:tcMar>
            <w:vAlign w:val="center"/>
          </w:tcPr>
          <w:p w14:paraId="72C5C223">
            <w:pPr>
              <w:spacing w:after="0"/>
              <w:rPr>
                <w:color w:val="auto"/>
              </w:rPr>
            </w:pPr>
            <w:r>
              <w:rPr>
                <w:rFonts w:ascii="宋体" w:hAnsi="宋体" w:eastAsia="宋体"/>
                <w:color w:val="auto"/>
                <w:sz w:val="20"/>
              </w:rPr>
              <w:t>已实现单选、填空、简答、绘图题；选择题选项独立存储。多选/判断/编程可作为后续扩展。</w:t>
            </w:r>
          </w:p>
        </w:tc>
      </w:tr>
      <w:tr w14:paraId="51C8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5E1D64F8">
            <w:pPr>
              <w:spacing w:after="0"/>
              <w:rPr>
                <w:color w:val="auto"/>
              </w:rPr>
            </w:pPr>
            <w:r>
              <w:rPr>
                <w:rFonts w:ascii="宋体" w:hAnsi="宋体" w:eastAsia="宋体"/>
                <w:color w:val="auto"/>
                <w:sz w:val="20"/>
              </w:rPr>
              <w:t>题库/试卷管理</w:t>
            </w:r>
          </w:p>
        </w:tc>
        <w:tc>
          <w:tcPr>
            <w:tcW w:w="3175" w:type="dxa"/>
            <w:tcMar>
              <w:top w:w="80" w:type="dxa"/>
              <w:left w:w="120" w:type="dxa"/>
              <w:bottom w:w="80" w:type="dxa"/>
              <w:right w:w="120" w:type="dxa"/>
            </w:tcMar>
            <w:vAlign w:val="center"/>
          </w:tcPr>
          <w:p w14:paraId="34DB4950">
            <w:pPr>
              <w:spacing w:after="0"/>
              <w:rPr>
                <w:color w:val="auto"/>
              </w:rPr>
            </w:pPr>
            <w:r>
              <w:rPr>
                <w:rFonts w:ascii="宋体" w:hAnsi="宋体" w:eastAsia="宋体"/>
                <w:color w:val="auto"/>
                <w:sz w:val="20"/>
              </w:rPr>
              <w:t>组卷、随机选题、手动试卷等</w:t>
            </w:r>
          </w:p>
        </w:tc>
        <w:tc>
          <w:tcPr>
            <w:tcW w:w="4195" w:type="dxa"/>
            <w:tcMar>
              <w:top w:w="80" w:type="dxa"/>
              <w:left w:w="120" w:type="dxa"/>
              <w:bottom w:w="80" w:type="dxa"/>
              <w:right w:w="120" w:type="dxa"/>
            </w:tcMar>
            <w:vAlign w:val="center"/>
          </w:tcPr>
          <w:p w14:paraId="6A65C1D4">
            <w:pPr>
              <w:spacing w:after="0"/>
              <w:rPr>
                <w:color w:val="auto"/>
              </w:rPr>
            </w:pPr>
            <w:r>
              <w:rPr>
                <w:rFonts w:ascii="宋体" w:hAnsi="宋体" w:eastAsia="宋体"/>
                <w:color w:val="auto"/>
                <w:sz w:val="20"/>
              </w:rPr>
              <w:t>已实现考试创建、状态切换、题目维护。随机组卷和课程章节组卷作为扩展需求说明。</w:t>
            </w:r>
          </w:p>
        </w:tc>
      </w:tr>
      <w:tr w14:paraId="3A545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40F577C5">
            <w:pPr>
              <w:spacing w:after="0"/>
              <w:rPr>
                <w:color w:val="auto"/>
              </w:rPr>
            </w:pPr>
            <w:r>
              <w:rPr>
                <w:rFonts w:ascii="宋体" w:hAnsi="宋体" w:eastAsia="宋体"/>
                <w:color w:val="auto"/>
                <w:sz w:val="20"/>
              </w:rPr>
              <w:t>用户管理</w:t>
            </w:r>
          </w:p>
        </w:tc>
        <w:tc>
          <w:tcPr>
            <w:tcW w:w="3175" w:type="dxa"/>
            <w:tcMar>
              <w:top w:w="80" w:type="dxa"/>
              <w:left w:w="120" w:type="dxa"/>
              <w:bottom w:w="80" w:type="dxa"/>
              <w:right w:w="120" w:type="dxa"/>
            </w:tcMar>
            <w:vAlign w:val="center"/>
          </w:tcPr>
          <w:p w14:paraId="5CDC6343">
            <w:pPr>
              <w:spacing w:after="0"/>
              <w:rPr>
                <w:color w:val="auto"/>
              </w:rPr>
            </w:pPr>
            <w:r>
              <w:rPr>
                <w:rFonts w:ascii="宋体" w:hAnsi="宋体" w:eastAsia="宋体"/>
                <w:color w:val="auto"/>
                <w:sz w:val="20"/>
              </w:rPr>
              <w:t>教师、学生、班级、专业等</w:t>
            </w:r>
          </w:p>
        </w:tc>
        <w:tc>
          <w:tcPr>
            <w:tcW w:w="4195" w:type="dxa"/>
            <w:tcMar>
              <w:top w:w="80" w:type="dxa"/>
              <w:left w:w="120" w:type="dxa"/>
              <w:bottom w:w="80" w:type="dxa"/>
              <w:right w:w="120" w:type="dxa"/>
            </w:tcMar>
            <w:vAlign w:val="center"/>
          </w:tcPr>
          <w:p w14:paraId="5C35DF2A">
            <w:pPr>
              <w:spacing w:after="0"/>
              <w:rPr>
                <w:color w:val="auto"/>
              </w:rPr>
            </w:pPr>
            <w:r>
              <w:rPr>
                <w:rFonts w:ascii="宋体" w:hAnsi="宋体" w:eastAsia="宋体"/>
                <w:color w:val="auto"/>
                <w:sz w:val="20"/>
              </w:rPr>
              <w:t>已实现用户角色和管理员用户查询。班级、专业、课程归属可继续扩展。</w:t>
            </w:r>
          </w:p>
        </w:tc>
      </w:tr>
      <w:tr w14:paraId="42DE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41735A28">
            <w:pPr>
              <w:spacing w:after="0"/>
              <w:rPr>
                <w:color w:val="auto"/>
              </w:rPr>
            </w:pPr>
            <w:r>
              <w:rPr>
                <w:rFonts w:ascii="宋体" w:hAnsi="宋体" w:eastAsia="宋体"/>
                <w:color w:val="auto"/>
                <w:sz w:val="20"/>
              </w:rPr>
              <w:t>在线考试</w:t>
            </w:r>
          </w:p>
        </w:tc>
        <w:tc>
          <w:tcPr>
            <w:tcW w:w="3175" w:type="dxa"/>
            <w:tcMar>
              <w:top w:w="80" w:type="dxa"/>
              <w:left w:w="120" w:type="dxa"/>
              <w:bottom w:w="80" w:type="dxa"/>
              <w:right w:w="120" w:type="dxa"/>
            </w:tcMar>
            <w:vAlign w:val="center"/>
          </w:tcPr>
          <w:p w14:paraId="55A08A9F">
            <w:pPr>
              <w:spacing w:after="0"/>
              <w:rPr>
                <w:color w:val="auto"/>
              </w:rPr>
            </w:pPr>
            <w:r>
              <w:rPr>
                <w:rFonts w:ascii="宋体" w:hAnsi="宋体" w:eastAsia="宋体"/>
                <w:color w:val="auto"/>
                <w:sz w:val="20"/>
              </w:rPr>
              <w:t>练习或考试，浏览器或移动端交互</w:t>
            </w:r>
          </w:p>
        </w:tc>
        <w:tc>
          <w:tcPr>
            <w:tcW w:w="4195" w:type="dxa"/>
            <w:tcMar>
              <w:top w:w="80" w:type="dxa"/>
              <w:left w:w="120" w:type="dxa"/>
              <w:bottom w:w="80" w:type="dxa"/>
              <w:right w:w="120" w:type="dxa"/>
            </w:tcMar>
            <w:vAlign w:val="center"/>
          </w:tcPr>
          <w:p w14:paraId="5D0FD84F">
            <w:pPr>
              <w:spacing w:after="0"/>
              <w:rPr>
                <w:color w:val="auto"/>
              </w:rPr>
            </w:pPr>
            <w:r>
              <w:rPr>
                <w:rFonts w:ascii="宋体" w:hAnsi="宋体" w:eastAsia="宋体"/>
                <w:color w:val="auto"/>
                <w:sz w:val="20"/>
              </w:rPr>
              <w:t>已实现浏览器在线考试、倒计时、离开页面提醒、自动交卷、答案保存。</w:t>
            </w:r>
          </w:p>
        </w:tc>
      </w:tr>
      <w:tr w14:paraId="23BC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73C3B5B1">
            <w:pPr>
              <w:spacing w:after="0"/>
              <w:rPr>
                <w:color w:val="auto"/>
              </w:rPr>
            </w:pPr>
            <w:r>
              <w:rPr>
                <w:rFonts w:ascii="宋体" w:hAnsi="宋体" w:eastAsia="宋体"/>
                <w:color w:val="auto"/>
                <w:sz w:val="20"/>
              </w:rPr>
              <w:t>成绩管理</w:t>
            </w:r>
          </w:p>
        </w:tc>
        <w:tc>
          <w:tcPr>
            <w:tcW w:w="3175" w:type="dxa"/>
            <w:tcMar>
              <w:top w:w="80" w:type="dxa"/>
              <w:left w:w="120" w:type="dxa"/>
              <w:bottom w:w="80" w:type="dxa"/>
              <w:right w:w="120" w:type="dxa"/>
            </w:tcMar>
            <w:vAlign w:val="center"/>
          </w:tcPr>
          <w:p w14:paraId="325ED1FA">
            <w:pPr>
              <w:spacing w:after="0"/>
              <w:rPr>
                <w:color w:val="auto"/>
              </w:rPr>
            </w:pPr>
            <w:r>
              <w:rPr>
                <w:rFonts w:ascii="宋体" w:hAnsi="宋体" w:eastAsia="宋体"/>
                <w:color w:val="auto"/>
                <w:sz w:val="20"/>
              </w:rPr>
              <w:t>成绩查询、批改、统计</w:t>
            </w:r>
          </w:p>
        </w:tc>
        <w:tc>
          <w:tcPr>
            <w:tcW w:w="4195" w:type="dxa"/>
            <w:tcMar>
              <w:top w:w="80" w:type="dxa"/>
              <w:left w:w="120" w:type="dxa"/>
              <w:bottom w:w="80" w:type="dxa"/>
              <w:right w:w="120" w:type="dxa"/>
            </w:tcMar>
            <w:vAlign w:val="center"/>
          </w:tcPr>
          <w:p w14:paraId="5141BA21">
            <w:pPr>
              <w:spacing w:after="0"/>
              <w:rPr>
                <w:color w:val="auto"/>
              </w:rPr>
            </w:pPr>
            <w:r>
              <w:rPr>
                <w:rFonts w:ascii="宋体" w:hAnsi="宋体" w:eastAsia="宋体"/>
                <w:color w:val="auto"/>
                <w:sz w:val="20"/>
              </w:rPr>
              <w:t>已实现客观题自动评分、主观题人工批改、学生成绩查询、管理员统计工作台。</w:t>
            </w:r>
          </w:p>
        </w:tc>
      </w:tr>
      <w:tr w14:paraId="70A31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39D253FE">
            <w:pPr>
              <w:spacing w:after="0"/>
              <w:rPr>
                <w:color w:val="auto"/>
              </w:rPr>
            </w:pPr>
            <w:r>
              <w:rPr>
                <w:rFonts w:ascii="宋体" w:hAnsi="宋体" w:eastAsia="宋体"/>
                <w:color w:val="auto"/>
                <w:sz w:val="20"/>
              </w:rPr>
              <w:t>消息推送</w:t>
            </w:r>
          </w:p>
        </w:tc>
        <w:tc>
          <w:tcPr>
            <w:tcW w:w="3175" w:type="dxa"/>
            <w:tcMar>
              <w:top w:w="80" w:type="dxa"/>
              <w:left w:w="120" w:type="dxa"/>
              <w:bottom w:w="80" w:type="dxa"/>
              <w:right w:w="120" w:type="dxa"/>
            </w:tcMar>
            <w:vAlign w:val="center"/>
          </w:tcPr>
          <w:p w14:paraId="18A728A2">
            <w:pPr>
              <w:spacing w:after="0"/>
              <w:rPr>
                <w:color w:val="auto"/>
              </w:rPr>
            </w:pPr>
            <w:r>
              <w:rPr>
                <w:rFonts w:ascii="宋体" w:hAnsi="宋体" w:eastAsia="宋体"/>
                <w:color w:val="auto"/>
                <w:sz w:val="20"/>
              </w:rPr>
              <w:t>考试信息、成绩发布等主动通知</w:t>
            </w:r>
          </w:p>
        </w:tc>
        <w:tc>
          <w:tcPr>
            <w:tcW w:w="4195" w:type="dxa"/>
            <w:tcMar>
              <w:top w:w="80" w:type="dxa"/>
              <w:left w:w="120" w:type="dxa"/>
              <w:bottom w:w="80" w:type="dxa"/>
              <w:right w:w="120" w:type="dxa"/>
            </w:tcMar>
            <w:vAlign w:val="center"/>
          </w:tcPr>
          <w:p w14:paraId="161F3EB1">
            <w:pPr>
              <w:spacing w:after="0"/>
              <w:rPr>
                <w:color w:val="auto"/>
              </w:rPr>
            </w:pPr>
            <w:r>
              <w:rPr>
                <w:rFonts w:ascii="宋体" w:hAnsi="宋体" w:eastAsia="宋体"/>
                <w:color w:val="auto"/>
                <w:sz w:val="20"/>
              </w:rPr>
              <w:t>已实现通知发布、通知列表、未读数量和已读标记。</w:t>
            </w:r>
          </w:p>
        </w:tc>
      </w:tr>
      <w:tr w14:paraId="1BD7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80" w:type="dxa"/>
              <w:left w:w="120" w:type="dxa"/>
              <w:bottom w:w="80" w:type="dxa"/>
              <w:right w:w="120" w:type="dxa"/>
            </w:tcMar>
            <w:vAlign w:val="center"/>
          </w:tcPr>
          <w:p w14:paraId="401B5447">
            <w:pPr>
              <w:spacing w:after="0"/>
              <w:rPr>
                <w:color w:val="auto"/>
              </w:rPr>
            </w:pPr>
            <w:r>
              <w:rPr>
                <w:rFonts w:ascii="宋体" w:hAnsi="宋体" w:eastAsia="宋体"/>
                <w:color w:val="auto"/>
                <w:sz w:val="20"/>
              </w:rPr>
              <w:t>系统管理</w:t>
            </w:r>
          </w:p>
        </w:tc>
        <w:tc>
          <w:tcPr>
            <w:tcW w:w="3175" w:type="dxa"/>
            <w:tcMar>
              <w:top w:w="80" w:type="dxa"/>
              <w:left w:w="120" w:type="dxa"/>
              <w:bottom w:w="80" w:type="dxa"/>
              <w:right w:w="120" w:type="dxa"/>
            </w:tcMar>
            <w:vAlign w:val="center"/>
          </w:tcPr>
          <w:p w14:paraId="25FC3BD4">
            <w:pPr>
              <w:spacing w:after="0"/>
              <w:rPr>
                <w:color w:val="auto"/>
              </w:rPr>
            </w:pPr>
            <w:r>
              <w:rPr>
                <w:rFonts w:ascii="宋体" w:hAnsi="宋体" w:eastAsia="宋体"/>
                <w:color w:val="auto"/>
                <w:sz w:val="20"/>
              </w:rPr>
              <w:t>用户维护、权限和基础数据管理</w:t>
            </w:r>
          </w:p>
        </w:tc>
        <w:tc>
          <w:tcPr>
            <w:tcW w:w="4195" w:type="dxa"/>
            <w:tcMar>
              <w:top w:w="80" w:type="dxa"/>
              <w:left w:w="120" w:type="dxa"/>
              <w:bottom w:w="80" w:type="dxa"/>
              <w:right w:w="120" w:type="dxa"/>
            </w:tcMar>
            <w:vAlign w:val="center"/>
          </w:tcPr>
          <w:p w14:paraId="1DC18CEA">
            <w:pPr>
              <w:spacing w:after="0"/>
              <w:rPr>
                <w:color w:val="auto"/>
              </w:rPr>
            </w:pPr>
            <w:r>
              <w:rPr>
                <w:rFonts w:ascii="宋体" w:hAnsi="宋体" w:eastAsia="宋体"/>
                <w:color w:val="auto"/>
                <w:sz w:val="20"/>
              </w:rPr>
              <w:t>已实现管理员接口鉴权、用户列表、统计接口；基础数据管理仍可扩展。</w:t>
            </w:r>
          </w:p>
        </w:tc>
      </w:tr>
    </w:tbl>
    <w:p w14:paraId="1E8D4A4E">
      <w:pPr>
        <w:rPr>
          <w:color w:val="auto"/>
        </w:rPr>
      </w:pPr>
    </w:p>
    <w:p w14:paraId="1BB8F52E">
      <w:pPr>
        <w:pStyle w:val="4"/>
        <w:spacing w:before="240" w:after="120"/>
        <w:rPr>
          <w:color w:val="auto"/>
        </w:rPr>
      </w:pPr>
      <w:r>
        <w:rPr>
          <w:rFonts w:ascii="宋体" w:hAnsi="宋体" w:eastAsia="宋体"/>
          <w:b/>
          <w:color w:val="auto"/>
          <w:sz w:val="26"/>
        </w:rPr>
        <w:t>2.3 角色需求分析</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A50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4F7"/>
            <w:tcMar>
              <w:top w:w="80" w:type="dxa"/>
              <w:left w:w="120" w:type="dxa"/>
              <w:bottom w:w="80" w:type="dxa"/>
              <w:right w:w="120" w:type="dxa"/>
            </w:tcMar>
            <w:vAlign w:val="center"/>
          </w:tcPr>
          <w:p w14:paraId="2D324788">
            <w:pPr>
              <w:jc w:val="center"/>
              <w:rPr>
                <w:color w:val="auto"/>
              </w:rPr>
            </w:pPr>
            <w:r>
              <w:rPr>
                <w:rFonts w:ascii="宋体" w:hAnsi="宋体" w:eastAsia="宋体"/>
                <w:b/>
                <w:color w:val="auto"/>
                <w:sz w:val="21"/>
              </w:rPr>
              <w:t>角色</w:t>
            </w:r>
          </w:p>
        </w:tc>
        <w:tc>
          <w:tcPr>
            <w:tcW w:w="2835" w:type="dxa"/>
            <w:shd w:val="clear" w:color="auto" w:fill="F2F4F7"/>
            <w:tcMar>
              <w:top w:w="80" w:type="dxa"/>
              <w:left w:w="120" w:type="dxa"/>
              <w:bottom w:w="80" w:type="dxa"/>
              <w:right w:w="120" w:type="dxa"/>
            </w:tcMar>
            <w:vAlign w:val="center"/>
          </w:tcPr>
          <w:p w14:paraId="1CD051F5">
            <w:pPr>
              <w:jc w:val="center"/>
              <w:rPr>
                <w:color w:val="auto"/>
              </w:rPr>
            </w:pPr>
            <w:r>
              <w:rPr>
                <w:rFonts w:ascii="宋体" w:hAnsi="宋体" w:eastAsia="宋体"/>
                <w:b/>
                <w:color w:val="auto"/>
                <w:sz w:val="21"/>
              </w:rPr>
              <w:t>目标</w:t>
            </w:r>
          </w:p>
        </w:tc>
        <w:tc>
          <w:tcPr>
            <w:tcW w:w="4649" w:type="dxa"/>
            <w:shd w:val="clear" w:color="auto" w:fill="F2F4F7"/>
            <w:tcMar>
              <w:top w:w="80" w:type="dxa"/>
              <w:left w:w="120" w:type="dxa"/>
              <w:bottom w:w="80" w:type="dxa"/>
              <w:right w:w="120" w:type="dxa"/>
            </w:tcMar>
            <w:vAlign w:val="center"/>
          </w:tcPr>
          <w:p w14:paraId="1E675EC1">
            <w:pPr>
              <w:jc w:val="center"/>
              <w:rPr>
                <w:color w:val="auto"/>
              </w:rPr>
            </w:pPr>
            <w:r>
              <w:rPr>
                <w:rFonts w:ascii="宋体" w:hAnsi="宋体" w:eastAsia="宋体"/>
                <w:b/>
                <w:color w:val="auto"/>
                <w:sz w:val="21"/>
              </w:rPr>
              <w:t>主要操作</w:t>
            </w:r>
          </w:p>
        </w:tc>
      </w:tr>
      <w:tr w14:paraId="6586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120" w:type="dxa"/>
              <w:bottom w:w="80" w:type="dxa"/>
              <w:right w:w="120" w:type="dxa"/>
            </w:tcMar>
            <w:vAlign w:val="center"/>
          </w:tcPr>
          <w:p w14:paraId="207D989F">
            <w:pPr>
              <w:spacing w:after="0"/>
              <w:rPr>
                <w:color w:val="auto"/>
              </w:rPr>
            </w:pPr>
            <w:r>
              <w:rPr>
                <w:rFonts w:ascii="宋体" w:hAnsi="宋体" w:eastAsia="宋体"/>
                <w:color w:val="auto"/>
                <w:sz w:val="20"/>
              </w:rPr>
              <w:t>学生</w:t>
            </w:r>
          </w:p>
        </w:tc>
        <w:tc>
          <w:tcPr>
            <w:tcW w:w="2835" w:type="dxa"/>
            <w:tcMar>
              <w:top w:w="80" w:type="dxa"/>
              <w:left w:w="120" w:type="dxa"/>
              <w:bottom w:w="80" w:type="dxa"/>
              <w:right w:w="120" w:type="dxa"/>
            </w:tcMar>
            <w:vAlign w:val="center"/>
          </w:tcPr>
          <w:p w14:paraId="606AA808">
            <w:pPr>
              <w:spacing w:after="0"/>
              <w:rPr>
                <w:color w:val="auto"/>
              </w:rPr>
            </w:pPr>
            <w:r>
              <w:rPr>
                <w:rFonts w:ascii="宋体" w:hAnsi="宋体" w:eastAsia="宋体"/>
                <w:color w:val="auto"/>
                <w:sz w:val="20"/>
              </w:rPr>
              <w:t>完成考试并查看结果</w:t>
            </w:r>
          </w:p>
        </w:tc>
        <w:tc>
          <w:tcPr>
            <w:tcW w:w="4649" w:type="dxa"/>
            <w:tcMar>
              <w:top w:w="80" w:type="dxa"/>
              <w:left w:w="120" w:type="dxa"/>
              <w:bottom w:w="80" w:type="dxa"/>
              <w:right w:w="120" w:type="dxa"/>
            </w:tcMar>
            <w:vAlign w:val="center"/>
          </w:tcPr>
          <w:p w14:paraId="3D9419EB">
            <w:pPr>
              <w:spacing w:after="0"/>
              <w:rPr>
                <w:color w:val="auto"/>
              </w:rPr>
            </w:pPr>
            <w:r>
              <w:rPr>
                <w:rFonts w:ascii="宋体" w:hAnsi="宋体" w:eastAsia="宋体"/>
                <w:color w:val="auto"/>
                <w:sz w:val="20"/>
              </w:rPr>
              <w:t>查看开放考试、进入考试、保存答案、提交试卷、查看成绩、阅读通知。</w:t>
            </w:r>
          </w:p>
        </w:tc>
      </w:tr>
      <w:tr w14:paraId="7B4E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120" w:type="dxa"/>
              <w:bottom w:w="80" w:type="dxa"/>
              <w:right w:w="120" w:type="dxa"/>
            </w:tcMar>
            <w:vAlign w:val="center"/>
          </w:tcPr>
          <w:p w14:paraId="48226DE7">
            <w:pPr>
              <w:spacing w:after="0"/>
              <w:rPr>
                <w:color w:val="auto"/>
              </w:rPr>
            </w:pPr>
            <w:r>
              <w:rPr>
                <w:rFonts w:ascii="宋体" w:hAnsi="宋体" w:eastAsia="宋体"/>
                <w:color w:val="auto"/>
                <w:sz w:val="20"/>
              </w:rPr>
              <w:t>管理员</w:t>
            </w:r>
          </w:p>
        </w:tc>
        <w:tc>
          <w:tcPr>
            <w:tcW w:w="2835" w:type="dxa"/>
            <w:tcMar>
              <w:top w:w="80" w:type="dxa"/>
              <w:left w:w="120" w:type="dxa"/>
              <w:bottom w:w="80" w:type="dxa"/>
              <w:right w:w="120" w:type="dxa"/>
            </w:tcMar>
            <w:vAlign w:val="center"/>
          </w:tcPr>
          <w:p w14:paraId="60441101">
            <w:pPr>
              <w:spacing w:after="0"/>
              <w:rPr>
                <w:color w:val="auto"/>
              </w:rPr>
            </w:pPr>
            <w:r>
              <w:rPr>
                <w:rFonts w:ascii="宋体" w:hAnsi="宋体" w:eastAsia="宋体"/>
                <w:color w:val="auto"/>
                <w:sz w:val="20"/>
              </w:rPr>
              <w:t>组织考试并维护系统</w:t>
            </w:r>
          </w:p>
        </w:tc>
        <w:tc>
          <w:tcPr>
            <w:tcW w:w="4649" w:type="dxa"/>
            <w:tcMar>
              <w:top w:w="80" w:type="dxa"/>
              <w:left w:w="120" w:type="dxa"/>
              <w:bottom w:w="80" w:type="dxa"/>
              <w:right w:w="120" w:type="dxa"/>
            </w:tcMar>
            <w:vAlign w:val="center"/>
          </w:tcPr>
          <w:p w14:paraId="076211B4">
            <w:pPr>
              <w:spacing w:after="0"/>
              <w:rPr>
                <w:color w:val="auto"/>
              </w:rPr>
            </w:pPr>
            <w:r>
              <w:rPr>
                <w:rFonts w:ascii="宋体" w:hAnsi="宋体" w:eastAsia="宋体"/>
                <w:color w:val="auto"/>
                <w:sz w:val="20"/>
              </w:rPr>
              <w:t>创建考试、管理题目、查看提交、批改主观题、打回重做、发布通知、查看统计。</w:t>
            </w:r>
          </w:p>
        </w:tc>
      </w:tr>
      <w:tr w14:paraId="194D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120" w:type="dxa"/>
              <w:bottom w:w="80" w:type="dxa"/>
              <w:right w:w="120" w:type="dxa"/>
            </w:tcMar>
            <w:vAlign w:val="center"/>
          </w:tcPr>
          <w:p w14:paraId="5DDAFA98">
            <w:pPr>
              <w:spacing w:after="0"/>
              <w:rPr>
                <w:color w:val="auto"/>
              </w:rPr>
            </w:pPr>
            <w:r>
              <w:rPr>
                <w:rFonts w:ascii="宋体" w:hAnsi="宋体" w:eastAsia="宋体"/>
                <w:color w:val="auto"/>
                <w:sz w:val="20"/>
              </w:rPr>
              <w:t>系统</w:t>
            </w:r>
          </w:p>
        </w:tc>
        <w:tc>
          <w:tcPr>
            <w:tcW w:w="2835" w:type="dxa"/>
            <w:tcMar>
              <w:top w:w="80" w:type="dxa"/>
              <w:left w:w="120" w:type="dxa"/>
              <w:bottom w:w="80" w:type="dxa"/>
              <w:right w:w="120" w:type="dxa"/>
            </w:tcMar>
            <w:vAlign w:val="center"/>
          </w:tcPr>
          <w:p w14:paraId="517DBC4C">
            <w:pPr>
              <w:spacing w:after="0"/>
              <w:rPr>
                <w:color w:val="auto"/>
              </w:rPr>
            </w:pPr>
            <w:r>
              <w:rPr>
                <w:rFonts w:ascii="宋体" w:hAnsi="宋体" w:eastAsia="宋体"/>
                <w:color w:val="auto"/>
                <w:sz w:val="20"/>
              </w:rPr>
              <w:t>保证流程完整和数据一致</w:t>
            </w:r>
          </w:p>
        </w:tc>
        <w:tc>
          <w:tcPr>
            <w:tcW w:w="4649" w:type="dxa"/>
            <w:tcMar>
              <w:top w:w="80" w:type="dxa"/>
              <w:left w:w="120" w:type="dxa"/>
              <w:bottom w:w="80" w:type="dxa"/>
              <w:right w:w="120" w:type="dxa"/>
            </w:tcMar>
            <w:vAlign w:val="center"/>
          </w:tcPr>
          <w:p w14:paraId="3FF1B7C0">
            <w:pPr>
              <w:spacing w:after="0"/>
              <w:rPr>
                <w:color w:val="auto"/>
              </w:rPr>
            </w:pPr>
            <w:r>
              <w:rPr>
                <w:rFonts w:ascii="宋体" w:hAnsi="宋体" w:eastAsia="宋体"/>
                <w:color w:val="auto"/>
                <w:sz w:val="20"/>
              </w:rPr>
              <w:t>鉴权、保存提交、计算客观题得分、汇总成绩、记录异常行为。</w:t>
            </w:r>
          </w:p>
        </w:tc>
      </w:tr>
    </w:tbl>
    <w:p w14:paraId="1C385A38">
      <w:pPr>
        <w:rPr>
          <w:color w:val="auto"/>
        </w:rPr>
      </w:pPr>
    </w:p>
    <w:p w14:paraId="6EC3E38D">
      <w:pPr>
        <w:pStyle w:val="4"/>
        <w:spacing w:before="240" w:after="120"/>
        <w:rPr>
          <w:color w:val="auto"/>
        </w:rPr>
      </w:pPr>
      <w:r>
        <w:rPr>
          <w:rFonts w:ascii="宋体" w:hAnsi="宋体" w:eastAsia="宋体"/>
          <w:b/>
          <w:color w:val="auto"/>
          <w:sz w:val="26"/>
        </w:rPr>
        <w:t>2.4 UML 用例建模</w:t>
      </w:r>
    </w:p>
    <w:p w14:paraId="67A7E2D1">
      <w:pPr>
        <w:spacing w:after="120"/>
        <w:rPr>
          <w:color w:val="auto"/>
        </w:rPr>
      </w:pPr>
      <w:r>
        <w:rPr>
          <w:rFonts w:ascii="宋体" w:hAnsi="宋体" w:eastAsia="宋体"/>
          <w:b w:val="0"/>
          <w:color w:val="auto"/>
        </w:rPr>
        <w:t>系统用例图如下。学生侧围绕参加考试和查看成绩展开，管理员侧围绕考试组织、题库维护、批改和统计展开。</w:t>
      </w:r>
    </w:p>
    <w:p w14:paraId="69E72760">
      <w:pPr>
        <w:jc w:val="center"/>
        <w:rPr>
          <w:color w:val="auto"/>
        </w:rPr>
      </w:pPr>
      <w:r>
        <w:rPr>
          <w:color w:val="auto"/>
        </w:rPr>
        <w:drawing>
          <wp:inline distT="0" distB="0" distL="114300" distR="114300">
            <wp:extent cx="5806440" cy="3810000"/>
            <wp:effectExtent l="0" t="0" r="1016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06440" cy="3810476"/>
                    </a:xfrm>
                    <a:prstGeom prst="rect">
                      <a:avLst/>
                    </a:prstGeom>
                  </pic:spPr>
                </pic:pic>
              </a:graphicData>
            </a:graphic>
          </wp:inline>
        </w:drawing>
      </w:r>
    </w:p>
    <w:p w14:paraId="28542FA8">
      <w:pPr>
        <w:pStyle w:val="4"/>
        <w:spacing w:before="240" w:after="120"/>
        <w:rPr>
          <w:color w:val="auto"/>
        </w:rPr>
      </w:pPr>
      <w:r>
        <w:rPr>
          <w:rFonts w:ascii="宋体" w:hAnsi="宋体" w:eastAsia="宋体"/>
          <w:b/>
          <w:color w:val="auto"/>
          <w:sz w:val="26"/>
        </w:rPr>
        <w:t>2.5 非功能需求分析</w:t>
      </w:r>
    </w:p>
    <w:p w14:paraId="7997D8F7">
      <w:pPr>
        <w:pStyle w:val="16"/>
        <w:spacing w:after="80"/>
        <w:rPr>
          <w:color w:val="auto"/>
        </w:rPr>
      </w:pPr>
      <w:r>
        <w:rPr>
          <w:rFonts w:ascii="宋体" w:hAnsi="宋体" w:eastAsia="宋体"/>
          <w:color w:val="auto"/>
        </w:rPr>
        <w:t>安全性：管理员接口必须经过 JWT 与角色校验，密码使用 bcrypt 加密。</w:t>
      </w:r>
    </w:p>
    <w:p w14:paraId="617AE171">
      <w:pPr>
        <w:pStyle w:val="16"/>
        <w:spacing w:after="80"/>
        <w:rPr>
          <w:color w:val="auto"/>
        </w:rPr>
      </w:pPr>
      <w:r>
        <w:rPr>
          <w:rFonts w:ascii="宋体" w:hAnsi="宋体" w:eastAsia="宋体"/>
          <w:color w:val="auto"/>
        </w:rPr>
        <w:t>可维护性：前端按页面、组件、类型文件组织；统计接口抽象出明确数据契约。</w:t>
      </w:r>
    </w:p>
    <w:p w14:paraId="25FB7771">
      <w:pPr>
        <w:pStyle w:val="16"/>
        <w:spacing w:after="80"/>
        <w:rPr>
          <w:color w:val="auto"/>
        </w:rPr>
      </w:pPr>
      <w:r>
        <w:rPr>
          <w:rFonts w:ascii="宋体" w:hAnsi="宋体" w:eastAsia="宋体"/>
          <w:color w:val="auto"/>
        </w:rPr>
        <w:t>可靠性：提交、答案和分数分表保存，评分统一由后端刷新。</w:t>
      </w:r>
    </w:p>
    <w:p w14:paraId="3342254A">
      <w:pPr>
        <w:pStyle w:val="16"/>
        <w:spacing w:after="80"/>
        <w:rPr>
          <w:color w:val="auto"/>
        </w:rPr>
      </w:pPr>
      <w:r>
        <w:rPr>
          <w:rFonts w:ascii="宋体" w:hAnsi="宋体" w:eastAsia="宋体"/>
          <w:color w:val="auto"/>
        </w:rPr>
        <w:t>易用性：管理员首页提供统计卡片和近期提交，学生端提供倒计时、状态提示和成绩明细。</w:t>
      </w:r>
    </w:p>
    <w:p w14:paraId="591F4502">
      <w:pPr>
        <w:pStyle w:val="3"/>
        <w:spacing w:before="320" w:after="160"/>
        <w:rPr>
          <w:color w:val="auto"/>
        </w:rPr>
      </w:pPr>
      <w:r>
        <w:rPr>
          <w:rFonts w:ascii="宋体" w:hAnsi="宋体" w:eastAsia="宋体"/>
          <w:b/>
          <w:color w:val="auto"/>
          <w:sz w:val="32"/>
        </w:rPr>
        <w:t>第三章 系统概要设计</w:t>
      </w:r>
    </w:p>
    <w:p w14:paraId="3E80A05A">
      <w:pPr>
        <w:pStyle w:val="4"/>
        <w:spacing w:before="240" w:after="120"/>
        <w:rPr>
          <w:color w:val="auto"/>
        </w:rPr>
      </w:pPr>
      <w:r>
        <w:rPr>
          <w:rFonts w:ascii="宋体" w:hAnsi="宋体" w:eastAsia="宋体"/>
          <w:b/>
          <w:color w:val="auto"/>
          <w:sz w:val="26"/>
        </w:rPr>
        <w:t>3.1 系统总体架构</w:t>
      </w:r>
    </w:p>
    <w:p w14:paraId="7FB4911E">
      <w:pPr>
        <w:spacing w:after="120"/>
        <w:rPr>
          <w:color w:val="auto"/>
        </w:rPr>
      </w:pPr>
      <w:r>
        <w:rPr>
          <w:rFonts w:ascii="宋体" w:hAnsi="宋体" w:eastAsia="宋体"/>
          <w:b w:val="0"/>
          <w:color w:val="auto"/>
        </w:rPr>
        <w:t>系统采用前后端分层架构：前端负责页面展示、路由跳转、表单和状态交互；后端提供 REST API、鉴权、评分、批改、通知和统计；数据库保存用户、考试、题目、提交、答案和通知数据。</w:t>
      </w:r>
    </w:p>
    <w:p w14:paraId="72415948">
      <w:pPr>
        <w:jc w:val="center"/>
        <w:rPr>
          <w:color w:val="auto"/>
        </w:rPr>
      </w:pPr>
      <w:r>
        <w:rPr>
          <w:color w:val="auto"/>
        </w:rPr>
        <w:drawing>
          <wp:inline distT="0" distB="0" distL="114300" distR="114300">
            <wp:extent cx="5806440" cy="3328670"/>
            <wp:effectExtent l="0" t="0" r="1016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06440" cy="3329026"/>
                    </a:xfrm>
                    <a:prstGeom prst="rect">
                      <a:avLst/>
                    </a:prstGeom>
                  </pic:spPr>
                </pic:pic>
              </a:graphicData>
            </a:graphic>
          </wp:inline>
        </w:drawing>
      </w:r>
    </w:p>
    <w:p w14:paraId="2FBEE9A9">
      <w:pPr>
        <w:pStyle w:val="4"/>
        <w:spacing w:before="240" w:after="120"/>
        <w:rPr>
          <w:color w:val="auto"/>
        </w:rPr>
      </w:pPr>
      <w:r>
        <w:rPr>
          <w:rFonts w:ascii="宋体" w:hAnsi="宋体" w:eastAsia="宋体"/>
          <w:b/>
          <w:color w:val="auto"/>
          <w:sz w:val="26"/>
        </w:rPr>
        <w:t>3.2 功能模块设计</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A531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2F4F7"/>
            <w:tcMar>
              <w:top w:w="80" w:type="dxa"/>
              <w:left w:w="120" w:type="dxa"/>
              <w:bottom w:w="80" w:type="dxa"/>
              <w:right w:w="120" w:type="dxa"/>
            </w:tcMar>
            <w:vAlign w:val="center"/>
          </w:tcPr>
          <w:p w14:paraId="7B509E62">
            <w:pPr>
              <w:jc w:val="center"/>
              <w:rPr>
                <w:color w:val="auto"/>
              </w:rPr>
            </w:pPr>
            <w:r>
              <w:rPr>
                <w:rFonts w:ascii="宋体" w:hAnsi="宋体" w:eastAsia="宋体"/>
                <w:b/>
                <w:color w:val="auto"/>
                <w:sz w:val="21"/>
              </w:rPr>
              <w:t>模块</w:t>
            </w:r>
          </w:p>
        </w:tc>
        <w:tc>
          <w:tcPr>
            <w:tcW w:w="3061" w:type="dxa"/>
            <w:shd w:val="clear" w:color="auto" w:fill="F2F4F7"/>
            <w:tcMar>
              <w:top w:w="80" w:type="dxa"/>
              <w:left w:w="120" w:type="dxa"/>
              <w:bottom w:w="80" w:type="dxa"/>
              <w:right w:w="120" w:type="dxa"/>
            </w:tcMar>
            <w:vAlign w:val="center"/>
          </w:tcPr>
          <w:p w14:paraId="49608B1C">
            <w:pPr>
              <w:jc w:val="center"/>
              <w:rPr>
                <w:color w:val="auto"/>
              </w:rPr>
            </w:pPr>
            <w:r>
              <w:rPr>
                <w:rFonts w:ascii="宋体" w:hAnsi="宋体" w:eastAsia="宋体"/>
                <w:b/>
                <w:color w:val="auto"/>
                <w:sz w:val="21"/>
              </w:rPr>
              <w:t>核心页面/接口</w:t>
            </w:r>
          </w:p>
        </w:tc>
        <w:tc>
          <w:tcPr>
            <w:tcW w:w="4252" w:type="dxa"/>
            <w:shd w:val="clear" w:color="auto" w:fill="F2F4F7"/>
            <w:tcMar>
              <w:top w:w="80" w:type="dxa"/>
              <w:left w:w="120" w:type="dxa"/>
              <w:bottom w:w="80" w:type="dxa"/>
              <w:right w:w="120" w:type="dxa"/>
            </w:tcMar>
            <w:vAlign w:val="center"/>
          </w:tcPr>
          <w:p w14:paraId="6F56BB79">
            <w:pPr>
              <w:jc w:val="center"/>
              <w:rPr>
                <w:color w:val="auto"/>
              </w:rPr>
            </w:pPr>
            <w:r>
              <w:rPr>
                <w:rFonts w:ascii="宋体" w:hAnsi="宋体" w:eastAsia="宋体"/>
                <w:b/>
                <w:color w:val="auto"/>
                <w:sz w:val="21"/>
              </w:rPr>
              <w:t>职责</w:t>
            </w:r>
          </w:p>
        </w:tc>
      </w:tr>
      <w:tr w14:paraId="12AB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80" w:type="dxa"/>
              <w:left w:w="120" w:type="dxa"/>
              <w:bottom w:w="80" w:type="dxa"/>
              <w:right w:w="120" w:type="dxa"/>
            </w:tcMar>
            <w:vAlign w:val="center"/>
          </w:tcPr>
          <w:p w14:paraId="186D03A5">
            <w:pPr>
              <w:spacing w:after="0"/>
              <w:rPr>
                <w:color w:val="auto"/>
              </w:rPr>
            </w:pPr>
            <w:r>
              <w:rPr>
                <w:rFonts w:ascii="宋体" w:hAnsi="宋体" w:eastAsia="宋体"/>
                <w:color w:val="auto"/>
                <w:sz w:val="20"/>
              </w:rPr>
              <w:t>考试管理模块</w:t>
            </w:r>
          </w:p>
        </w:tc>
        <w:tc>
          <w:tcPr>
            <w:tcW w:w="3061" w:type="dxa"/>
            <w:tcMar>
              <w:top w:w="80" w:type="dxa"/>
              <w:left w:w="120" w:type="dxa"/>
              <w:bottom w:w="80" w:type="dxa"/>
              <w:right w:w="120" w:type="dxa"/>
            </w:tcMar>
            <w:vAlign w:val="center"/>
          </w:tcPr>
          <w:p w14:paraId="7F7FF16D">
            <w:pPr>
              <w:spacing w:after="0"/>
              <w:rPr>
                <w:color w:val="auto"/>
              </w:rPr>
            </w:pPr>
            <w:r>
              <w:rPr>
                <w:rFonts w:ascii="宋体" w:hAnsi="宋体" w:eastAsia="宋体"/>
                <w:color w:val="auto"/>
                <w:sz w:val="20"/>
              </w:rPr>
              <w:t>AdminDashboard.vue、/api/admin/exams</w:t>
            </w:r>
          </w:p>
        </w:tc>
        <w:tc>
          <w:tcPr>
            <w:tcW w:w="4252" w:type="dxa"/>
            <w:tcMar>
              <w:top w:w="80" w:type="dxa"/>
              <w:left w:w="120" w:type="dxa"/>
              <w:bottom w:w="80" w:type="dxa"/>
              <w:right w:w="120" w:type="dxa"/>
            </w:tcMar>
            <w:vAlign w:val="center"/>
          </w:tcPr>
          <w:p w14:paraId="69F56613">
            <w:pPr>
              <w:spacing w:after="0"/>
              <w:rPr>
                <w:color w:val="auto"/>
              </w:rPr>
            </w:pPr>
            <w:r>
              <w:rPr>
                <w:rFonts w:ascii="宋体" w:hAnsi="宋体" w:eastAsia="宋体"/>
                <w:color w:val="auto"/>
                <w:sz w:val="20"/>
              </w:rPr>
              <w:t>创建考试、切换状态、删除考试，并展示管理员统计面板。</w:t>
            </w:r>
          </w:p>
        </w:tc>
      </w:tr>
      <w:tr w14:paraId="6FCC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80" w:type="dxa"/>
              <w:left w:w="120" w:type="dxa"/>
              <w:bottom w:w="80" w:type="dxa"/>
              <w:right w:w="120" w:type="dxa"/>
            </w:tcMar>
            <w:vAlign w:val="center"/>
          </w:tcPr>
          <w:p w14:paraId="5905C84C">
            <w:pPr>
              <w:spacing w:after="0"/>
              <w:rPr>
                <w:color w:val="auto"/>
              </w:rPr>
            </w:pPr>
            <w:r>
              <w:rPr>
                <w:rFonts w:ascii="宋体" w:hAnsi="宋体" w:eastAsia="宋体"/>
                <w:color w:val="auto"/>
                <w:sz w:val="20"/>
              </w:rPr>
              <w:t>题目管理模块</w:t>
            </w:r>
          </w:p>
        </w:tc>
        <w:tc>
          <w:tcPr>
            <w:tcW w:w="3061" w:type="dxa"/>
            <w:tcMar>
              <w:top w:w="80" w:type="dxa"/>
              <w:left w:w="120" w:type="dxa"/>
              <w:bottom w:w="80" w:type="dxa"/>
              <w:right w:w="120" w:type="dxa"/>
            </w:tcMar>
            <w:vAlign w:val="center"/>
          </w:tcPr>
          <w:p w14:paraId="76D890E0">
            <w:pPr>
              <w:spacing w:after="0"/>
              <w:rPr>
                <w:color w:val="auto"/>
              </w:rPr>
            </w:pPr>
            <w:r>
              <w:rPr>
                <w:rFonts w:ascii="宋体" w:hAnsi="宋体" w:eastAsia="宋体"/>
                <w:color w:val="auto"/>
                <w:sz w:val="20"/>
              </w:rPr>
              <w:t>QuestionManager.vue、/api/admin/exams/:id/questions</w:t>
            </w:r>
          </w:p>
        </w:tc>
        <w:tc>
          <w:tcPr>
            <w:tcW w:w="4252" w:type="dxa"/>
            <w:tcMar>
              <w:top w:w="80" w:type="dxa"/>
              <w:left w:w="120" w:type="dxa"/>
              <w:bottom w:w="80" w:type="dxa"/>
              <w:right w:w="120" w:type="dxa"/>
            </w:tcMar>
            <w:vAlign w:val="center"/>
          </w:tcPr>
          <w:p w14:paraId="4F587BC7">
            <w:pPr>
              <w:spacing w:after="0"/>
              <w:rPr>
                <w:color w:val="auto"/>
              </w:rPr>
            </w:pPr>
            <w:r>
              <w:rPr>
                <w:rFonts w:ascii="宋体" w:hAnsi="宋体" w:eastAsia="宋体"/>
                <w:color w:val="auto"/>
                <w:sz w:val="20"/>
              </w:rPr>
              <w:t>维护题目、选项、标准答案、分值和题目图片。</w:t>
            </w:r>
          </w:p>
        </w:tc>
      </w:tr>
      <w:tr w14:paraId="4DFA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80" w:type="dxa"/>
              <w:left w:w="120" w:type="dxa"/>
              <w:bottom w:w="80" w:type="dxa"/>
              <w:right w:w="120" w:type="dxa"/>
            </w:tcMar>
            <w:vAlign w:val="center"/>
          </w:tcPr>
          <w:p w14:paraId="014E3999">
            <w:pPr>
              <w:spacing w:after="0"/>
              <w:rPr>
                <w:color w:val="auto"/>
              </w:rPr>
            </w:pPr>
            <w:r>
              <w:rPr>
                <w:rFonts w:ascii="宋体" w:hAnsi="宋体" w:eastAsia="宋体"/>
                <w:color w:val="auto"/>
                <w:sz w:val="20"/>
              </w:rPr>
              <w:t>在线考试模块</w:t>
            </w:r>
          </w:p>
        </w:tc>
        <w:tc>
          <w:tcPr>
            <w:tcW w:w="3061" w:type="dxa"/>
            <w:tcMar>
              <w:top w:w="80" w:type="dxa"/>
              <w:left w:w="120" w:type="dxa"/>
              <w:bottom w:w="80" w:type="dxa"/>
              <w:right w:w="120" w:type="dxa"/>
            </w:tcMar>
            <w:vAlign w:val="center"/>
          </w:tcPr>
          <w:p w14:paraId="4C90F4E0">
            <w:pPr>
              <w:spacing w:after="0"/>
              <w:rPr>
                <w:color w:val="auto"/>
              </w:rPr>
            </w:pPr>
            <w:r>
              <w:rPr>
                <w:rFonts w:ascii="宋体" w:hAnsi="宋体" w:eastAsia="宋体"/>
                <w:color w:val="auto"/>
                <w:sz w:val="20"/>
              </w:rPr>
              <w:t>ExamSession.vue、/api/exams/:id、/submit、/submit-answer</w:t>
            </w:r>
          </w:p>
        </w:tc>
        <w:tc>
          <w:tcPr>
            <w:tcW w:w="4252" w:type="dxa"/>
            <w:tcMar>
              <w:top w:w="80" w:type="dxa"/>
              <w:left w:w="120" w:type="dxa"/>
              <w:bottom w:w="80" w:type="dxa"/>
              <w:right w:w="120" w:type="dxa"/>
            </w:tcMar>
            <w:vAlign w:val="center"/>
          </w:tcPr>
          <w:p w14:paraId="094E12E9">
            <w:pPr>
              <w:spacing w:after="0"/>
              <w:rPr>
                <w:color w:val="auto"/>
              </w:rPr>
            </w:pPr>
            <w:r>
              <w:rPr>
                <w:rFonts w:ascii="宋体" w:hAnsi="宋体" w:eastAsia="宋体"/>
                <w:color w:val="auto"/>
                <w:sz w:val="20"/>
              </w:rPr>
              <w:t>加载试卷、倒计时、保存答案、上传附件或画布、提交试卷。</w:t>
            </w:r>
          </w:p>
        </w:tc>
      </w:tr>
      <w:tr w14:paraId="1322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80" w:type="dxa"/>
              <w:left w:w="120" w:type="dxa"/>
              <w:bottom w:w="80" w:type="dxa"/>
              <w:right w:w="120" w:type="dxa"/>
            </w:tcMar>
            <w:vAlign w:val="center"/>
          </w:tcPr>
          <w:p w14:paraId="48BA0A5C">
            <w:pPr>
              <w:spacing w:after="0"/>
              <w:rPr>
                <w:color w:val="auto"/>
              </w:rPr>
            </w:pPr>
            <w:r>
              <w:rPr>
                <w:rFonts w:ascii="宋体" w:hAnsi="宋体" w:eastAsia="宋体"/>
                <w:color w:val="auto"/>
                <w:sz w:val="20"/>
              </w:rPr>
              <w:t>评分批改模块</w:t>
            </w:r>
          </w:p>
        </w:tc>
        <w:tc>
          <w:tcPr>
            <w:tcW w:w="3061" w:type="dxa"/>
            <w:tcMar>
              <w:top w:w="80" w:type="dxa"/>
              <w:left w:w="120" w:type="dxa"/>
              <w:bottom w:w="80" w:type="dxa"/>
              <w:right w:w="120" w:type="dxa"/>
            </w:tcMar>
            <w:vAlign w:val="center"/>
          </w:tcPr>
          <w:p w14:paraId="7365B321">
            <w:pPr>
              <w:spacing w:after="0"/>
              <w:rPr>
                <w:color w:val="auto"/>
              </w:rPr>
            </w:pPr>
            <w:r>
              <w:rPr>
                <w:rFonts w:ascii="宋体" w:hAnsi="宋体" w:eastAsia="宋体"/>
                <w:color w:val="auto"/>
                <w:sz w:val="20"/>
              </w:rPr>
              <w:t>AdminGrading.vue、refreshSubmissionScore</w:t>
            </w:r>
          </w:p>
        </w:tc>
        <w:tc>
          <w:tcPr>
            <w:tcW w:w="4252" w:type="dxa"/>
            <w:tcMar>
              <w:top w:w="80" w:type="dxa"/>
              <w:left w:w="120" w:type="dxa"/>
              <w:bottom w:w="80" w:type="dxa"/>
              <w:right w:w="120" w:type="dxa"/>
            </w:tcMar>
            <w:vAlign w:val="center"/>
          </w:tcPr>
          <w:p w14:paraId="1D0AD2D2">
            <w:pPr>
              <w:spacing w:after="0"/>
              <w:rPr>
                <w:color w:val="auto"/>
              </w:rPr>
            </w:pPr>
            <w:r>
              <w:rPr>
                <w:rFonts w:ascii="宋体" w:hAnsi="宋体" w:eastAsia="宋体"/>
                <w:color w:val="auto"/>
                <w:sz w:val="20"/>
              </w:rPr>
              <w:t>客观题自动评分，主观题由管理员评分后刷新总分。</w:t>
            </w:r>
          </w:p>
        </w:tc>
      </w:tr>
      <w:tr w14:paraId="7B44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80" w:type="dxa"/>
              <w:left w:w="120" w:type="dxa"/>
              <w:bottom w:w="80" w:type="dxa"/>
              <w:right w:w="120" w:type="dxa"/>
            </w:tcMar>
            <w:vAlign w:val="center"/>
          </w:tcPr>
          <w:p w14:paraId="5B5095EE">
            <w:pPr>
              <w:spacing w:after="0"/>
              <w:rPr>
                <w:color w:val="auto"/>
              </w:rPr>
            </w:pPr>
            <w:r>
              <w:rPr>
                <w:rFonts w:ascii="宋体" w:hAnsi="宋体" w:eastAsia="宋体"/>
                <w:color w:val="auto"/>
                <w:sz w:val="20"/>
              </w:rPr>
              <w:t>成绩查询模块</w:t>
            </w:r>
          </w:p>
        </w:tc>
        <w:tc>
          <w:tcPr>
            <w:tcW w:w="3061" w:type="dxa"/>
            <w:tcMar>
              <w:top w:w="80" w:type="dxa"/>
              <w:left w:w="120" w:type="dxa"/>
              <w:bottom w:w="80" w:type="dxa"/>
              <w:right w:w="120" w:type="dxa"/>
            </w:tcMar>
            <w:vAlign w:val="center"/>
          </w:tcPr>
          <w:p w14:paraId="37805B53">
            <w:pPr>
              <w:spacing w:after="0"/>
              <w:rPr>
                <w:color w:val="auto"/>
              </w:rPr>
            </w:pPr>
            <w:r>
              <w:rPr>
                <w:rFonts w:ascii="宋体" w:hAnsi="宋体" w:eastAsia="宋体"/>
                <w:color w:val="auto"/>
                <w:sz w:val="20"/>
              </w:rPr>
              <w:t>StudentResults.vue、AdminResults.vue、/api/user/results</w:t>
            </w:r>
          </w:p>
        </w:tc>
        <w:tc>
          <w:tcPr>
            <w:tcW w:w="4252" w:type="dxa"/>
            <w:tcMar>
              <w:top w:w="80" w:type="dxa"/>
              <w:left w:w="120" w:type="dxa"/>
              <w:bottom w:w="80" w:type="dxa"/>
              <w:right w:w="120" w:type="dxa"/>
            </w:tcMar>
            <w:vAlign w:val="center"/>
          </w:tcPr>
          <w:p w14:paraId="6C290768">
            <w:pPr>
              <w:spacing w:after="0"/>
              <w:rPr>
                <w:color w:val="auto"/>
              </w:rPr>
            </w:pPr>
            <w:r>
              <w:rPr>
                <w:rFonts w:ascii="宋体" w:hAnsi="宋体" w:eastAsia="宋体"/>
                <w:color w:val="auto"/>
                <w:sz w:val="20"/>
              </w:rPr>
              <w:t>学生查看个人成绩，管理员查看所有提交。</w:t>
            </w:r>
          </w:p>
        </w:tc>
      </w:tr>
      <w:tr w14:paraId="763D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80" w:type="dxa"/>
              <w:left w:w="120" w:type="dxa"/>
              <w:bottom w:w="80" w:type="dxa"/>
              <w:right w:w="120" w:type="dxa"/>
            </w:tcMar>
            <w:vAlign w:val="center"/>
          </w:tcPr>
          <w:p w14:paraId="64C635D1">
            <w:pPr>
              <w:spacing w:after="0"/>
              <w:rPr>
                <w:color w:val="auto"/>
              </w:rPr>
            </w:pPr>
            <w:r>
              <w:rPr>
                <w:rFonts w:ascii="宋体" w:hAnsi="宋体" w:eastAsia="宋体"/>
                <w:color w:val="auto"/>
                <w:sz w:val="20"/>
              </w:rPr>
              <w:t>通知模块</w:t>
            </w:r>
          </w:p>
        </w:tc>
        <w:tc>
          <w:tcPr>
            <w:tcW w:w="3061" w:type="dxa"/>
            <w:tcMar>
              <w:top w:w="80" w:type="dxa"/>
              <w:left w:w="120" w:type="dxa"/>
              <w:bottom w:w="80" w:type="dxa"/>
              <w:right w:w="120" w:type="dxa"/>
            </w:tcMar>
            <w:vAlign w:val="center"/>
          </w:tcPr>
          <w:p w14:paraId="78E03E06">
            <w:pPr>
              <w:spacing w:after="0"/>
              <w:rPr>
                <w:color w:val="auto"/>
              </w:rPr>
            </w:pPr>
            <w:r>
              <w:rPr>
                <w:rFonts w:ascii="宋体" w:hAnsi="宋体" w:eastAsia="宋体"/>
                <w:color w:val="auto"/>
                <w:sz w:val="20"/>
              </w:rPr>
              <w:t>NotificationCenter.vue、AdminNotifications.vue</w:t>
            </w:r>
          </w:p>
        </w:tc>
        <w:tc>
          <w:tcPr>
            <w:tcW w:w="4252" w:type="dxa"/>
            <w:tcMar>
              <w:top w:w="80" w:type="dxa"/>
              <w:left w:w="120" w:type="dxa"/>
              <w:bottom w:w="80" w:type="dxa"/>
              <w:right w:w="120" w:type="dxa"/>
            </w:tcMar>
            <w:vAlign w:val="center"/>
          </w:tcPr>
          <w:p w14:paraId="4BB5D203">
            <w:pPr>
              <w:spacing w:after="0"/>
              <w:rPr>
                <w:color w:val="auto"/>
              </w:rPr>
            </w:pPr>
            <w:r>
              <w:rPr>
                <w:rFonts w:ascii="宋体" w:hAnsi="宋体" w:eastAsia="宋体"/>
                <w:color w:val="auto"/>
                <w:sz w:val="20"/>
              </w:rPr>
              <w:t>通知发布、通知读取、未读计数和已读标记。</w:t>
            </w:r>
          </w:p>
        </w:tc>
      </w:tr>
      <w:tr w14:paraId="25D9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80" w:type="dxa"/>
              <w:left w:w="120" w:type="dxa"/>
              <w:bottom w:w="80" w:type="dxa"/>
              <w:right w:w="120" w:type="dxa"/>
            </w:tcMar>
            <w:vAlign w:val="center"/>
          </w:tcPr>
          <w:p w14:paraId="103C9313">
            <w:pPr>
              <w:spacing w:after="0"/>
              <w:rPr>
                <w:color w:val="auto"/>
              </w:rPr>
            </w:pPr>
            <w:r>
              <w:rPr>
                <w:rFonts w:ascii="宋体" w:hAnsi="宋体" w:eastAsia="宋体"/>
                <w:color w:val="auto"/>
                <w:sz w:val="20"/>
              </w:rPr>
              <w:t>统计分析模块</w:t>
            </w:r>
          </w:p>
        </w:tc>
        <w:tc>
          <w:tcPr>
            <w:tcW w:w="3061" w:type="dxa"/>
            <w:tcMar>
              <w:top w:w="80" w:type="dxa"/>
              <w:left w:w="120" w:type="dxa"/>
              <w:bottom w:w="80" w:type="dxa"/>
              <w:right w:w="120" w:type="dxa"/>
            </w:tcMar>
            <w:vAlign w:val="center"/>
          </w:tcPr>
          <w:p w14:paraId="38373E2B">
            <w:pPr>
              <w:spacing w:after="0"/>
              <w:rPr>
                <w:color w:val="auto"/>
              </w:rPr>
            </w:pPr>
            <w:r>
              <w:rPr>
                <w:rFonts w:ascii="宋体" w:hAnsi="宋体" w:eastAsia="宋体"/>
                <w:color w:val="auto"/>
                <w:sz w:val="20"/>
              </w:rPr>
              <w:t>adminAnalytics.ts、/api/admin/analytics/overview</w:t>
            </w:r>
          </w:p>
        </w:tc>
        <w:tc>
          <w:tcPr>
            <w:tcW w:w="4252" w:type="dxa"/>
            <w:tcMar>
              <w:top w:w="80" w:type="dxa"/>
              <w:left w:w="120" w:type="dxa"/>
              <w:bottom w:w="80" w:type="dxa"/>
              <w:right w:w="120" w:type="dxa"/>
            </w:tcMar>
            <w:vAlign w:val="center"/>
          </w:tcPr>
          <w:p w14:paraId="05FC53AD">
            <w:pPr>
              <w:spacing w:after="0"/>
              <w:rPr>
                <w:color w:val="auto"/>
              </w:rPr>
            </w:pPr>
            <w:r>
              <w:rPr>
                <w:rFonts w:ascii="宋体" w:hAnsi="宋体" w:eastAsia="宋体"/>
                <w:color w:val="auto"/>
                <w:sz w:val="20"/>
              </w:rPr>
              <w:t>汇总考试数量、提交量、待批改数、平均得分率和通过率。</w:t>
            </w:r>
          </w:p>
        </w:tc>
      </w:tr>
    </w:tbl>
    <w:p w14:paraId="7E09FA5A">
      <w:pPr>
        <w:rPr>
          <w:color w:val="auto"/>
        </w:rPr>
      </w:pPr>
    </w:p>
    <w:p w14:paraId="4294F2DD">
      <w:pPr>
        <w:pStyle w:val="4"/>
        <w:spacing w:before="240" w:after="120"/>
        <w:rPr>
          <w:color w:val="auto"/>
        </w:rPr>
      </w:pPr>
      <w:r>
        <w:rPr>
          <w:rFonts w:ascii="宋体" w:hAnsi="宋体" w:eastAsia="宋体"/>
          <w:b/>
          <w:color w:val="auto"/>
          <w:sz w:val="26"/>
        </w:rPr>
        <w:t>3.3 核心业务流程设计</w:t>
      </w:r>
    </w:p>
    <w:p w14:paraId="393E3144">
      <w:pPr>
        <w:jc w:val="center"/>
        <w:rPr>
          <w:color w:val="auto"/>
        </w:rPr>
      </w:pPr>
      <w:r>
        <w:rPr>
          <w:color w:val="auto"/>
        </w:rPr>
        <w:drawing>
          <wp:inline distT="0" distB="0" distL="114300" distR="114300">
            <wp:extent cx="5806440" cy="3638550"/>
            <wp:effectExtent l="0" t="0" r="1016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06440" cy="3638702"/>
                    </a:xfrm>
                    <a:prstGeom prst="rect">
                      <a:avLst/>
                    </a:prstGeom>
                  </pic:spPr>
                </pic:pic>
              </a:graphicData>
            </a:graphic>
          </wp:inline>
        </w:drawing>
      </w:r>
    </w:p>
    <w:p w14:paraId="3C29D43F">
      <w:pPr>
        <w:pStyle w:val="4"/>
        <w:spacing w:before="240" w:after="120"/>
        <w:rPr>
          <w:color w:val="auto"/>
        </w:rPr>
      </w:pPr>
      <w:r>
        <w:rPr>
          <w:rFonts w:ascii="宋体" w:hAnsi="宋体" w:eastAsia="宋体"/>
          <w:b/>
          <w:color w:val="auto"/>
          <w:sz w:val="26"/>
        </w:rPr>
        <w:t>3.4 数据库概念设计</w:t>
      </w:r>
    </w:p>
    <w:p w14:paraId="4D037FC3">
      <w:pPr>
        <w:spacing w:after="120"/>
        <w:rPr>
          <w:color w:val="auto"/>
        </w:rPr>
      </w:pPr>
      <w:r>
        <w:rPr>
          <w:rFonts w:ascii="宋体" w:hAnsi="宋体" w:eastAsia="宋体"/>
          <w:b w:val="0"/>
          <w:color w:val="auto"/>
        </w:rPr>
        <w:t>数据库围绕用户、考试、题目、提交和答案建立关系。学生一次考试产生一条 submissions 记录，试卷中每一道题对应 answers 记录，主观题附件和绘图数据分别保存在 answer_files 与 drawing_data 中。</w:t>
      </w:r>
    </w:p>
    <w:p w14:paraId="78F60499">
      <w:pPr>
        <w:jc w:val="center"/>
        <w:rPr>
          <w:color w:val="auto"/>
        </w:rPr>
      </w:pPr>
      <w:r>
        <w:rPr>
          <w:color w:val="auto"/>
        </w:rPr>
        <w:drawing>
          <wp:inline distT="0" distB="0" distL="114300" distR="114300">
            <wp:extent cx="5806440" cy="3483610"/>
            <wp:effectExtent l="0" t="0" r="1016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06440" cy="3483864"/>
                    </a:xfrm>
                    <a:prstGeom prst="rect">
                      <a:avLst/>
                    </a:prstGeom>
                  </pic:spPr>
                </pic:pic>
              </a:graphicData>
            </a:graphic>
          </wp:inline>
        </w:drawing>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15F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4F7"/>
            <w:tcMar>
              <w:top w:w="80" w:type="dxa"/>
              <w:left w:w="120" w:type="dxa"/>
              <w:bottom w:w="80" w:type="dxa"/>
              <w:right w:w="120" w:type="dxa"/>
            </w:tcMar>
            <w:vAlign w:val="center"/>
          </w:tcPr>
          <w:p w14:paraId="0EB07F09">
            <w:pPr>
              <w:jc w:val="center"/>
              <w:rPr>
                <w:color w:val="auto"/>
              </w:rPr>
            </w:pPr>
            <w:r>
              <w:rPr>
                <w:rFonts w:ascii="宋体" w:hAnsi="宋体" w:eastAsia="宋体"/>
                <w:b/>
                <w:color w:val="auto"/>
                <w:sz w:val="21"/>
              </w:rPr>
              <w:t>表名</w:t>
            </w:r>
          </w:p>
        </w:tc>
        <w:tc>
          <w:tcPr>
            <w:tcW w:w="2835" w:type="dxa"/>
            <w:shd w:val="clear" w:color="auto" w:fill="F2F4F7"/>
            <w:tcMar>
              <w:top w:w="80" w:type="dxa"/>
              <w:left w:w="120" w:type="dxa"/>
              <w:bottom w:w="80" w:type="dxa"/>
              <w:right w:w="120" w:type="dxa"/>
            </w:tcMar>
            <w:vAlign w:val="center"/>
          </w:tcPr>
          <w:p w14:paraId="5697B943">
            <w:pPr>
              <w:jc w:val="center"/>
              <w:rPr>
                <w:color w:val="auto"/>
              </w:rPr>
            </w:pPr>
            <w:r>
              <w:rPr>
                <w:rFonts w:ascii="宋体" w:hAnsi="宋体" w:eastAsia="宋体"/>
                <w:b/>
                <w:color w:val="auto"/>
                <w:sz w:val="21"/>
              </w:rPr>
              <w:t>作用</w:t>
            </w:r>
          </w:p>
        </w:tc>
        <w:tc>
          <w:tcPr>
            <w:tcW w:w="4365" w:type="dxa"/>
            <w:shd w:val="clear" w:color="auto" w:fill="F2F4F7"/>
            <w:tcMar>
              <w:top w:w="80" w:type="dxa"/>
              <w:left w:w="120" w:type="dxa"/>
              <w:bottom w:w="80" w:type="dxa"/>
              <w:right w:w="120" w:type="dxa"/>
            </w:tcMar>
            <w:vAlign w:val="center"/>
          </w:tcPr>
          <w:p w14:paraId="1C387E07">
            <w:pPr>
              <w:jc w:val="center"/>
              <w:rPr>
                <w:color w:val="auto"/>
              </w:rPr>
            </w:pPr>
            <w:r>
              <w:rPr>
                <w:rFonts w:ascii="宋体" w:hAnsi="宋体" w:eastAsia="宋体"/>
                <w:b/>
                <w:color w:val="auto"/>
                <w:sz w:val="21"/>
              </w:rPr>
              <w:t>关键字段</w:t>
            </w:r>
          </w:p>
        </w:tc>
      </w:tr>
      <w:tr w14:paraId="229C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3400EB1D">
            <w:pPr>
              <w:spacing w:after="0"/>
              <w:rPr>
                <w:color w:val="auto"/>
              </w:rPr>
            </w:pPr>
            <w:r>
              <w:rPr>
                <w:rFonts w:ascii="宋体" w:hAnsi="宋体" w:eastAsia="宋体"/>
                <w:color w:val="auto"/>
                <w:sz w:val="20"/>
              </w:rPr>
              <w:t>users</w:t>
            </w:r>
          </w:p>
        </w:tc>
        <w:tc>
          <w:tcPr>
            <w:tcW w:w="2835" w:type="dxa"/>
            <w:tcMar>
              <w:top w:w="80" w:type="dxa"/>
              <w:left w:w="120" w:type="dxa"/>
              <w:bottom w:w="80" w:type="dxa"/>
              <w:right w:w="120" w:type="dxa"/>
            </w:tcMar>
            <w:vAlign w:val="center"/>
          </w:tcPr>
          <w:p w14:paraId="3D7C90A1">
            <w:pPr>
              <w:spacing w:after="0"/>
              <w:rPr>
                <w:color w:val="auto"/>
              </w:rPr>
            </w:pPr>
            <w:r>
              <w:rPr>
                <w:rFonts w:ascii="宋体" w:hAnsi="宋体" w:eastAsia="宋体"/>
                <w:color w:val="auto"/>
                <w:sz w:val="20"/>
              </w:rPr>
              <w:t>用户与角色信息</w:t>
            </w:r>
          </w:p>
        </w:tc>
        <w:tc>
          <w:tcPr>
            <w:tcW w:w="4365" w:type="dxa"/>
            <w:tcMar>
              <w:top w:w="80" w:type="dxa"/>
              <w:left w:w="120" w:type="dxa"/>
              <w:bottom w:w="80" w:type="dxa"/>
              <w:right w:w="120" w:type="dxa"/>
            </w:tcMar>
            <w:vAlign w:val="center"/>
          </w:tcPr>
          <w:p w14:paraId="66FD281B">
            <w:pPr>
              <w:spacing w:after="0"/>
              <w:rPr>
                <w:color w:val="auto"/>
              </w:rPr>
            </w:pPr>
            <w:r>
              <w:rPr>
                <w:rFonts w:ascii="宋体" w:hAnsi="宋体" w:eastAsia="宋体"/>
                <w:color w:val="auto"/>
                <w:sz w:val="20"/>
              </w:rPr>
              <w:t>id、email、password、full_name、role</w:t>
            </w:r>
          </w:p>
        </w:tc>
      </w:tr>
      <w:tr w14:paraId="740E8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05457801">
            <w:pPr>
              <w:spacing w:after="0"/>
              <w:rPr>
                <w:color w:val="auto"/>
              </w:rPr>
            </w:pPr>
            <w:r>
              <w:rPr>
                <w:rFonts w:ascii="宋体" w:hAnsi="宋体" w:eastAsia="宋体"/>
                <w:color w:val="auto"/>
                <w:sz w:val="20"/>
              </w:rPr>
              <w:t>exams</w:t>
            </w:r>
          </w:p>
        </w:tc>
        <w:tc>
          <w:tcPr>
            <w:tcW w:w="2835" w:type="dxa"/>
            <w:tcMar>
              <w:top w:w="80" w:type="dxa"/>
              <w:left w:w="120" w:type="dxa"/>
              <w:bottom w:w="80" w:type="dxa"/>
              <w:right w:w="120" w:type="dxa"/>
            </w:tcMar>
            <w:vAlign w:val="center"/>
          </w:tcPr>
          <w:p w14:paraId="18CCA3EE">
            <w:pPr>
              <w:spacing w:after="0"/>
              <w:rPr>
                <w:color w:val="auto"/>
              </w:rPr>
            </w:pPr>
            <w:r>
              <w:rPr>
                <w:rFonts w:ascii="宋体" w:hAnsi="宋体" w:eastAsia="宋体"/>
                <w:color w:val="auto"/>
                <w:sz w:val="20"/>
              </w:rPr>
              <w:t>考试基本信息</w:t>
            </w:r>
          </w:p>
        </w:tc>
        <w:tc>
          <w:tcPr>
            <w:tcW w:w="4365" w:type="dxa"/>
            <w:tcMar>
              <w:top w:w="80" w:type="dxa"/>
              <w:left w:w="120" w:type="dxa"/>
              <w:bottom w:w="80" w:type="dxa"/>
              <w:right w:w="120" w:type="dxa"/>
            </w:tcMar>
            <w:vAlign w:val="center"/>
          </w:tcPr>
          <w:p w14:paraId="5ECEFD4C">
            <w:pPr>
              <w:spacing w:after="0"/>
              <w:rPr>
                <w:color w:val="auto"/>
              </w:rPr>
            </w:pPr>
            <w:r>
              <w:rPr>
                <w:rFonts w:ascii="宋体" w:hAnsi="宋体" w:eastAsia="宋体"/>
                <w:color w:val="auto"/>
                <w:sz w:val="20"/>
              </w:rPr>
              <w:t>id、title、start_time、end_time、duration_minutes、status</w:t>
            </w:r>
          </w:p>
        </w:tc>
      </w:tr>
      <w:tr w14:paraId="0957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1DDD4FF8">
            <w:pPr>
              <w:spacing w:after="0"/>
              <w:rPr>
                <w:color w:val="auto"/>
              </w:rPr>
            </w:pPr>
            <w:r>
              <w:rPr>
                <w:rFonts w:ascii="宋体" w:hAnsi="宋体" w:eastAsia="宋体"/>
                <w:color w:val="auto"/>
                <w:sz w:val="20"/>
              </w:rPr>
              <w:t>questions</w:t>
            </w:r>
          </w:p>
        </w:tc>
        <w:tc>
          <w:tcPr>
            <w:tcW w:w="2835" w:type="dxa"/>
            <w:tcMar>
              <w:top w:w="80" w:type="dxa"/>
              <w:left w:w="120" w:type="dxa"/>
              <w:bottom w:w="80" w:type="dxa"/>
              <w:right w:w="120" w:type="dxa"/>
            </w:tcMar>
            <w:vAlign w:val="center"/>
          </w:tcPr>
          <w:p w14:paraId="5D46E9D1">
            <w:pPr>
              <w:spacing w:after="0"/>
              <w:rPr>
                <w:color w:val="auto"/>
              </w:rPr>
            </w:pPr>
            <w:r>
              <w:rPr>
                <w:rFonts w:ascii="宋体" w:hAnsi="宋体" w:eastAsia="宋体"/>
                <w:color w:val="auto"/>
                <w:sz w:val="20"/>
              </w:rPr>
              <w:t>题目主表</w:t>
            </w:r>
          </w:p>
        </w:tc>
        <w:tc>
          <w:tcPr>
            <w:tcW w:w="4365" w:type="dxa"/>
            <w:tcMar>
              <w:top w:w="80" w:type="dxa"/>
              <w:left w:w="120" w:type="dxa"/>
              <w:bottom w:w="80" w:type="dxa"/>
              <w:right w:w="120" w:type="dxa"/>
            </w:tcMar>
            <w:vAlign w:val="center"/>
          </w:tcPr>
          <w:p w14:paraId="226F881E">
            <w:pPr>
              <w:spacing w:after="0"/>
              <w:rPr>
                <w:color w:val="auto"/>
              </w:rPr>
            </w:pPr>
            <w:r>
              <w:rPr>
                <w:rFonts w:ascii="宋体" w:hAnsi="宋体" w:eastAsia="宋体"/>
                <w:color w:val="auto"/>
                <w:sz w:val="20"/>
              </w:rPr>
              <w:t>id、exam_id、question_type、content、correct_answer、score、image_path</w:t>
            </w:r>
          </w:p>
        </w:tc>
      </w:tr>
      <w:tr w14:paraId="54C5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4FA2F742">
            <w:pPr>
              <w:spacing w:after="0"/>
              <w:rPr>
                <w:color w:val="auto"/>
              </w:rPr>
            </w:pPr>
            <w:r>
              <w:rPr>
                <w:rFonts w:ascii="宋体" w:hAnsi="宋体" w:eastAsia="宋体"/>
                <w:color w:val="auto"/>
                <w:sz w:val="20"/>
              </w:rPr>
              <w:t>question_options</w:t>
            </w:r>
          </w:p>
        </w:tc>
        <w:tc>
          <w:tcPr>
            <w:tcW w:w="2835" w:type="dxa"/>
            <w:tcMar>
              <w:top w:w="80" w:type="dxa"/>
              <w:left w:w="120" w:type="dxa"/>
              <w:bottom w:w="80" w:type="dxa"/>
              <w:right w:w="120" w:type="dxa"/>
            </w:tcMar>
            <w:vAlign w:val="center"/>
          </w:tcPr>
          <w:p w14:paraId="0B1F66B4">
            <w:pPr>
              <w:spacing w:after="0"/>
              <w:rPr>
                <w:color w:val="auto"/>
              </w:rPr>
            </w:pPr>
            <w:r>
              <w:rPr>
                <w:rFonts w:ascii="宋体" w:hAnsi="宋体" w:eastAsia="宋体"/>
                <w:color w:val="auto"/>
                <w:sz w:val="20"/>
              </w:rPr>
              <w:t>选择题选项</w:t>
            </w:r>
          </w:p>
        </w:tc>
        <w:tc>
          <w:tcPr>
            <w:tcW w:w="4365" w:type="dxa"/>
            <w:tcMar>
              <w:top w:w="80" w:type="dxa"/>
              <w:left w:w="120" w:type="dxa"/>
              <w:bottom w:w="80" w:type="dxa"/>
              <w:right w:w="120" w:type="dxa"/>
            </w:tcMar>
            <w:vAlign w:val="center"/>
          </w:tcPr>
          <w:p w14:paraId="7A7024D3">
            <w:pPr>
              <w:spacing w:after="0"/>
              <w:rPr>
                <w:color w:val="auto"/>
              </w:rPr>
            </w:pPr>
            <w:r>
              <w:rPr>
                <w:rFonts w:ascii="宋体" w:hAnsi="宋体" w:eastAsia="宋体"/>
                <w:color w:val="auto"/>
                <w:sz w:val="20"/>
              </w:rPr>
              <w:t>question_id、option_label、option_text、is_correct</w:t>
            </w:r>
          </w:p>
        </w:tc>
      </w:tr>
      <w:tr w14:paraId="696F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023CDD96">
            <w:pPr>
              <w:spacing w:after="0"/>
              <w:rPr>
                <w:color w:val="auto"/>
              </w:rPr>
            </w:pPr>
            <w:r>
              <w:rPr>
                <w:rFonts w:ascii="宋体" w:hAnsi="宋体" w:eastAsia="宋体"/>
                <w:color w:val="auto"/>
                <w:sz w:val="20"/>
              </w:rPr>
              <w:t>submissions</w:t>
            </w:r>
          </w:p>
        </w:tc>
        <w:tc>
          <w:tcPr>
            <w:tcW w:w="2835" w:type="dxa"/>
            <w:tcMar>
              <w:top w:w="80" w:type="dxa"/>
              <w:left w:w="120" w:type="dxa"/>
              <w:bottom w:w="80" w:type="dxa"/>
              <w:right w:w="120" w:type="dxa"/>
            </w:tcMar>
            <w:vAlign w:val="center"/>
          </w:tcPr>
          <w:p w14:paraId="4B0DBA28">
            <w:pPr>
              <w:spacing w:after="0"/>
              <w:rPr>
                <w:color w:val="auto"/>
              </w:rPr>
            </w:pPr>
            <w:r>
              <w:rPr>
                <w:rFonts w:ascii="宋体" w:hAnsi="宋体" w:eastAsia="宋体"/>
                <w:color w:val="auto"/>
                <w:sz w:val="20"/>
              </w:rPr>
              <w:t>学生提交记录</w:t>
            </w:r>
          </w:p>
        </w:tc>
        <w:tc>
          <w:tcPr>
            <w:tcW w:w="4365" w:type="dxa"/>
            <w:tcMar>
              <w:top w:w="80" w:type="dxa"/>
              <w:left w:w="120" w:type="dxa"/>
              <w:bottom w:w="80" w:type="dxa"/>
              <w:right w:w="120" w:type="dxa"/>
            </w:tcMar>
            <w:vAlign w:val="center"/>
          </w:tcPr>
          <w:p w14:paraId="2B4BE0C8">
            <w:pPr>
              <w:spacing w:after="0"/>
              <w:rPr>
                <w:color w:val="auto"/>
              </w:rPr>
            </w:pPr>
            <w:r>
              <w:rPr>
                <w:rFonts w:ascii="宋体" w:hAnsi="宋体" w:eastAsia="宋体"/>
                <w:color w:val="auto"/>
                <w:sz w:val="20"/>
              </w:rPr>
              <w:t>user_id、exam_id、status、submitted_at、total_score、cheated</w:t>
            </w:r>
          </w:p>
        </w:tc>
      </w:tr>
      <w:tr w14:paraId="2D5F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3C024DDF">
            <w:pPr>
              <w:spacing w:after="0"/>
              <w:rPr>
                <w:color w:val="auto"/>
              </w:rPr>
            </w:pPr>
            <w:r>
              <w:rPr>
                <w:rFonts w:ascii="宋体" w:hAnsi="宋体" w:eastAsia="宋体"/>
                <w:color w:val="auto"/>
                <w:sz w:val="20"/>
              </w:rPr>
              <w:t>answers</w:t>
            </w:r>
          </w:p>
        </w:tc>
        <w:tc>
          <w:tcPr>
            <w:tcW w:w="2835" w:type="dxa"/>
            <w:tcMar>
              <w:top w:w="80" w:type="dxa"/>
              <w:left w:w="120" w:type="dxa"/>
              <w:bottom w:w="80" w:type="dxa"/>
              <w:right w:w="120" w:type="dxa"/>
            </w:tcMar>
            <w:vAlign w:val="center"/>
          </w:tcPr>
          <w:p w14:paraId="1FA062D4">
            <w:pPr>
              <w:spacing w:after="0"/>
              <w:rPr>
                <w:color w:val="auto"/>
              </w:rPr>
            </w:pPr>
            <w:r>
              <w:rPr>
                <w:rFonts w:ascii="宋体" w:hAnsi="宋体" w:eastAsia="宋体"/>
                <w:color w:val="auto"/>
                <w:sz w:val="20"/>
              </w:rPr>
              <w:t>逐题答案与得分</w:t>
            </w:r>
          </w:p>
        </w:tc>
        <w:tc>
          <w:tcPr>
            <w:tcW w:w="4365" w:type="dxa"/>
            <w:tcMar>
              <w:top w:w="80" w:type="dxa"/>
              <w:left w:w="120" w:type="dxa"/>
              <w:bottom w:w="80" w:type="dxa"/>
              <w:right w:w="120" w:type="dxa"/>
            </w:tcMar>
            <w:vAlign w:val="center"/>
          </w:tcPr>
          <w:p w14:paraId="66A19953">
            <w:pPr>
              <w:spacing w:after="0"/>
              <w:rPr>
                <w:color w:val="auto"/>
              </w:rPr>
            </w:pPr>
            <w:r>
              <w:rPr>
                <w:rFonts w:ascii="宋体" w:hAnsi="宋体" w:eastAsia="宋体"/>
                <w:color w:val="auto"/>
                <w:sz w:val="20"/>
              </w:rPr>
              <w:t>submission_id、question_id、student_answer、is_correct、awarded_score</w:t>
            </w:r>
          </w:p>
        </w:tc>
      </w:tr>
      <w:tr w14:paraId="19C7E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3D216A04">
            <w:pPr>
              <w:spacing w:after="0"/>
              <w:rPr>
                <w:color w:val="auto"/>
              </w:rPr>
            </w:pPr>
            <w:r>
              <w:rPr>
                <w:rFonts w:ascii="宋体" w:hAnsi="宋体" w:eastAsia="宋体"/>
                <w:color w:val="auto"/>
                <w:sz w:val="20"/>
              </w:rPr>
              <w:t>notifications</w:t>
            </w:r>
          </w:p>
        </w:tc>
        <w:tc>
          <w:tcPr>
            <w:tcW w:w="2835" w:type="dxa"/>
            <w:tcMar>
              <w:top w:w="80" w:type="dxa"/>
              <w:left w:w="120" w:type="dxa"/>
              <w:bottom w:w="80" w:type="dxa"/>
              <w:right w:w="120" w:type="dxa"/>
            </w:tcMar>
            <w:vAlign w:val="center"/>
          </w:tcPr>
          <w:p w14:paraId="0F284428">
            <w:pPr>
              <w:spacing w:after="0"/>
              <w:rPr>
                <w:color w:val="auto"/>
              </w:rPr>
            </w:pPr>
            <w:r>
              <w:rPr>
                <w:rFonts w:ascii="宋体" w:hAnsi="宋体" w:eastAsia="宋体"/>
                <w:color w:val="auto"/>
                <w:sz w:val="20"/>
              </w:rPr>
              <w:t>系统通知</w:t>
            </w:r>
          </w:p>
        </w:tc>
        <w:tc>
          <w:tcPr>
            <w:tcW w:w="4365" w:type="dxa"/>
            <w:tcMar>
              <w:top w:w="80" w:type="dxa"/>
              <w:left w:w="120" w:type="dxa"/>
              <w:bottom w:w="80" w:type="dxa"/>
              <w:right w:w="120" w:type="dxa"/>
            </w:tcMar>
            <w:vAlign w:val="center"/>
          </w:tcPr>
          <w:p w14:paraId="2803FC11">
            <w:pPr>
              <w:spacing w:after="0"/>
              <w:rPr>
                <w:color w:val="auto"/>
              </w:rPr>
            </w:pPr>
            <w:r>
              <w:rPr>
                <w:rFonts w:ascii="宋体" w:hAnsi="宋体" w:eastAsia="宋体"/>
                <w:color w:val="auto"/>
                <w:sz w:val="20"/>
              </w:rPr>
              <w:t>title、content、type、target_role、created_by</w:t>
            </w:r>
          </w:p>
        </w:tc>
      </w:tr>
    </w:tbl>
    <w:p w14:paraId="16D279EF">
      <w:pPr>
        <w:rPr>
          <w:color w:val="auto"/>
        </w:rPr>
      </w:pPr>
    </w:p>
    <w:p w14:paraId="360467C3">
      <w:pPr>
        <w:pStyle w:val="3"/>
        <w:spacing w:before="320" w:after="160"/>
        <w:rPr>
          <w:color w:val="auto"/>
        </w:rPr>
      </w:pPr>
      <w:r>
        <w:rPr>
          <w:rFonts w:ascii="宋体" w:hAnsi="宋体" w:eastAsia="宋体"/>
          <w:b/>
          <w:color w:val="auto"/>
          <w:sz w:val="32"/>
        </w:rPr>
        <w:t>第四章 系统详细设计</w:t>
      </w:r>
    </w:p>
    <w:p w14:paraId="469A460D">
      <w:pPr>
        <w:pStyle w:val="4"/>
        <w:spacing w:before="240" w:after="120"/>
        <w:rPr>
          <w:color w:val="auto"/>
        </w:rPr>
      </w:pPr>
      <w:r>
        <w:rPr>
          <w:rFonts w:ascii="宋体" w:hAnsi="宋体" w:eastAsia="宋体"/>
          <w:b/>
          <w:color w:val="auto"/>
          <w:sz w:val="26"/>
        </w:rPr>
        <w:t>4.1 题目管理详细设计</w:t>
      </w:r>
    </w:p>
    <w:p w14:paraId="5E37AD75">
      <w:pPr>
        <w:spacing w:after="120"/>
        <w:rPr>
          <w:color w:val="auto"/>
        </w:rPr>
      </w:pPr>
      <w:r>
        <w:rPr>
          <w:rFonts w:ascii="宋体" w:hAnsi="宋体" w:eastAsia="宋体"/>
          <w:b w:val="0"/>
          <w:color w:val="auto"/>
        </w:rPr>
        <w:t>题目管理是系统的基础模块。管理员选择考试后进入题目管理页面，可以新增、编辑、删除题目。页面中的题型被映射到后端数据库字段：choice 对应 single_choice，fill 对应 fill_blank，text 对应 short_answer，drawing 对应 drawing。</w:t>
      </w:r>
    </w:p>
    <w:p w14:paraId="7232EAA7">
      <w:pPr>
        <w:pStyle w:val="16"/>
        <w:spacing w:after="80"/>
        <w:rPr>
          <w:color w:val="auto"/>
        </w:rPr>
      </w:pPr>
      <w:r>
        <w:rPr>
          <w:rFonts w:ascii="宋体" w:hAnsi="宋体" w:eastAsia="宋体"/>
          <w:color w:val="auto"/>
        </w:rPr>
        <w:t>单选题：题干保存在 questions，选项保存在 question_options，正确答案用 is_correct 或 option_label 维护。</w:t>
      </w:r>
    </w:p>
    <w:p w14:paraId="48031531">
      <w:pPr>
        <w:pStyle w:val="16"/>
        <w:spacing w:after="80"/>
        <w:rPr>
          <w:color w:val="auto"/>
        </w:rPr>
      </w:pPr>
      <w:r>
        <w:rPr>
          <w:rFonts w:ascii="宋体" w:hAnsi="宋体" w:eastAsia="宋体"/>
          <w:color w:val="auto"/>
        </w:rPr>
        <w:t>填空题：标准答案保存在 correct_answer，评分时做空白和大小写归一化。</w:t>
      </w:r>
    </w:p>
    <w:p w14:paraId="024FB6D0">
      <w:pPr>
        <w:pStyle w:val="16"/>
        <w:spacing w:after="80"/>
        <w:rPr>
          <w:color w:val="auto"/>
        </w:rPr>
      </w:pPr>
      <w:r>
        <w:rPr>
          <w:rFonts w:ascii="宋体" w:hAnsi="宋体" w:eastAsia="宋体"/>
          <w:color w:val="auto"/>
        </w:rPr>
        <w:t>简答题：提交后不自动判定正误，进入人工批改。</w:t>
      </w:r>
    </w:p>
    <w:p w14:paraId="0DE5C392">
      <w:pPr>
        <w:pStyle w:val="16"/>
        <w:spacing w:after="80"/>
        <w:rPr>
          <w:color w:val="auto"/>
        </w:rPr>
      </w:pPr>
      <w:r>
        <w:rPr>
          <w:rFonts w:ascii="宋体" w:hAnsi="宋体" w:eastAsia="宋体"/>
          <w:color w:val="auto"/>
        </w:rPr>
        <w:t>绘图题：通过画布或图片上传保存，管理员批改时查看附件或画布图片。</w:t>
      </w:r>
    </w:p>
    <w:p w14:paraId="72671EC7">
      <w:pPr>
        <w:pStyle w:val="4"/>
        <w:spacing w:before="240" w:after="120"/>
        <w:rPr>
          <w:color w:val="auto"/>
        </w:rPr>
      </w:pPr>
      <w:r>
        <w:rPr>
          <w:rFonts w:ascii="宋体" w:hAnsi="宋体" w:eastAsia="宋体"/>
          <w:b/>
          <w:color w:val="auto"/>
          <w:sz w:val="26"/>
        </w:rPr>
        <w:t>4.2 在线考试过程详细设计</w:t>
      </w:r>
    </w:p>
    <w:p w14:paraId="2F4122AC">
      <w:pPr>
        <w:spacing w:after="120"/>
        <w:rPr>
          <w:color w:val="auto"/>
        </w:rPr>
      </w:pPr>
      <w:r>
        <w:rPr>
          <w:rFonts w:ascii="宋体" w:hAnsi="宋体" w:eastAsia="宋体"/>
          <w:b w:val="0"/>
          <w:color w:val="auto"/>
        </w:rPr>
        <w:t>在线考试页面加载考试信息和题目列表后，前端启动倒计时，并监听离开页面、切换标签、复制和右键操作。系统不把这些行为直接等同于作弊定论，而是记录异常标记并在达到阈值后自动交卷。</w:t>
      </w:r>
    </w:p>
    <w:p w14:paraId="19EF205D">
      <w:pPr>
        <w:pStyle w:val="14"/>
        <w:spacing w:after="80"/>
        <w:rPr>
          <w:color w:val="auto"/>
        </w:rPr>
      </w:pPr>
      <w:r>
        <w:rPr>
          <w:rFonts w:ascii="宋体" w:hAnsi="宋体" w:eastAsia="宋体"/>
          <w:color w:val="auto"/>
        </w:rPr>
        <w:t>学生进入考试，前端请求 /api/exams/:id 获取考试和题目。</w:t>
      </w:r>
    </w:p>
    <w:p w14:paraId="2A806866">
      <w:pPr>
        <w:pStyle w:val="14"/>
        <w:spacing w:after="80"/>
        <w:rPr>
          <w:color w:val="auto"/>
        </w:rPr>
      </w:pPr>
      <w:r>
        <w:rPr>
          <w:rFonts w:ascii="宋体" w:hAnsi="宋体" w:eastAsia="宋体"/>
          <w:color w:val="auto"/>
        </w:rPr>
        <w:t>系统初始化倒计时，学生逐题作答。</w:t>
      </w:r>
    </w:p>
    <w:p w14:paraId="6A9D12E0">
      <w:pPr>
        <w:pStyle w:val="14"/>
        <w:spacing w:after="80"/>
        <w:rPr>
          <w:color w:val="auto"/>
        </w:rPr>
      </w:pPr>
      <w:r>
        <w:rPr>
          <w:rFonts w:ascii="宋体" w:hAnsi="宋体" w:eastAsia="宋体"/>
          <w:color w:val="auto"/>
        </w:rPr>
        <w:t>文本答案保存在前端 answers 对象；附件和绘图题通过 /submit-answer 单题保存。</w:t>
      </w:r>
    </w:p>
    <w:p w14:paraId="28237702">
      <w:pPr>
        <w:pStyle w:val="14"/>
        <w:spacing w:after="80"/>
        <w:rPr>
          <w:color w:val="auto"/>
        </w:rPr>
      </w:pPr>
      <w:r>
        <w:rPr>
          <w:rFonts w:ascii="宋体" w:hAnsi="宋体" w:eastAsia="宋体"/>
          <w:color w:val="auto"/>
        </w:rPr>
        <w:t>学生主动提交或倒计时结束后，调用 /api/exams/:id/submit。</w:t>
      </w:r>
    </w:p>
    <w:p w14:paraId="4D10096D">
      <w:pPr>
        <w:pStyle w:val="14"/>
        <w:spacing w:after="80"/>
        <w:rPr>
          <w:color w:val="auto"/>
        </w:rPr>
      </w:pPr>
      <w:r>
        <w:rPr>
          <w:rFonts w:ascii="宋体" w:hAnsi="宋体" w:eastAsia="宋体"/>
          <w:color w:val="auto"/>
        </w:rPr>
        <w:t>后端保存 submissions 和 answers，然后调用评分函数刷新成绩状态。</w:t>
      </w:r>
    </w:p>
    <w:p w14:paraId="7715ABF1">
      <w:pPr>
        <w:pStyle w:val="4"/>
        <w:spacing w:before="240" w:after="120"/>
        <w:rPr>
          <w:color w:val="auto"/>
        </w:rPr>
      </w:pPr>
      <w:r>
        <w:rPr>
          <w:rFonts w:ascii="宋体" w:hAnsi="宋体" w:eastAsia="宋体"/>
          <w:b/>
          <w:color w:val="auto"/>
          <w:sz w:val="26"/>
        </w:rPr>
        <w:t>4.3 自动评分算法设计</w:t>
      </w:r>
    </w:p>
    <w:p w14:paraId="28DF2103">
      <w:pPr>
        <w:spacing w:after="120"/>
        <w:rPr>
          <w:color w:val="auto"/>
        </w:rPr>
      </w:pPr>
      <w:r>
        <w:rPr>
          <w:rFonts w:ascii="宋体" w:hAnsi="宋体" w:eastAsia="宋体"/>
          <w:b w:val="0"/>
          <w:color w:val="auto"/>
        </w:rPr>
        <w:t>自动评分的关键不是直接比较原始字符串，而是先将学生答案和标准答案归一化。这样可以避免大小写、空格、多选顺序等因素导致误判。</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A57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7F9FC"/>
            <w:tcMar>
              <w:top w:w="120" w:type="dxa"/>
              <w:left w:w="180" w:type="dxa"/>
              <w:bottom w:w="120" w:type="dxa"/>
              <w:right w:w="180" w:type="dxa"/>
            </w:tcMar>
          </w:tcPr>
          <w:p w14:paraId="2DB2C4E6">
            <w:pPr>
              <w:spacing w:after="0"/>
              <w:rPr>
                <w:color w:val="auto"/>
              </w:rPr>
            </w:pPr>
            <w:r>
              <w:rPr>
                <w:rFonts w:ascii="Consolas" w:hAnsi="Consolas" w:eastAsia="Consolas"/>
                <w:color w:val="auto"/>
                <w:sz w:val="19"/>
              </w:rPr>
              <w:t>算法：客观题自动评分</w:t>
            </w:r>
            <w:r>
              <w:rPr>
                <w:rFonts w:ascii="Consolas" w:hAnsi="Consolas" w:eastAsia="Consolas"/>
                <w:color w:val="auto"/>
                <w:sz w:val="19"/>
              </w:rPr>
              <w:br w:type="textWrapping"/>
            </w:r>
            <w:r>
              <w:rPr>
                <w:rFonts w:ascii="Consolas" w:hAnsi="Consolas" w:eastAsia="Consolas"/>
                <w:color w:val="auto"/>
                <w:sz w:val="19"/>
              </w:rPr>
              <w:t>输入：submissionId</w:t>
            </w:r>
            <w:r>
              <w:rPr>
                <w:rFonts w:ascii="Consolas" w:hAnsi="Consolas" w:eastAsia="Consolas"/>
                <w:color w:val="auto"/>
                <w:sz w:val="19"/>
              </w:rPr>
              <w:br w:type="textWrapping"/>
            </w:r>
            <w:r>
              <w:rPr>
                <w:rFonts w:ascii="Consolas" w:hAnsi="Consolas" w:eastAsia="Consolas"/>
                <w:color w:val="auto"/>
                <w:sz w:val="19"/>
              </w:rPr>
              <w:t>1. 查询该提交所属考试的所有题目和学生答案；</w:t>
            </w:r>
            <w:r>
              <w:rPr>
                <w:rFonts w:ascii="Consolas" w:hAnsi="Consolas" w:eastAsia="Consolas"/>
                <w:color w:val="auto"/>
                <w:sz w:val="19"/>
              </w:rPr>
              <w:br w:type="textWrapping"/>
            </w:r>
            <w:r>
              <w:rPr>
                <w:rFonts w:ascii="Consolas" w:hAnsi="Consolas" w:eastAsia="Consolas"/>
                <w:color w:val="auto"/>
                <w:sz w:val="19"/>
              </w:rPr>
              <w:t>2. 遍历题目：</w:t>
            </w:r>
            <w:r>
              <w:rPr>
                <w:rFonts w:ascii="Consolas" w:hAnsi="Consolas" w:eastAsia="Consolas"/>
                <w:color w:val="auto"/>
                <w:sz w:val="19"/>
              </w:rPr>
              <w:br w:type="textWrapping"/>
            </w:r>
            <w:r>
              <w:rPr>
                <w:rFonts w:ascii="Consolas" w:hAnsi="Consolas" w:eastAsia="Consolas"/>
                <w:color w:val="auto"/>
                <w:sz w:val="19"/>
              </w:rPr>
              <w:t xml:space="preserve">   2.1 如果是单选、填空等客观题，调用 normalizeAnswer 处理标准答案和学生答案；</w:t>
            </w:r>
            <w:r>
              <w:rPr>
                <w:rFonts w:ascii="Consolas" w:hAnsi="Consolas" w:eastAsia="Consolas"/>
                <w:color w:val="auto"/>
                <w:sz w:val="19"/>
              </w:rPr>
              <w:br w:type="textWrapping"/>
            </w:r>
            <w:r>
              <w:rPr>
                <w:rFonts w:ascii="Consolas" w:hAnsi="Consolas" w:eastAsia="Consolas"/>
                <w:color w:val="auto"/>
                <w:sz w:val="19"/>
              </w:rPr>
              <w:t xml:space="preserve">   2.2 两者一致则 awarded_score = question.score，否则 awarded_score = 0；</w:t>
            </w:r>
            <w:r>
              <w:rPr>
                <w:rFonts w:ascii="Consolas" w:hAnsi="Consolas" w:eastAsia="Consolas"/>
                <w:color w:val="auto"/>
                <w:sz w:val="19"/>
              </w:rPr>
              <w:br w:type="textWrapping"/>
            </w:r>
            <w:r>
              <w:rPr>
                <w:rFonts w:ascii="Consolas" w:hAnsi="Consolas" w:eastAsia="Consolas"/>
                <w:color w:val="auto"/>
                <w:sz w:val="19"/>
              </w:rPr>
              <w:t xml:space="preserve">   2.3 更新 answers.is_correct 和 answers.awarded_score；</w:t>
            </w:r>
            <w:r>
              <w:rPr>
                <w:rFonts w:ascii="Consolas" w:hAnsi="Consolas" w:eastAsia="Consolas"/>
                <w:color w:val="auto"/>
                <w:sz w:val="19"/>
              </w:rPr>
              <w:br w:type="textWrapping"/>
            </w:r>
            <w:r>
              <w:rPr>
                <w:rFonts w:ascii="Consolas" w:hAnsi="Consolas" w:eastAsia="Consolas"/>
                <w:color w:val="auto"/>
                <w:sz w:val="19"/>
              </w:rPr>
              <w:t>3. 如果发现简答题或绘图题未评分，则提交状态保持 submitted；</w:t>
            </w:r>
            <w:r>
              <w:rPr>
                <w:rFonts w:ascii="Consolas" w:hAnsi="Consolas" w:eastAsia="Consolas"/>
                <w:color w:val="auto"/>
                <w:sz w:val="19"/>
              </w:rPr>
              <w:br w:type="textWrapping"/>
            </w:r>
            <w:r>
              <w:rPr>
                <w:rFonts w:ascii="Consolas" w:hAnsi="Consolas" w:eastAsia="Consolas"/>
                <w:color w:val="auto"/>
                <w:sz w:val="19"/>
              </w:rPr>
              <w:t>4. 如果所有题目均可得出分数，则更新 submissions.total_score 和 status='graded'。</w:t>
            </w:r>
          </w:p>
        </w:tc>
      </w:tr>
    </w:tbl>
    <w:p w14:paraId="31AC010F">
      <w:pPr>
        <w:rPr>
          <w:color w:val="auto"/>
        </w:rPr>
      </w:pPr>
    </w:p>
    <w:p w14:paraId="7B730E79">
      <w:pPr>
        <w:pStyle w:val="4"/>
        <w:spacing w:before="240" w:after="120"/>
        <w:rPr>
          <w:color w:val="auto"/>
        </w:rPr>
      </w:pPr>
      <w:r>
        <w:rPr>
          <w:rFonts w:ascii="宋体" w:hAnsi="宋体" w:eastAsia="宋体"/>
          <w:b/>
          <w:color w:val="auto"/>
          <w:sz w:val="26"/>
        </w:rPr>
        <w:t>4.4 主观题批改算法设计</w:t>
      </w:r>
    </w:p>
    <w:p w14:paraId="6D3258A5">
      <w:pPr>
        <w:spacing w:after="120"/>
        <w:rPr>
          <w:color w:val="auto"/>
        </w:rPr>
      </w:pPr>
      <w:r>
        <w:rPr>
          <w:rFonts w:ascii="宋体" w:hAnsi="宋体" w:eastAsia="宋体"/>
          <w:b w:val="0"/>
          <w:color w:val="auto"/>
        </w:rPr>
        <w:t>主观题批改由管理员完成。系统先读取提交详情，再筛选 short_answer 和 drawing 类型题目。管理员输入每题得分后，后端校验分数不能小于 0 且不能超过题目分值，校验通过后写入 answers.awarded_score，并调用 refreshSubmissionScore 更新总分。</w:t>
      </w:r>
    </w:p>
    <w:p w14:paraId="20C4892B">
      <w:pPr>
        <w:pStyle w:val="4"/>
        <w:spacing w:before="240" w:after="120"/>
        <w:rPr>
          <w:color w:val="auto"/>
        </w:rPr>
      </w:pPr>
      <w:r>
        <w:rPr>
          <w:rFonts w:ascii="宋体" w:hAnsi="宋体" w:eastAsia="宋体"/>
          <w:b/>
          <w:color w:val="auto"/>
          <w:sz w:val="26"/>
        </w:rPr>
        <w:t>4.5 统计分析算法设计</w:t>
      </w:r>
    </w:p>
    <w:p w14:paraId="7E2F8BB0">
      <w:pPr>
        <w:spacing w:after="120"/>
        <w:rPr>
          <w:color w:val="auto"/>
        </w:rPr>
      </w:pPr>
      <w:r>
        <w:rPr>
          <w:rFonts w:ascii="宋体" w:hAnsi="宋体" w:eastAsia="宋体"/>
          <w:b w:val="0"/>
          <w:color w:val="auto"/>
        </w:rPr>
        <w:t>管理员统计工作台通过 /api/admin/analytics/overview 聚合多张表数据。该接口先统计考试数、学生数、提交数，再按考试汇总题目总分和提交记录，最后计算平均得分率、通过率、待批改数量和异常提交数量。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38DD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7F9FC"/>
            <w:tcMar>
              <w:top w:w="120" w:type="dxa"/>
              <w:left w:w="180" w:type="dxa"/>
              <w:bottom w:w="120" w:type="dxa"/>
              <w:right w:w="180" w:type="dxa"/>
            </w:tcMar>
          </w:tcPr>
          <w:p w14:paraId="376F410F">
            <w:pPr>
              <w:spacing w:after="0"/>
              <w:rPr>
                <w:color w:val="auto"/>
              </w:rPr>
            </w:pPr>
            <w:r>
              <w:rPr>
                <w:rFonts w:ascii="Consolas" w:hAnsi="Consolas" w:eastAsia="Consolas"/>
                <w:color w:val="auto"/>
                <w:sz w:val="19"/>
              </w:rPr>
              <w:t>算法：管理员统计分析</w:t>
            </w:r>
            <w:r>
              <w:rPr>
                <w:rFonts w:ascii="Consolas" w:hAnsi="Consolas" w:eastAsia="Consolas"/>
                <w:color w:val="auto"/>
                <w:sz w:val="19"/>
              </w:rPr>
              <w:br w:type="textWrapping"/>
            </w:r>
            <w:r>
              <w:rPr>
                <w:rFonts w:ascii="Consolas" w:hAnsi="Consolas" w:eastAsia="Consolas"/>
                <w:color w:val="auto"/>
                <w:sz w:val="19"/>
              </w:rPr>
              <w:t>1. 查询 exams、users、submissions 的总量；</w:t>
            </w:r>
            <w:r>
              <w:rPr>
                <w:rFonts w:ascii="Consolas" w:hAnsi="Consolas" w:eastAsia="Consolas"/>
                <w:color w:val="auto"/>
                <w:sz w:val="19"/>
              </w:rPr>
              <w:br w:type="textWrapping"/>
            </w:r>
            <w:r>
              <w:rPr>
                <w:rFonts w:ascii="Consolas" w:hAnsi="Consolas" w:eastAsia="Consolas"/>
                <w:color w:val="auto"/>
                <w:sz w:val="19"/>
              </w:rPr>
              <w:t>2. 按 exam_id 汇总 questions 的题量和满分；</w:t>
            </w:r>
            <w:r>
              <w:rPr>
                <w:rFonts w:ascii="Consolas" w:hAnsi="Consolas" w:eastAsia="Consolas"/>
                <w:color w:val="auto"/>
                <w:sz w:val="19"/>
              </w:rPr>
              <w:br w:type="textWrapping"/>
            </w:r>
            <w:r>
              <w:rPr>
                <w:rFonts w:ascii="Consolas" w:hAnsi="Consolas" w:eastAsia="Consolas"/>
                <w:color w:val="auto"/>
                <w:sz w:val="19"/>
              </w:rPr>
              <w:t>3. 查询已提交试卷并关联学生和考试名称；</w:t>
            </w:r>
            <w:r>
              <w:rPr>
                <w:rFonts w:ascii="Consolas" w:hAnsi="Consolas" w:eastAsia="Consolas"/>
                <w:color w:val="auto"/>
                <w:sz w:val="19"/>
              </w:rPr>
              <w:br w:type="textWrapping"/>
            </w:r>
            <w:r>
              <w:rPr>
                <w:rFonts w:ascii="Consolas" w:hAnsi="Consolas" w:eastAsia="Consolas"/>
                <w:color w:val="auto"/>
                <w:sz w:val="19"/>
              </w:rPr>
              <w:t>4. 对 status='graded' 且满分大于 0 的记录计算得分率；</w:t>
            </w:r>
            <w:r>
              <w:rPr>
                <w:rFonts w:ascii="Consolas" w:hAnsi="Consolas" w:eastAsia="Consolas"/>
                <w:color w:val="auto"/>
                <w:sz w:val="19"/>
              </w:rPr>
              <w:br w:type="textWrapping"/>
            </w:r>
            <w:r>
              <w:rPr>
                <w:rFonts w:ascii="Consolas" w:hAnsi="Consolas" w:eastAsia="Consolas"/>
                <w:color w:val="auto"/>
                <w:sz w:val="19"/>
              </w:rPr>
              <w:t>5. 得分率 &gt;= 60% 计为通过；</w:t>
            </w:r>
            <w:r>
              <w:rPr>
                <w:rFonts w:ascii="Consolas" w:hAnsi="Consolas" w:eastAsia="Consolas"/>
                <w:color w:val="auto"/>
                <w:sz w:val="19"/>
              </w:rPr>
              <w:br w:type="textWrapping"/>
            </w:r>
            <w:r>
              <w:rPr>
                <w:rFonts w:ascii="Consolas" w:hAnsi="Consolas" w:eastAsia="Consolas"/>
                <w:color w:val="auto"/>
                <w:sz w:val="19"/>
              </w:rPr>
              <w:t>6. 返回 totals、examPerformance、latestSubmissions 三部分数据。</w:t>
            </w:r>
          </w:p>
        </w:tc>
      </w:tr>
    </w:tbl>
    <w:p w14:paraId="0F3BE6CE">
      <w:pPr>
        <w:rPr>
          <w:color w:val="auto"/>
        </w:rPr>
      </w:pPr>
    </w:p>
    <w:p w14:paraId="3A964E64">
      <w:pPr>
        <w:pStyle w:val="3"/>
        <w:spacing w:before="320" w:after="160"/>
        <w:rPr>
          <w:color w:val="auto"/>
        </w:rPr>
      </w:pPr>
      <w:r>
        <w:rPr>
          <w:rFonts w:ascii="宋体" w:hAnsi="宋体" w:eastAsia="宋体"/>
          <w:b/>
          <w:color w:val="auto"/>
          <w:sz w:val="32"/>
        </w:rPr>
        <w:t>第五章 系统实现</w:t>
      </w:r>
    </w:p>
    <w:p w14:paraId="4042840D">
      <w:pPr>
        <w:pStyle w:val="4"/>
        <w:spacing w:before="240" w:after="120"/>
        <w:rPr>
          <w:color w:val="auto"/>
        </w:rPr>
      </w:pPr>
      <w:r>
        <w:rPr>
          <w:rFonts w:ascii="宋体" w:hAnsi="宋体" w:eastAsia="宋体"/>
          <w:b/>
          <w:color w:val="auto"/>
          <w:sz w:val="26"/>
        </w:rPr>
        <w:t>5.1 前端核心实现</w:t>
      </w:r>
    </w:p>
    <w:p w14:paraId="2816C0D4">
      <w:pPr>
        <w:spacing w:after="120"/>
        <w:rPr>
          <w:color w:val="auto"/>
        </w:rPr>
      </w:pPr>
      <w:r>
        <w:rPr>
          <w:rFonts w:ascii="宋体" w:hAnsi="宋体" w:eastAsia="宋体"/>
          <w:b w:val="0"/>
          <w:color w:val="auto"/>
        </w:rPr>
        <w:t>前端入口在 src/main.ts 中创建 Vue 应用、注册 Element Plus、配置路由和 axios 拦截器。管理员端主要页面包括 AdminDashboard.vue、QuestionManager.vue、AdminGrading.vue、AdminResults.vue、AdminNotifications.vue；学生端主要页面包括 Dashboard.vue、ExamSession.vue、StudentResults.vue。</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6D5D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2F4F7"/>
            <w:tcMar>
              <w:top w:w="80" w:type="dxa"/>
              <w:left w:w="120" w:type="dxa"/>
              <w:bottom w:w="80" w:type="dxa"/>
              <w:right w:w="120" w:type="dxa"/>
            </w:tcMar>
            <w:vAlign w:val="center"/>
          </w:tcPr>
          <w:p w14:paraId="5017259C">
            <w:pPr>
              <w:jc w:val="center"/>
              <w:rPr>
                <w:color w:val="auto"/>
              </w:rPr>
            </w:pPr>
            <w:r>
              <w:rPr>
                <w:rFonts w:ascii="宋体" w:hAnsi="宋体" w:eastAsia="宋体"/>
                <w:b/>
                <w:color w:val="auto"/>
                <w:sz w:val="21"/>
              </w:rPr>
              <w:t>页面/组件</w:t>
            </w:r>
          </w:p>
        </w:tc>
        <w:tc>
          <w:tcPr>
            <w:tcW w:w="6520" w:type="dxa"/>
            <w:shd w:val="clear" w:color="auto" w:fill="F2F4F7"/>
            <w:tcMar>
              <w:top w:w="80" w:type="dxa"/>
              <w:left w:w="120" w:type="dxa"/>
              <w:bottom w:w="80" w:type="dxa"/>
              <w:right w:w="120" w:type="dxa"/>
            </w:tcMar>
            <w:vAlign w:val="center"/>
          </w:tcPr>
          <w:p w14:paraId="5D73100B">
            <w:pPr>
              <w:jc w:val="center"/>
              <w:rPr>
                <w:color w:val="auto"/>
              </w:rPr>
            </w:pPr>
            <w:r>
              <w:rPr>
                <w:rFonts w:ascii="宋体" w:hAnsi="宋体" w:eastAsia="宋体"/>
                <w:b/>
                <w:color w:val="auto"/>
                <w:sz w:val="21"/>
              </w:rPr>
              <w:t>实现内容</w:t>
            </w:r>
          </w:p>
        </w:tc>
      </w:tr>
      <w:tr w14:paraId="1915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0E422E04">
            <w:pPr>
              <w:spacing w:after="0"/>
              <w:rPr>
                <w:color w:val="auto"/>
              </w:rPr>
            </w:pPr>
            <w:r>
              <w:rPr>
                <w:rFonts w:ascii="宋体" w:hAnsi="宋体" w:eastAsia="宋体"/>
                <w:color w:val="auto"/>
                <w:sz w:val="20"/>
              </w:rPr>
              <w:t>AdminDashboard.vue</w:t>
            </w:r>
          </w:p>
        </w:tc>
        <w:tc>
          <w:tcPr>
            <w:tcW w:w="6520" w:type="dxa"/>
            <w:tcMar>
              <w:top w:w="80" w:type="dxa"/>
              <w:left w:w="120" w:type="dxa"/>
              <w:bottom w:w="80" w:type="dxa"/>
              <w:right w:w="120" w:type="dxa"/>
            </w:tcMar>
            <w:vAlign w:val="center"/>
          </w:tcPr>
          <w:p w14:paraId="305C6F2B">
            <w:pPr>
              <w:spacing w:after="0"/>
              <w:rPr>
                <w:color w:val="auto"/>
              </w:rPr>
            </w:pPr>
            <w:r>
              <w:rPr>
                <w:rFonts w:ascii="宋体" w:hAnsi="宋体" w:eastAsia="宋体"/>
                <w:color w:val="auto"/>
                <w:sz w:val="20"/>
              </w:rPr>
              <w:t>考试管理和统计工作台，展示考试总数、学生数、提交数、平均得分率、考试表现和近期提交。</w:t>
            </w:r>
          </w:p>
        </w:tc>
      </w:tr>
      <w:tr w14:paraId="16899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06B34390">
            <w:pPr>
              <w:spacing w:after="0"/>
              <w:rPr>
                <w:color w:val="auto"/>
              </w:rPr>
            </w:pPr>
            <w:r>
              <w:rPr>
                <w:rFonts w:ascii="宋体" w:hAnsi="宋体" w:eastAsia="宋体"/>
                <w:color w:val="auto"/>
                <w:sz w:val="20"/>
              </w:rPr>
              <w:t>QuestionManager.vue</w:t>
            </w:r>
          </w:p>
        </w:tc>
        <w:tc>
          <w:tcPr>
            <w:tcW w:w="6520" w:type="dxa"/>
            <w:tcMar>
              <w:top w:w="80" w:type="dxa"/>
              <w:left w:w="120" w:type="dxa"/>
              <w:bottom w:w="80" w:type="dxa"/>
              <w:right w:w="120" w:type="dxa"/>
            </w:tcMar>
            <w:vAlign w:val="center"/>
          </w:tcPr>
          <w:p w14:paraId="229C6E4A">
            <w:pPr>
              <w:spacing w:after="0"/>
              <w:rPr>
                <w:color w:val="auto"/>
              </w:rPr>
            </w:pPr>
            <w:r>
              <w:rPr>
                <w:rFonts w:ascii="宋体" w:hAnsi="宋体" w:eastAsia="宋体"/>
                <w:color w:val="auto"/>
                <w:sz w:val="20"/>
              </w:rPr>
              <w:t>题目新增、编辑、删除、图片上传和选择题选项维护。</w:t>
            </w:r>
          </w:p>
        </w:tc>
      </w:tr>
      <w:tr w14:paraId="60A8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495448F9">
            <w:pPr>
              <w:spacing w:after="0"/>
              <w:rPr>
                <w:color w:val="auto"/>
              </w:rPr>
            </w:pPr>
            <w:r>
              <w:rPr>
                <w:rFonts w:ascii="宋体" w:hAnsi="宋体" w:eastAsia="宋体"/>
                <w:color w:val="auto"/>
                <w:sz w:val="20"/>
              </w:rPr>
              <w:t>ExamSession.vue</w:t>
            </w:r>
          </w:p>
        </w:tc>
        <w:tc>
          <w:tcPr>
            <w:tcW w:w="6520" w:type="dxa"/>
            <w:tcMar>
              <w:top w:w="80" w:type="dxa"/>
              <w:left w:w="120" w:type="dxa"/>
              <w:bottom w:w="80" w:type="dxa"/>
              <w:right w:w="120" w:type="dxa"/>
            </w:tcMar>
            <w:vAlign w:val="center"/>
          </w:tcPr>
          <w:p w14:paraId="515B068A">
            <w:pPr>
              <w:spacing w:after="0"/>
              <w:rPr>
                <w:color w:val="auto"/>
              </w:rPr>
            </w:pPr>
            <w:r>
              <w:rPr>
                <w:rFonts w:ascii="宋体" w:hAnsi="宋体" w:eastAsia="宋体"/>
                <w:color w:val="auto"/>
                <w:sz w:val="20"/>
              </w:rPr>
              <w:t>考试作答、倒计时、异常行为记录、单题保存和最终提交。</w:t>
            </w:r>
          </w:p>
        </w:tc>
      </w:tr>
      <w:tr w14:paraId="4117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32ADCE16">
            <w:pPr>
              <w:spacing w:after="0"/>
              <w:rPr>
                <w:color w:val="auto"/>
              </w:rPr>
            </w:pPr>
            <w:r>
              <w:rPr>
                <w:rFonts w:ascii="宋体" w:hAnsi="宋体" w:eastAsia="宋体"/>
                <w:color w:val="auto"/>
                <w:sz w:val="20"/>
              </w:rPr>
              <w:t>AnswerSubmitter.vue</w:t>
            </w:r>
          </w:p>
        </w:tc>
        <w:tc>
          <w:tcPr>
            <w:tcW w:w="6520" w:type="dxa"/>
            <w:tcMar>
              <w:top w:w="80" w:type="dxa"/>
              <w:left w:w="120" w:type="dxa"/>
              <w:bottom w:w="80" w:type="dxa"/>
              <w:right w:w="120" w:type="dxa"/>
            </w:tcMar>
            <w:vAlign w:val="center"/>
          </w:tcPr>
          <w:p w14:paraId="361A6B51">
            <w:pPr>
              <w:spacing w:after="0"/>
              <w:rPr>
                <w:color w:val="auto"/>
              </w:rPr>
            </w:pPr>
            <w:r>
              <w:rPr>
                <w:rFonts w:ascii="宋体" w:hAnsi="宋体" w:eastAsia="宋体"/>
                <w:color w:val="auto"/>
                <w:sz w:val="20"/>
              </w:rPr>
              <w:t>封装文本答案、附件答案和绘图题提交交互。</w:t>
            </w:r>
          </w:p>
        </w:tc>
      </w:tr>
      <w:tr w14:paraId="2ABB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6634523A">
            <w:pPr>
              <w:spacing w:after="0"/>
              <w:rPr>
                <w:color w:val="auto"/>
              </w:rPr>
            </w:pPr>
            <w:r>
              <w:rPr>
                <w:rFonts w:ascii="宋体" w:hAnsi="宋体" w:eastAsia="宋体"/>
                <w:color w:val="auto"/>
                <w:sz w:val="20"/>
              </w:rPr>
              <w:t>AdminGrading.vue</w:t>
            </w:r>
          </w:p>
        </w:tc>
        <w:tc>
          <w:tcPr>
            <w:tcW w:w="6520" w:type="dxa"/>
            <w:tcMar>
              <w:top w:w="80" w:type="dxa"/>
              <w:left w:w="120" w:type="dxa"/>
              <w:bottom w:w="80" w:type="dxa"/>
              <w:right w:w="120" w:type="dxa"/>
            </w:tcMar>
            <w:vAlign w:val="center"/>
          </w:tcPr>
          <w:p w14:paraId="30FB2EAA">
            <w:pPr>
              <w:spacing w:after="0"/>
              <w:rPr>
                <w:color w:val="auto"/>
              </w:rPr>
            </w:pPr>
            <w:r>
              <w:rPr>
                <w:rFonts w:ascii="宋体" w:hAnsi="宋体" w:eastAsia="宋体"/>
                <w:color w:val="auto"/>
                <w:sz w:val="20"/>
              </w:rPr>
              <w:t>查看提交详情，为主观题评分，并同步刷新成绩。</w:t>
            </w:r>
          </w:p>
        </w:tc>
      </w:tr>
      <w:tr w14:paraId="3683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120" w:type="dxa"/>
              <w:bottom w:w="80" w:type="dxa"/>
              <w:right w:w="120" w:type="dxa"/>
            </w:tcMar>
            <w:vAlign w:val="center"/>
          </w:tcPr>
          <w:p w14:paraId="658778FA">
            <w:pPr>
              <w:spacing w:after="0"/>
              <w:rPr>
                <w:color w:val="auto"/>
              </w:rPr>
            </w:pPr>
            <w:r>
              <w:rPr>
                <w:rFonts w:ascii="宋体" w:hAnsi="宋体" w:eastAsia="宋体"/>
                <w:color w:val="auto"/>
                <w:sz w:val="20"/>
              </w:rPr>
              <w:t>StudentResults.vue</w:t>
            </w:r>
          </w:p>
        </w:tc>
        <w:tc>
          <w:tcPr>
            <w:tcW w:w="6520" w:type="dxa"/>
            <w:tcMar>
              <w:top w:w="80" w:type="dxa"/>
              <w:left w:w="120" w:type="dxa"/>
              <w:bottom w:w="80" w:type="dxa"/>
              <w:right w:w="120" w:type="dxa"/>
            </w:tcMar>
            <w:vAlign w:val="center"/>
          </w:tcPr>
          <w:p w14:paraId="51CD938E">
            <w:pPr>
              <w:spacing w:after="0"/>
              <w:rPr>
                <w:color w:val="auto"/>
              </w:rPr>
            </w:pPr>
            <w:r>
              <w:rPr>
                <w:rFonts w:ascii="宋体" w:hAnsi="宋体" w:eastAsia="宋体"/>
                <w:color w:val="auto"/>
                <w:sz w:val="20"/>
              </w:rPr>
              <w:t>学生成绩概览和成绩明细。</w:t>
            </w:r>
          </w:p>
        </w:tc>
      </w:tr>
    </w:tbl>
    <w:p w14:paraId="29AFD129">
      <w:pPr>
        <w:rPr>
          <w:color w:val="auto"/>
        </w:rPr>
      </w:pPr>
    </w:p>
    <w:p w14:paraId="49B9161D">
      <w:pPr>
        <w:pStyle w:val="4"/>
        <w:spacing w:before="240" w:after="120"/>
        <w:rPr>
          <w:color w:val="auto"/>
        </w:rPr>
      </w:pPr>
      <w:r>
        <w:rPr>
          <w:rFonts w:ascii="宋体" w:hAnsi="宋体" w:eastAsia="宋体"/>
          <w:b/>
          <w:color w:val="auto"/>
          <w:sz w:val="26"/>
        </w:rPr>
        <w:t>5.2 后端核心实现</w:t>
      </w:r>
    </w:p>
    <w:p w14:paraId="2195494F">
      <w:pPr>
        <w:spacing w:after="120"/>
        <w:rPr>
          <w:color w:val="auto"/>
        </w:rPr>
      </w:pPr>
      <w:r>
        <w:rPr>
          <w:rFonts w:ascii="宋体" w:hAnsi="宋体" w:eastAsia="宋体"/>
          <w:b w:val="0"/>
          <w:color w:val="auto"/>
        </w:rPr>
        <w:t>后端集中在 server.ts 中实现。虽然该文件仍可进一步拆分，但当前已经包含数据库初始化、鉴权中间件、考试接口、题目接口、提交接口、批改接口、通知接口和统计接口。</w:t>
      </w:r>
    </w:p>
    <w:p w14:paraId="3A00FD05">
      <w:pPr>
        <w:pStyle w:val="16"/>
        <w:spacing w:after="80"/>
        <w:rPr>
          <w:color w:val="auto"/>
        </w:rPr>
      </w:pPr>
      <w:r>
        <w:rPr>
          <w:rFonts w:ascii="宋体" w:hAnsi="宋体" w:eastAsia="宋体"/>
          <w:color w:val="auto"/>
        </w:rPr>
        <w:t>数据库兼容设计：优先连接 MySQL，失败时回退到 SQLite，方便本地课程设计演示。</w:t>
      </w:r>
    </w:p>
    <w:p w14:paraId="30E1A6F6">
      <w:pPr>
        <w:pStyle w:val="16"/>
        <w:spacing w:after="80"/>
        <w:rPr>
          <w:color w:val="auto"/>
        </w:rPr>
      </w:pPr>
      <w:r>
        <w:rPr>
          <w:rFonts w:ascii="宋体" w:hAnsi="宋体" w:eastAsia="宋体"/>
          <w:color w:val="auto"/>
        </w:rPr>
        <w:t>文件上传：使用 Multer 保存图片和答题附件，静态读取通过 /api/uploads/:filename 完成。</w:t>
      </w:r>
    </w:p>
    <w:p w14:paraId="56BCCA4C">
      <w:pPr>
        <w:pStyle w:val="16"/>
        <w:spacing w:after="80"/>
        <w:rPr>
          <w:color w:val="auto"/>
        </w:rPr>
      </w:pPr>
      <w:r>
        <w:rPr>
          <w:rFonts w:ascii="宋体" w:hAnsi="宋体" w:eastAsia="宋体"/>
          <w:color w:val="auto"/>
        </w:rPr>
        <w:t>权限控制：管理员接口统一经过 authenticateToken 和 isAdmin。</w:t>
      </w:r>
    </w:p>
    <w:p w14:paraId="44F05D3F">
      <w:pPr>
        <w:pStyle w:val="16"/>
        <w:spacing w:after="80"/>
        <w:rPr>
          <w:color w:val="auto"/>
        </w:rPr>
      </w:pPr>
      <w:r>
        <w:rPr>
          <w:rFonts w:ascii="宋体" w:hAnsi="宋体" w:eastAsia="宋体"/>
          <w:color w:val="auto"/>
        </w:rPr>
        <w:t>评分核心：refreshSubmissionScore 作为统一成绩刷新入口，避免多个接口各自计算总分。</w:t>
      </w:r>
    </w:p>
    <w:p w14:paraId="6741B52A">
      <w:pPr>
        <w:pStyle w:val="4"/>
        <w:spacing w:before="240" w:after="120"/>
        <w:rPr>
          <w:color w:val="auto"/>
        </w:rPr>
      </w:pPr>
      <w:r>
        <w:rPr>
          <w:rFonts w:ascii="宋体" w:hAnsi="宋体" w:eastAsia="宋体"/>
          <w:b/>
          <w:color w:val="auto"/>
          <w:sz w:val="26"/>
        </w:rPr>
        <w:t>5.3 核心过程实现标注</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078F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2F4F7"/>
            <w:tcMar>
              <w:top w:w="80" w:type="dxa"/>
              <w:left w:w="120" w:type="dxa"/>
              <w:bottom w:w="80" w:type="dxa"/>
              <w:right w:w="120" w:type="dxa"/>
            </w:tcMar>
            <w:vAlign w:val="center"/>
          </w:tcPr>
          <w:p w14:paraId="4307EF97">
            <w:pPr>
              <w:jc w:val="center"/>
              <w:rPr>
                <w:color w:val="auto"/>
              </w:rPr>
            </w:pPr>
            <w:r>
              <w:rPr>
                <w:rFonts w:ascii="宋体" w:hAnsi="宋体" w:eastAsia="宋体"/>
                <w:b/>
                <w:color w:val="auto"/>
                <w:sz w:val="21"/>
              </w:rPr>
              <w:t>过程</w:t>
            </w:r>
          </w:p>
        </w:tc>
        <w:tc>
          <w:tcPr>
            <w:tcW w:w="3288" w:type="dxa"/>
            <w:shd w:val="clear" w:color="auto" w:fill="F2F4F7"/>
            <w:tcMar>
              <w:top w:w="80" w:type="dxa"/>
              <w:left w:w="120" w:type="dxa"/>
              <w:bottom w:w="80" w:type="dxa"/>
              <w:right w:w="120" w:type="dxa"/>
            </w:tcMar>
            <w:vAlign w:val="center"/>
          </w:tcPr>
          <w:p w14:paraId="323B6ED4">
            <w:pPr>
              <w:jc w:val="center"/>
              <w:rPr>
                <w:color w:val="auto"/>
              </w:rPr>
            </w:pPr>
            <w:r>
              <w:rPr>
                <w:rFonts w:ascii="宋体" w:hAnsi="宋体" w:eastAsia="宋体"/>
                <w:b/>
                <w:color w:val="auto"/>
                <w:sz w:val="21"/>
              </w:rPr>
              <w:t>涉及接口/文件</w:t>
            </w:r>
          </w:p>
        </w:tc>
        <w:tc>
          <w:tcPr>
            <w:tcW w:w="3798" w:type="dxa"/>
            <w:shd w:val="clear" w:color="auto" w:fill="F2F4F7"/>
            <w:tcMar>
              <w:top w:w="80" w:type="dxa"/>
              <w:left w:w="120" w:type="dxa"/>
              <w:bottom w:w="80" w:type="dxa"/>
              <w:right w:w="120" w:type="dxa"/>
            </w:tcMar>
            <w:vAlign w:val="center"/>
          </w:tcPr>
          <w:p w14:paraId="40227138">
            <w:pPr>
              <w:jc w:val="center"/>
              <w:rPr>
                <w:color w:val="auto"/>
              </w:rPr>
            </w:pPr>
            <w:r>
              <w:rPr>
                <w:rFonts w:ascii="宋体" w:hAnsi="宋体" w:eastAsia="宋体"/>
                <w:b/>
                <w:color w:val="auto"/>
                <w:sz w:val="21"/>
              </w:rPr>
              <w:t>说明</w:t>
            </w:r>
          </w:p>
        </w:tc>
      </w:tr>
      <w:tr w14:paraId="0C8D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120" w:type="dxa"/>
              <w:bottom w:w="80" w:type="dxa"/>
              <w:right w:w="120" w:type="dxa"/>
            </w:tcMar>
            <w:vAlign w:val="center"/>
          </w:tcPr>
          <w:p w14:paraId="30E7B3F1">
            <w:pPr>
              <w:spacing w:after="0"/>
              <w:rPr>
                <w:color w:val="auto"/>
              </w:rPr>
            </w:pPr>
            <w:r>
              <w:rPr>
                <w:rFonts w:ascii="宋体" w:hAnsi="宋体" w:eastAsia="宋体"/>
                <w:color w:val="auto"/>
                <w:sz w:val="20"/>
              </w:rPr>
              <w:t>题目维护过程</w:t>
            </w:r>
          </w:p>
        </w:tc>
        <w:tc>
          <w:tcPr>
            <w:tcW w:w="3288" w:type="dxa"/>
            <w:tcMar>
              <w:top w:w="80" w:type="dxa"/>
              <w:left w:w="120" w:type="dxa"/>
              <w:bottom w:w="80" w:type="dxa"/>
              <w:right w:w="120" w:type="dxa"/>
            </w:tcMar>
            <w:vAlign w:val="center"/>
          </w:tcPr>
          <w:p w14:paraId="16866167">
            <w:pPr>
              <w:spacing w:after="0"/>
              <w:rPr>
                <w:color w:val="auto"/>
              </w:rPr>
            </w:pPr>
            <w:r>
              <w:rPr>
                <w:rFonts w:ascii="宋体" w:hAnsi="宋体" w:eastAsia="宋体"/>
                <w:color w:val="auto"/>
                <w:sz w:val="20"/>
              </w:rPr>
              <w:t>QuestionManager.vue；/api/admin/exams/:id/questions</w:t>
            </w:r>
          </w:p>
        </w:tc>
        <w:tc>
          <w:tcPr>
            <w:tcW w:w="3798" w:type="dxa"/>
            <w:tcMar>
              <w:top w:w="80" w:type="dxa"/>
              <w:left w:w="120" w:type="dxa"/>
              <w:bottom w:w="80" w:type="dxa"/>
              <w:right w:w="120" w:type="dxa"/>
            </w:tcMar>
            <w:vAlign w:val="center"/>
          </w:tcPr>
          <w:p w14:paraId="5AE81AD8">
            <w:pPr>
              <w:spacing w:after="0"/>
              <w:rPr>
                <w:color w:val="auto"/>
              </w:rPr>
            </w:pPr>
            <w:r>
              <w:rPr>
                <w:rFonts w:ascii="宋体" w:hAnsi="宋体" w:eastAsia="宋体"/>
                <w:color w:val="auto"/>
                <w:sz w:val="20"/>
              </w:rPr>
              <w:t>管理员维护题干、题型、标准答案、分值和图片。</w:t>
            </w:r>
          </w:p>
        </w:tc>
      </w:tr>
      <w:tr w14:paraId="1586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120" w:type="dxa"/>
              <w:bottom w:w="80" w:type="dxa"/>
              <w:right w:w="120" w:type="dxa"/>
            </w:tcMar>
            <w:vAlign w:val="center"/>
          </w:tcPr>
          <w:p w14:paraId="1EB22FAC">
            <w:pPr>
              <w:spacing w:after="0"/>
              <w:rPr>
                <w:color w:val="auto"/>
              </w:rPr>
            </w:pPr>
            <w:r>
              <w:rPr>
                <w:rFonts w:ascii="宋体" w:hAnsi="宋体" w:eastAsia="宋体"/>
                <w:color w:val="auto"/>
                <w:sz w:val="20"/>
              </w:rPr>
              <w:t>考试作答过程</w:t>
            </w:r>
          </w:p>
        </w:tc>
        <w:tc>
          <w:tcPr>
            <w:tcW w:w="3288" w:type="dxa"/>
            <w:tcMar>
              <w:top w:w="80" w:type="dxa"/>
              <w:left w:w="120" w:type="dxa"/>
              <w:bottom w:w="80" w:type="dxa"/>
              <w:right w:w="120" w:type="dxa"/>
            </w:tcMar>
            <w:vAlign w:val="center"/>
          </w:tcPr>
          <w:p w14:paraId="6ABAEF61">
            <w:pPr>
              <w:spacing w:after="0"/>
              <w:rPr>
                <w:color w:val="auto"/>
              </w:rPr>
            </w:pPr>
            <w:r>
              <w:rPr>
                <w:rFonts w:ascii="宋体" w:hAnsi="宋体" w:eastAsia="宋体"/>
                <w:color w:val="auto"/>
                <w:sz w:val="20"/>
              </w:rPr>
              <w:t>ExamSession.vue；/api/exams/:id</w:t>
            </w:r>
          </w:p>
        </w:tc>
        <w:tc>
          <w:tcPr>
            <w:tcW w:w="3798" w:type="dxa"/>
            <w:tcMar>
              <w:top w:w="80" w:type="dxa"/>
              <w:left w:w="120" w:type="dxa"/>
              <w:bottom w:w="80" w:type="dxa"/>
              <w:right w:w="120" w:type="dxa"/>
            </w:tcMar>
            <w:vAlign w:val="center"/>
          </w:tcPr>
          <w:p w14:paraId="5AD2C6E0">
            <w:pPr>
              <w:spacing w:after="0"/>
              <w:rPr>
                <w:color w:val="auto"/>
              </w:rPr>
            </w:pPr>
            <w:r>
              <w:rPr>
                <w:rFonts w:ascii="宋体" w:hAnsi="宋体" w:eastAsia="宋体"/>
                <w:color w:val="auto"/>
                <w:sz w:val="20"/>
              </w:rPr>
              <w:t>加载考试并初始化倒计时，学生作答过程中保存答案。</w:t>
            </w:r>
          </w:p>
        </w:tc>
      </w:tr>
      <w:tr w14:paraId="441D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120" w:type="dxa"/>
              <w:bottom w:w="80" w:type="dxa"/>
              <w:right w:w="120" w:type="dxa"/>
            </w:tcMar>
            <w:vAlign w:val="center"/>
          </w:tcPr>
          <w:p w14:paraId="6D6EE543">
            <w:pPr>
              <w:spacing w:after="0"/>
              <w:rPr>
                <w:color w:val="auto"/>
              </w:rPr>
            </w:pPr>
            <w:r>
              <w:rPr>
                <w:rFonts w:ascii="宋体" w:hAnsi="宋体" w:eastAsia="宋体"/>
                <w:color w:val="auto"/>
                <w:sz w:val="20"/>
              </w:rPr>
              <w:t>提交评分过程</w:t>
            </w:r>
          </w:p>
        </w:tc>
        <w:tc>
          <w:tcPr>
            <w:tcW w:w="3288" w:type="dxa"/>
            <w:tcMar>
              <w:top w:w="80" w:type="dxa"/>
              <w:left w:w="120" w:type="dxa"/>
              <w:bottom w:w="80" w:type="dxa"/>
              <w:right w:w="120" w:type="dxa"/>
            </w:tcMar>
            <w:vAlign w:val="center"/>
          </w:tcPr>
          <w:p w14:paraId="7EA4B5F5">
            <w:pPr>
              <w:spacing w:after="0"/>
              <w:rPr>
                <w:color w:val="auto"/>
              </w:rPr>
            </w:pPr>
            <w:r>
              <w:rPr>
                <w:rFonts w:ascii="宋体" w:hAnsi="宋体" w:eastAsia="宋体"/>
                <w:color w:val="auto"/>
                <w:sz w:val="20"/>
              </w:rPr>
              <w:t>/api/exams/:id/submit；refreshSubmissionScore</w:t>
            </w:r>
          </w:p>
        </w:tc>
        <w:tc>
          <w:tcPr>
            <w:tcW w:w="3798" w:type="dxa"/>
            <w:tcMar>
              <w:top w:w="80" w:type="dxa"/>
              <w:left w:w="120" w:type="dxa"/>
              <w:bottom w:w="80" w:type="dxa"/>
              <w:right w:w="120" w:type="dxa"/>
            </w:tcMar>
            <w:vAlign w:val="center"/>
          </w:tcPr>
          <w:p w14:paraId="519CCA8B">
            <w:pPr>
              <w:spacing w:after="0"/>
              <w:rPr>
                <w:color w:val="auto"/>
              </w:rPr>
            </w:pPr>
            <w:r>
              <w:rPr>
                <w:rFonts w:ascii="宋体" w:hAnsi="宋体" w:eastAsia="宋体"/>
                <w:color w:val="auto"/>
                <w:sz w:val="20"/>
              </w:rPr>
              <w:t>保存提交记录，自动评分客观题，主观题保留待批改。</w:t>
            </w:r>
          </w:p>
        </w:tc>
      </w:tr>
      <w:tr w14:paraId="11B3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120" w:type="dxa"/>
              <w:bottom w:w="80" w:type="dxa"/>
              <w:right w:w="120" w:type="dxa"/>
            </w:tcMar>
            <w:vAlign w:val="center"/>
          </w:tcPr>
          <w:p w14:paraId="32DEDC50">
            <w:pPr>
              <w:spacing w:after="0"/>
              <w:rPr>
                <w:color w:val="auto"/>
              </w:rPr>
            </w:pPr>
            <w:r>
              <w:rPr>
                <w:rFonts w:ascii="宋体" w:hAnsi="宋体" w:eastAsia="宋体"/>
                <w:color w:val="auto"/>
                <w:sz w:val="20"/>
              </w:rPr>
              <w:t>主观题批改过程</w:t>
            </w:r>
          </w:p>
        </w:tc>
        <w:tc>
          <w:tcPr>
            <w:tcW w:w="3288" w:type="dxa"/>
            <w:tcMar>
              <w:top w:w="80" w:type="dxa"/>
              <w:left w:w="120" w:type="dxa"/>
              <w:bottom w:w="80" w:type="dxa"/>
              <w:right w:w="120" w:type="dxa"/>
            </w:tcMar>
            <w:vAlign w:val="center"/>
          </w:tcPr>
          <w:p w14:paraId="02227BBA">
            <w:pPr>
              <w:spacing w:after="0"/>
              <w:rPr>
                <w:color w:val="auto"/>
              </w:rPr>
            </w:pPr>
            <w:r>
              <w:rPr>
                <w:rFonts w:ascii="宋体" w:hAnsi="宋体" w:eastAsia="宋体"/>
                <w:color w:val="auto"/>
                <w:sz w:val="20"/>
              </w:rPr>
              <w:t>AdminGrading.vue；/api/admin/submissions/:id/grade</w:t>
            </w:r>
          </w:p>
        </w:tc>
        <w:tc>
          <w:tcPr>
            <w:tcW w:w="3798" w:type="dxa"/>
            <w:tcMar>
              <w:top w:w="80" w:type="dxa"/>
              <w:left w:w="120" w:type="dxa"/>
              <w:bottom w:w="80" w:type="dxa"/>
              <w:right w:w="120" w:type="dxa"/>
            </w:tcMar>
            <w:vAlign w:val="center"/>
          </w:tcPr>
          <w:p w14:paraId="6DFCF494">
            <w:pPr>
              <w:spacing w:after="0"/>
              <w:rPr>
                <w:color w:val="auto"/>
              </w:rPr>
            </w:pPr>
            <w:r>
              <w:rPr>
                <w:rFonts w:ascii="宋体" w:hAnsi="宋体" w:eastAsia="宋体"/>
                <w:color w:val="auto"/>
                <w:sz w:val="20"/>
              </w:rPr>
              <w:t>管理员输入得分，后端校验分数范围并更新总分。</w:t>
            </w:r>
          </w:p>
        </w:tc>
      </w:tr>
      <w:tr w14:paraId="2190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120" w:type="dxa"/>
              <w:bottom w:w="80" w:type="dxa"/>
              <w:right w:w="120" w:type="dxa"/>
            </w:tcMar>
            <w:vAlign w:val="center"/>
          </w:tcPr>
          <w:p w14:paraId="5A9CEFDF">
            <w:pPr>
              <w:spacing w:after="0"/>
              <w:rPr>
                <w:color w:val="auto"/>
              </w:rPr>
            </w:pPr>
            <w:r>
              <w:rPr>
                <w:rFonts w:ascii="宋体" w:hAnsi="宋体" w:eastAsia="宋体"/>
                <w:color w:val="auto"/>
                <w:sz w:val="20"/>
              </w:rPr>
              <w:t>打回重做过程</w:t>
            </w:r>
          </w:p>
        </w:tc>
        <w:tc>
          <w:tcPr>
            <w:tcW w:w="3288" w:type="dxa"/>
            <w:tcMar>
              <w:top w:w="80" w:type="dxa"/>
              <w:left w:w="120" w:type="dxa"/>
              <w:bottom w:w="80" w:type="dxa"/>
              <w:right w:w="120" w:type="dxa"/>
            </w:tcMar>
            <w:vAlign w:val="center"/>
          </w:tcPr>
          <w:p w14:paraId="1E8FB0B0">
            <w:pPr>
              <w:spacing w:after="0"/>
              <w:rPr>
                <w:color w:val="auto"/>
              </w:rPr>
            </w:pPr>
            <w:r>
              <w:rPr>
                <w:rFonts w:ascii="宋体" w:hAnsi="宋体" w:eastAsia="宋体"/>
                <w:color w:val="auto"/>
                <w:sz w:val="20"/>
              </w:rPr>
              <w:t>/api/admin/submissions/:id/reject</w:t>
            </w:r>
          </w:p>
        </w:tc>
        <w:tc>
          <w:tcPr>
            <w:tcW w:w="3798" w:type="dxa"/>
            <w:tcMar>
              <w:top w:w="80" w:type="dxa"/>
              <w:left w:w="120" w:type="dxa"/>
              <w:bottom w:w="80" w:type="dxa"/>
              <w:right w:w="120" w:type="dxa"/>
            </w:tcMar>
            <w:vAlign w:val="center"/>
          </w:tcPr>
          <w:p w14:paraId="0875EB03">
            <w:pPr>
              <w:spacing w:after="0"/>
              <w:rPr>
                <w:color w:val="auto"/>
              </w:rPr>
            </w:pPr>
            <w:r>
              <w:rPr>
                <w:rFonts w:ascii="宋体" w:hAnsi="宋体" w:eastAsia="宋体"/>
                <w:color w:val="auto"/>
                <w:sz w:val="20"/>
              </w:rPr>
              <w:t>管理员打回后清理旧答案，学生可以重新进入考试。</w:t>
            </w:r>
          </w:p>
        </w:tc>
      </w:tr>
      <w:tr w14:paraId="7D53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120" w:type="dxa"/>
              <w:bottom w:w="80" w:type="dxa"/>
              <w:right w:w="120" w:type="dxa"/>
            </w:tcMar>
            <w:vAlign w:val="center"/>
          </w:tcPr>
          <w:p w14:paraId="6CF9ACD8">
            <w:pPr>
              <w:spacing w:after="0"/>
              <w:rPr>
                <w:color w:val="auto"/>
              </w:rPr>
            </w:pPr>
            <w:r>
              <w:rPr>
                <w:rFonts w:ascii="宋体" w:hAnsi="宋体" w:eastAsia="宋体"/>
                <w:color w:val="auto"/>
                <w:sz w:val="20"/>
              </w:rPr>
              <w:t>统计分析过程</w:t>
            </w:r>
          </w:p>
        </w:tc>
        <w:tc>
          <w:tcPr>
            <w:tcW w:w="3288" w:type="dxa"/>
            <w:tcMar>
              <w:top w:w="80" w:type="dxa"/>
              <w:left w:w="120" w:type="dxa"/>
              <w:bottom w:w="80" w:type="dxa"/>
              <w:right w:w="120" w:type="dxa"/>
            </w:tcMar>
            <w:vAlign w:val="center"/>
          </w:tcPr>
          <w:p w14:paraId="2E162127">
            <w:pPr>
              <w:spacing w:after="0"/>
              <w:rPr>
                <w:color w:val="auto"/>
              </w:rPr>
            </w:pPr>
            <w:r>
              <w:rPr>
                <w:rFonts w:ascii="宋体" w:hAnsi="宋体" w:eastAsia="宋体"/>
                <w:color w:val="auto"/>
                <w:sz w:val="20"/>
              </w:rPr>
              <w:t>/api/admin/analytics/overview；adminAnalytics.ts</w:t>
            </w:r>
          </w:p>
        </w:tc>
        <w:tc>
          <w:tcPr>
            <w:tcW w:w="3798" w:type="dxa"/>
            <w:tcMar>
              <w:top w:w="80" w:type="dxa"/>
              <w:left w:w="120" w:type="dxa"/>
              <w:bottom w:w="80" w:type="dxa"/>
              <w:right w:w="120" w:type="dxa"/>
            </w:tcMar>
            <w:vAlign w:val="center"/>
          </w:tcPr>
          <w:p w14:paraId="2AD4D7B6">
            <w:pPr>
              <w:spacing w:after="0"/>
              <w:rPr>
                <w:color w:val="auto"/>
              </w:rPr>
            </w:pPr>
            <w:r>
              <w:rPr>
                <w:rFonts w:ascii="宋体" w:hAnsi="宋体" w:eastAsia="宋体"/>
                <w:color w:val="auto"/>
                <w:sz w:val="20"/>
              </w:rPr>
              <w:t>后端聚合统计口径，前端按类型契约展示。</w:t>
            </w:r>
          </w:p>
        </w:tc>
      </w:tr>
      <w:tr w14:paraId="392FA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120" w:type="dxa"/>
              <w:bottom w:w="80" w:type="dxa"/>
              <w:right w:w="120" w:type="dxa"/>
            </w:tcMar>
            <w:vAlign w:val="center"/>
          </w:tcPr>
          <w:p w14:paraId="663B2527">
            <w:pPr>
              <w:spacing w:after="0"/>
              <w:rPr>
                <w:color w:val="auto"/>
              </w:rPr>
            </w:pPr>
            <w:r>
              <w:rPr>
                <w:rFonts w:ascii="宋体" w:hAnsi="宋体" w:eastAsia="宋体"/>
                <w:color w:val="auto"/>
                <w:sz w:val="20"/>
              </w:rPr>
              <w:t>通知处理过程</w:t>
            </w:r>
          </w:p>
        </w:tc>
        <w:tc>
          <w:tcPr>
            <w:tcW w:w="3288" w:type="dxa"/>
            <w:tcMar>
              <w:top w:w="80" w:type="dxa"/>
              <w:left w:w="120" w:type="dxa"/>
              <w:bottom w:w="80" w:type="dxa"/>
              <w:right w:w="120" w:type="dxa"/>
            </w:tcMar>
            <w:vAlign w:val="center"/>
          </w:tcPr>
          <w:p w14:paraId="11301702">
            <w:pPr>
              <w:spacing w:after="0"/>
              <w:rPr>
                <w:color w:val="auto"/>
              </w:rPr>
            </w:pPr>
            <w:r>
              <w:rPr>
                <w:rFonts w:ascii="宋体" w:hAnsi="宋体" w:eastAsia="宋体"/>
                <w:color w:val="auto"/>
                <w:sz w:val="20"/>
              </w:rPr>
              <w:t>NotificationCenter.vue；/api/notifications</w:t>
            </w:r>
          </w:p>
        </w:tc>
        <w:tc>
          <w:tcPr>
            <w:tcW w:w="3798" w:type="dxa"/>
            <w:tcMar>
              <w:top w:w="80" w:type="dxa"/>
              <w:left w:w="120" w:type="dxa"/>
              <w:bottom w:w="80" w:type="dxa"/>
              <w:right w:w="120" w:type="dxa"/>
            </w:tcMar>
            <w:vAlign w:val="center"/>
          </w:tcPr>
          <w:p w14:paraId="7CA53D50">
            <w:pPr>
              <w:spacing w:after="0"/>
              <w:rPr>
                <w:color w:val="auto"/>
              </w:rPr>
            </w:pPr>
            <w:r>
              <w:rPr>
                <w:rFonts w:ascii="宋体" w:hAnsi="宋体" w:eastAsia="宋体"/>
                <w:color w:val="auto"/>
                <w:sz w:val="20"/>
              </w:rPr>
              <w:t>根据 target_role 推送通知并记录已读状态。</w:t>
            </w:r>
          </w:p>
        </w:tc>
      </w:tr>
    </w:tbl>
    <w:p w14:paraId="053535C7">
      <w:pPr>
        <w:rPr>
          <w:color w:val="auto"/>
        </w:rPr>
      </w:pPr>
    </w:p>
    <w:p w14:paraId="3253E327">
      <w:pPr>
        <w:pStyle w:val="4"/>
        <w:spacing w:before="240" w:after="120"/>
        <w:rPr>
          <w:color w:val="auto"/>
        </w:rPr>
      </w:pPr>
      <w:r>
        <w:rPr>
          <w:rFonts w:ascii="宋体" w:hAnsi="宋体" w:eastAsia="宋体"/>
          <w:b/>
          <w:color w:val="auto"/>
          <w:sz w:val="26"/>
        </w:rPr>
        <w:t>5.4 与课程要求的差异说明</w:t>
      </w:r>
    </w:p>
    <w:p w14:paraId="0D94AC5D">
      <w:pPr>
        <w:spacing w:after="120"/>
        <w:rPr>
          <w:color w:val="auto"/>
        </w:rPr>
      </w:pPr>
      <w:r>
        <w:rPr>
          <w:rFonts w:ascii="宋体" w:hAnsi="宋体" w:eastAsia="宋体"/>
          <w:b w:val="0"/>
          <w:color w:val="auto"/>
        </w:rPr>
        <w:t>课程要求中列举了教师、学生、班级、专业、课程章节、随机组卷、手机端 APP、判断题、多选题、分析题和编程题等功能。当前项目以在线考试核心闭环为主，已经实现学生/管理员两类角色、考试管理、题库管理、在线考试、批改、成绩查询、通知和统计；班级专业、课程章节、随机组卷、多选判断编程题等功能在本报告中作为后续扩展，不虚构为已完成内容。</w:t>
      </w:r>
    </w:p>
    <w:p w14:paraId="42468285">
      <w:pPr>
        <w:pStyle w:val="3"/>
        <w:spacing w:before="320" w:after="160"/>
        <w:rPr>
          <w:color w:val="auto"/>
        </w:rPr>
      </w:pPr>
      <w:r>
        <w:rPr>
          <w:rFonts w:ascii="宋体" w:hAnsi="宋体" w:eastAsia="宋体"/>
          <w:b/>
          <w:color w:val="auto"/>
          <w:sz w:val="32"/>
        </w:rPr>
        <w:t>第六章 调试过程及问题解决</w:t>
      </w:r>
    </w:p>
    <w:p w14:paraId="4A25D419">
      <w:pPr>
        <w:pStyle w:val="4"/>
        <w:spacing w:before="240" w:after="120"/>
        <w:rPr>
          <w:color w:val="auto"/>
        </w:rPr>
      </w:pPr>
      <w:r>
        <w:rPr>
          <w:rFonts w:ascii="宋体" w:hAnsi="宋体" w:eastAsia="宋体"/>
          <w:b/>
          <w:color w:val="auto"/>
          <w:sz w:val="26"/>
        </w:rPr>
        <w:t>6.</w:t>
      </w:r>
      <w:r>
        <w:rPr>
          <w:rFonts w:hint="eastAsia" w:ascii="宋体" w:hAnsi="宋体" w:eastAsia="宋体"/>
          <w:b/>
          <w:color w:val="auto"/>
          <w:sz w:val="26"/>
          <w:lang w:val="en-US" w:eastAsia="zh-CN"/>
        </w:rPr>
        <w:t>1</w:t>
      </w:r>
      <w:r>
        <w:rPr>
          <w:rFonts w:ascii="宋体" w:hAnsi="宋体" w:eastAsia="宋体"/>
          <w:b/>
          <w:color w:val="auto"/>
          <w:sz w:val="26"/>
        </w:rPr>
        <w:t>题目选项丢失问题</w:t>
      </w:r>
    </w:p>
    <w:p w14:paraId="0FEFD87F">
      <w:pPr>
        <w:spacing w:after="120"/>
        <w:rPr>
          <w:color w:val="auto"/>
        </w:rPr>
      </w:pPr>
      <w:r>
        <w:rPr>
          <w:rFonts w:ascii="宋体" w:hAnsi="宋体" w:eastAsia="宋体"/>
          <w:b w:val="0"/>
          <w:color w:val="auto"/>
        </w:rPr>
        <w:t>问题现象：选择题如果只把选项写在前端状态中，刷新或重新进入题目管理页面后选项可能无法稳定恢复。</w:t>
      </w:r>
    </w:p>
    <w:p w14:paraId="188DF3B1">
      <w:pPr>
        <w:spacing w:after="120"/>
        <w:rPr>
          <w:color w:val="auto"/>
        </w:rPr>
      </w:pPr>
      <w:r>
        <w:rPr>
          <w:rFonts w:ascii="宋体" w:hAnsi="宋体" w:eastAsia="宋体"/>
          <w:b w:val="0"/>
          <w:color w:val="auto"/>
        </w:rPr>
        <w:t>解决方法：后端使用 question_options 表保存选项，新增和编辑题目时同步写入，读取题目时再按 question_id 查询并返回给前端。</w:t>
      </w:r>
    </w:p>
    <w:p w14:paraId="6336851B">
      <w:pPr>
        <w:pStyle w:val="4"/>
        <w:spacing w:before="240" w:after="120"/>
        <w:rPr>
          <w:color w:val="auto"/>
        </w:rPr>
      </w:pPr>
      <w:r>
        <w:rPr>
          <w:rFonts w:ascii="宋体" w:hAnsi="宋体" w:eastAsia="宋体"/>
          <w:b/>
          <w:color w:val="auto"/>
          <w:sz w:val="26"/>
        </w:rPr>
        <w:t>6.</w:t>
      </w:r>
      <w:r>
        <w:rPr>
          <w:rFonts w:hint="eastAsia" w:ascii="宋体" w:hAnsi="宋体" w:eastAsia="宋体"/>
          <w:b/>
          <w:color w:val="auto"/>
          <w:sz w:val="26"/>
          <w:lang w:val="en-US" w:eastAsia="zh-CN"/>
        </w:rPr>
        <w:t>2</w:t>
      </w:r>
      <w:r>
        <w:rPr>
          <w:rFonts w:ascii="宋体" w:hAnsi="宋体" w:eastAsia="宋体"/>
          <w:b/>
          <w:color w:val="auto"/>
          <w:sz w:val="26"/>
        </w:rPr>
        <w:t>主观题成绩状态问题</w:t>
      </w:r>
    </w:p>
    <w:p w14:paraId="16DB43BF">
      <w:pPr>
        <w:spacing w:after="120"/>
        <w:rPr>
          <w:color w:val="auto"/>
        </w:rPr>
      </w:pPr>
      <w:r>
        <w:rPr>
          <w:rFonts w:ascii="宋体" w:hAnsi="宋体" w:eastAsia="宋体"/>
          <w:b w:val="0"/>
          <w:color w:val="auto"/>
        </w:rPr>
        <w:t>问题现象：试卷既包含客观题又包含主观题时，如果提交后直接标记为已批改，会导致学生看到不完整成绩。</w:t>
      </w:r>
    </w:p>
    <w:p w14:paraId="4F9F1F1D">
      <w:pPr>
        <w:spacing w:after="120"/>
        <w:rPr>
          <w:color w:val="auto"/>
        </w:rPr>
      </w:pPr>
      <w:r>
        <w:rPr>
          <w:rFonts w:ascii="宋体" w:hAnsi="宋体" w:eastAsia="宋体"/>
          <w:b w:val="0"/>
          <w:color w:val="auto"/>
        </w:rPr>
        <w:t>解决方法：refreshSubmissionScore 判断是否存在未评分主观题；如果存在，则 submission 状态保持 submitted，待管理员批改后再转为 graded。</w:t>
      </w:r>
    </w:p>
    <w:p w14:paraId="48505FE1">
      <w:pPr>
        <w:pStyle w:val="4"/>
        <w:spacing w:before="240" w:after="120"/>
        <w:rPr>
          <w:color w:val="auto"/>
        </w:rPr>
      </w:pPr>
      <w:r>
        <w:rPr>
          <w:rFonts w:ascii="宋体" w:hAnsi="宋体" w:eastAsia="宋体"/>
          <w:b/>
          <w:color w:val="auto"/>
          <w:sz w:val="26"/>
        </w:rPr>
        <w:t>6.</w:t>
      </w:r>
      <w:r>
        <w:rPr>
          <w:rFonts w:hint="eastAsia" w:ascii="宋体" w:hAnsi="宋体" w:eastAsia="宋体"/>
          <w:b/>
          <w:color w:val="auto"/>
          <w:sz w:val="26"/>
          <w:lang w:val="en-US" w:eastAsia="zh-CN"/>
        </w:rPr>
        <w:t>3</w:t>
      </w:r>
      <w:r>
        <w:rPr>
          <w:rFonts w:ascii="宋体" w:hAnsi="宋体" w:eastAsia="宋体"/>
          <w:b/>
          <w:color w:val="auto"/>
          <w:sz w:val="26"/>
        </w:rPr>
        <w:t xml:space="preserve"> 统计口径分散问题</w:t>
      </w:r>
    </w:p>
    <w:p w14:paraId="731EB0A4">
      <w:pPr>
        <w:spacing w:after="120"/>
        <w:rPr>
          <w:color w:val="auto"/>
        </w:rPr>
      </w:pPr>
      <w:r>
        <w:rPr>
          <w:rFonts w:ascii="宋体" w:hAnsi="宋体" w:eastAsia="宋体"/>
          <w:b w:val="0"/>
          <w:color w:val="auto"/>
        </w:rPr>
        <w:t>问题现象：如果前端分别请求考试、提交、题目列表再自行计算统计，会造成请求多、计算分散、口径不一致。</w:t>
      </w:r>
    </w:p>
    <w:p w14:paraId="3EEBA74E">
      <w:pPr>
        <w:spacing w:after="120"/>
        <w:rPr>
          <w:color w:val="auto"/>
        </w:rPr>
      </w:pPr>
      <w:r>
        <w:rPr>
          <w:rFonts w:ascii="宋体" w:hAnsi="宋体" w:eastAsia="宋体"/>
          <w:b w:val="0"/>
          <w:color w:val="auto"/>
        </w:rPr>
        <w:t>解决方法：新增 /api/admin/analytics/overview 后端聚合接口，统一返回 totals、examPerformance、latestSubmissions，前端只负责展示。</w:t>
      </w:r>
    </w:p>
    <w:p w14:paraId="65E51EE2">
      <w:pPr>
        <w:pStyle w:val="4"/>
        <w:spacing w:before="240" w:after="120"/>
        <w:rPr>
          <w:color w:val="auto"/>
        </w:rPr>
      </w:pPr>
      <w:r>
        <w:rPr>
          <w:rFonts w:ascii="宋体" w:hAnsi="宋体" w:eastAsia="宋体"/>
          <w:b/>
          <w:color w:val="auto"/>
          <w:sz w:val="26"/>
        </w:rPr>
        <w:t>6.</w:t>
      </w:r>
      <w:r>
        <w:rPr>
          <w:rFonts w:hint="eastAsia" w:ascii="宋体" w:hAnsi="宋体" w:eastAsia="宋体"/>
          <w:b/>
          <w:color w:val="auto"/>
          <w:sz w:val="26"/>
          <w:lang w:val="en-US" w:eastAsia="zh-CN"/>
        </w:rPr>
        <w:t>4</w:t>
      </w:r>
      <w:r>
        <w:rPr>
          <w:rFonts w:ascii="宋体" w:hAnsi="宋体" w:eastAsia="宋体"/>
          <w:b/>
          <w:color w:val="auto"/>
          <w:sz w:val="26"/>
        </w:rPr>
        <w:t xml:space="preserve"> 测试结果</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F02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4F7"/>
            <w:tcMar>
              <w:top w:w="80" w:type="dxa"/>
              <w:left w:w="120" w:type="dxa"/>
              <w:bottom w:w="80" w:type="dxa"/>
              <w:right w:w="120" w:type="dxa"/>
            </w:tcMar>
            <w:vAlign w:val="center"/>
          </w:tcPr>
          <w:p w14:paraId="7F72BD2E">
            <w:pPr>
              <w:jc w:val="center"/>
              <w:rPr>
                <w:color w:val="auto"/>
              </w:rPr>
            </w:pPr>
            <w:r>
              <w:rPr>
                <w:rFonts w:ascii="宋体" w:hAnsi="宋体" w:eastAsia="宋体"/>
                <w:b/>
                <w:color w:val="auto"/>
                <w:sz w:val="21"/>
              </w:rPr>
              <w:t>测试项</w:t>
            </w:r>
          </w:p>
        </w:tc>
        <w:tc>
          <w:tcPr>
            <w:tcW w:w="3742" w:type="dxa"/>
            <w:shd w:val="clear" w:color="auto" w:fill="F2F4F7"/>
            <w:tcMar>
              <w:top w:w="80" w:type="dxa"/>
              <w:left w:w="120" w:type="dxa"/>
              <w:bottom w:w="80" w:type="dxa"/>
              <w:right w:w="120" w:type="dxa"/>
            </w:tcMar>
            <w:vAlign w:val="center"/>
          </w:tcPr>
          <w:p w14:paraId="011AA025">
            <w:pPr>
              <w:jc w:val="center"/>
              <w:rPr>
                <w:color w:val="auto"/>
              </w:rPr>
            </w:pPr>
            <w:r>
              <w:rPr>
                <w:rFonts w:ascii="宋体" w:hAnsi="宋体" w:eastAsia="宋体"/>
                <w:b/>
                <w:color w:val="auto"/>
                <w:sz w:val="21"/>
              </w:rPr>
              <w:t>命令/方式</w:t>
            </w:r>
          </w:p>
        </w:tc>
        <w:tc>
          <w:tcPr>
            <w:tcW w:w="3458" w:type="dxa"/>
            <w:shd w:val="clear" w:color="auto" w:fill="F2F4F7"/>
            <w:tcMar>
              <w:top w:w="80" w:type="dxa"/>
              <w:left w:w="120" w:type="dxa"/>
              <w:bottom w:w="80" w:type="dxa"/>
              <w:right w:w="120" w:type="dxa"/>
            </w:tcMar>
            <w:vAlign w:val="center"/>
          </w:tcPr>
          <w:p w14:paraId="77405EFE">
            <w:pPr>
              <w:jc w:val="center"/>
              <w:rPr>
                <w:color w:val="auto"/>
              </w:rPr>
            </w:pPr>
            <w:r>
              <w:rPr>
                <w:rFonts w:ascii="宋体" w:hAnsi="宋体" w:eastAsia="宋体"/>
                <w:b/>
                <w:color w:val="auto"/>
                <w:sz w:val="21"/>
              </w:rPr>
              <w:t>结果</w:t>
            </w:r>
          </w:p>
        </w:tc>
      </w:tr>
      <w:tr w14:paraId="712A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1056A00D">
            <w:pPr>
              <w:spacing w:after="0"/>
              <w:rPr>
                <w:color w:val="auto"/>
              </w:rPr>
            </w:pPr>
            <w:r>
              <w:rPr>
                <w:rFonts w:ascii="宋体" w:hAnsi="宋体" w:eastAsia="宋体"/>
                <w:color w:val="auto"/>
                <w:sz w:val="20"/>
              </w:rPr>
              <w:t>类型检查</w:t>
            </w:r>
          </w:p>
        </w:tc>
        <w:tc>
          <w:tcPr>
            <w:tcW w:w="3742" w:type="dxa"/>
            <w:tcMar>
              <w:top w:w="80" w:type="dxa"/>
              <w:left w:w="120" w:type="dxa"/>
              <w:bottom w:w="80" w:type="dxa"/>
              <w:right w:w="120" w:type="dxa"/>
            </w:tcMar>
            <w:vAlign w:val="center"/>
          </w:tcPr>
          <w:p w14:paraId="3D2189F4">
            <w:pPr>
              <w:spacing w:after="0"/>
              <w:rPr>
                <w:color w:val="auto"/>
              </w:rPr>
            </w:pPr>
            <w:r>
              <w:rPr>
                <w:rFonts w:ascii="宋体" w:hAnsi="宋体" w:eastAsia="宋体"/>
                <w:color w:val="auto"/>
                <w:sz w:val="20"/>
              </w:rPr>
              <w:t>npm run lint</w:t>
            </w:r>
          </w:p>
        </w:tc>
        <w:tc>
          <w:tcPr>
            <w:tcW w:w="3458" w:type="dxa"/>
            <w:tcMar>
              <w:top w:w="80" w:type="dxa"/>
              <w:left w:w="120" w:type="dxa"/>
              <w:bottom w:w="80" w:type="dxa"/>
              <w:right w:w="120" w:type="dxa"/>
            </w:tcMar>
            <w:vAlign w:val="center"/>
          </w:tcPr>
          <w:p w14:paraId="3A939DEE">
            <w:pPr>
              <w:spacing w:after="0"/>
              <w:rPr>
                <w:color w:val="auto"/>
              </w:rPr>
            </w:pPr>
            <w:r>
              <w:rPr>
                <w:rFonts w:ascii="宋体" w:hAnsi="宋体" w:eastAsia="宋体"/>
                <w:color w:val="auto"/>
                <w:sz w:val="20"/>
              </w:rPr>
              <w:t>通过，tsc --noEmit 无报错。</w:t>
            </w:r>
          </w:p>
        </w:tc>
      </w:tr>
      <w:tr w14:paraId="0A06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4FDB78BA">
            <w:pPr>
              <w:spacing w:after="0"/>
              <w:rPr>
                <w:color w:val="auto"/>
              </w:rPr>
            </w:pPr>
            <w:r>
              <w:rPr>
                <w:rFonts w:ascii="宋体" w:hAnsi="宋体" w:eastAsia="宋体"/>
                <w:color w:val="auto"/>
                <w:sz w:val="20"/>
              </w:rPr>
              <w:t>生产构建</w:t>
            </w:r>
          </w:p>
        </w:tc>
        <w:tc>
          <w:tcPr>
            <w:tcW w:w="3742" w:type="dxa"/>
            <w:tcMar>
              <w:top w:w="80" w:type="dxa"/>
              <w:left w:w="120" w:type="dxa"/>
              <w:bottom w:w="80" w:type="dxa"/>
              <w:right w:w="120" w:type="dxa"/>
            </w:tcMar>
            <w:vAlign w:val="center"/>
          </w:tcPr>
          <w:p w14:paraId="1EB5DF81">
            <w:pPr>
              <w:spacing w:after="0"/>
              <w:rPr>
                <w:color w:val="auto"/>
              </w:rPr>
            </w:pPr>
            <w:r>
              <w:rPr>
                <w:rFonts w:ascii="宋体" w:hAnsi="宋体" w:eastAsia="宋体"/>
                <w:color w:val="auto"/>
                <w:sz w:val="20"/>
              </w:rPr>
              <w:t>npm run build</w:t>
            </w:r>
          </w:p>
        </w:tc>
        <w:tc>
          <w:tcPr>
            <w:tcW w:w="3458" w:type="dxa"/>
            <w:tcMar>
              <w:top w:w="80" w:type="dxa"/>
              <w:left w:w="120" w:type="dxa"/>
              <w:bottom w:w="80" w:type="dxa"/>
              <w:right w:w="120" w:type="dxa"/>
            </w:tcMar>
            <w:vAlign w:val="center"/>
          </w:tcPr>
          <w:p w14:paraId="20DB5253">
            <w:pPr>
              <w:spacing w:after="0"/>
              <w:rPr>
                <w:color w:val="auto"/>
              </w:rPr>
            </w:pPr>
            <w:r>
              <w:rPr>
                <w:rFonts w:ascii="宋体" w:hAnsi="宋体" w:eastAsia="宋体"/>
                <w:color w:val="auto"/>
                <w:sz w:val="20"/>
              </w:rPr>
              <w:t>通过，生成 dist。</w:t>
            </w:r>
          </w:p>
        </w:tc>
      </w:tr>
      <w:tr w14:paraId="1DF4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10A30AE3">
            <w:pPr>
              <w:spacing w:after="0"/>
              <w:rPr>
                <w:color w:val="auto"/>
              </w:rPr>
            </w:pPr>
            <w:r>
              <w:rPr>
                <w:rFonts w:ascii="宋体" w:hAnsi="宋体" w:eastAsia="宋体"/>
                <w:color w:val="auto"/>
                <w:sz w:val="20"/>
              </w:rPr>
              <w:t>健康检查</w:t>
            </w:r>
          </w:p>
        </w:tc>
        <w:tc>
          <w:tcPr>
            <w:tcW w:w="3742" w:type="dxa"/>
            <w:tcMar>
              <w:top w:w="80" w:type="dxa"/>
              <w:left w:w="120" w:type="dxa"/>
              <w:bottom w:w="80" w:type="dxa"/>
              <w:right w:w="120" w:type="dxa"/>
            </w:tcMar>
            <w:vAlign w:val="center"/>
          </w:tcPr>
          <w:p w14:paraId="019C859F">
            <w:pPr>
              <w:spacing w:after="0"/>
              <w:rPr>
                <w:color w:val="auto"/>
              </w:rPr>
            </w:pPr>
            <w:r>
              <w:rPr>
                <w:rFonts w:ascii="宋体" w:hAnsi="宋体" w:eastAsia="宋体"/>
                <w:color w:val="auto"/>
                <w:sz w:val="20"/>
              </w:rPr>
              <w:t>GET /api/health</w:t>
            </w:r>
          </w:p>
        </w:tc>
        <w:tc>
          <w:tcPr>
            <w:tcW w:w="3458" w:type="dxa"/>
            <w:tcMar>
              <w:top w:w="80" w:type="dxa"/>
              <w:left w:w="120" w:type="dxa"/>
              <w:bottom w:w="80" w:type="dxa"/>
              <w:right w:w="120" w:type="dxa"/>
            </w:tcMar>
            <w:vAlign w:val="center"/>
          </w:tcPr>
          <w:p w14:paraId="56316BB9">
            <w:pPr>
              <w:spacing w:after="0"/>
              <w:rPr>
                <w:color w:val="auto"/>
              </w:rPr>
            </w:pPr>
            <w:r>
              <w:rPr>
                <w:rFonts w:ascii="宋体" w:hAnsi="宋体" w:eastAsia="宋体"/>
                <w:color w:val="auto"/>
                <w:sz w:val="20"/>
              </w:rPr>
              <w:t>返回 status=ok，数据库为 SQLite。</w:t>
            </w:r>
          </w:p>
        </w:tc>
      </w:tr>
      <w:tr w14:paraId="5D78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5DC99B7A">
            <w:pPr>
              <w:spacing w:after="0"/>
              <w:rPr>
                <w:color w:val="auto"/>
              </w:rPr>
            </w:pPr>
            <w:r>
              <w:rPr>
                <w:rFonts w:ascii="宋体" w:hAnsi="宋体" w:eastAsia="宋体"/>
                <w:color w:val="auto"/>
                <w:sz w:val="20"/>
              </w:rPr>
              <w:t>统计接口</w:t>
            </w:r>
          </w:p>
        </w:tc>
        <w:tc>
          <w:tcPr>
            <w:tcW w:w="3742" w:type="dxa"/>
            <w:tcMar>
              <w:top w:w="80" w:type="dxa"/>
              <w:left w:w="120" w:type="dxa"/>
              <w:bottom w:w="80" w:type="dxa"/>
              <w:right w:w="120" w:type="dxa"/>
            </w:tcMar>
            <w:vAlign w:val="center"/>
          </w:tcPr>
          <w:p w14:paraId="6860CDE1">
            <w:pPr>
              <w:spacing w:after="0"/>
              <w:rPr>
                <w:color w:val="auto"/>
              </w:rPr>
            </w:pPr>
            <w:r>
              <w:rPr>
                <w:rFonts w:ascii="宋体" w:hAnsi="宋体" w:eastAsia="宋体"/>
                <w:color w:val="auto"/>
                <w:sz w:val="20"/>
              </w:rPr>
              <w:t>管理员登录后访问 /api/admin/analytics/overview</w:t>
            </w:r>
          </w:p>
        </w:tc>
        <w:tc>
          <w:tcPr>
            <w:tcW w:w="3458" w:type="dxa"/>
            <w:tcMar>
              <w:top w:w="80" w:type="dxa"/>
              <w:left w:w="120" w:type="dxa"/>
              <w:bottom w:w="80" w:type="dxa"/>
              <w:right w:w="120" w:type="dxa"/>
            </w:tcMar>
            <w:vAlign w:val="center"/>
          </w:tcPr>
          <w:p w14:paraId="3B08616E">
            <w:pPr>
              <w:spacing w:after="0"/>
              <w:rPr>
                <w:color w:val="auto"/>
              </w:rPr>
            </w:pPr>
            <w:r>
              <w:rPr>
                <w:rFonts w:ascii="宋体" w:hAnsi="宋体" w:eastAsia="宋体"/>
                <w:color w:val="auto"/>
                <w:sz w:val="20"/>
              </w:rPr>
              <w:t>返回统计数据，包含 totals、examPerformance、latestSubmissions。</w:t>
            </w:r>
          </w:p>
        </w:tc>
      </w:tr>
      <w:tr w14:paraId="3327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120" w:type="dxa"/>
              <w:bottom w:w="80" w:type="dxa"/>
              <w:right w:w="120" w:type="dxa"/>
            </w:tcMar>
            <w:vAlign w:val="center"/>
          </w:tcPr>
          <w:p w14:paraId="512AC443">
            <w:pPr>
              <w:spacing w:after="0"/>
              <w:rPr>
                <w:color w:val="auto"/>
              </w:rPr>
            </w:pPr>
            <w:r>
              <w:rPr>
                <w:rFonts w:ascii="宋体" w:hAnsi="宋体" w:eastAsia="宋体"/>
                <w:color w:val="auto"/>
                <w:sz w:val="20"/>
              </w:rPr>
              <w:t>源码打包</w:t>
            </w:r>
          </w:p>
        </w:tc>
        <w:tc>
          <w:tcPr>
            <w:tcW w:w="3742" w:type="dxa"/>
            <w:tcMar>
              <w:top w:w="80" w:type="dxa"/>
              <w:left w:w="120" w:type="dxa"/>
              <w:bottom w:w="80" w:type="dxa"/>
              <w:right w:w="120" w:type="dxa"/>
            </w:tcMar>
            <w:vAlign w:val="center"/>
          </w:tcPr>
          <w:p w14:paraId="3CD3425E">
            <w:pPr>
              <w:spacing w:after="0"/>
              <w:rPr>
                <w:color w:val="auto"/>
              </w:rPr>
            </w:pPr>
            <w:r>
              <w:rPr>
                <w:rFonts w:ascii="宋体" w:hAnsi="宋体" w:eastAsia="宋体"/>
                <w:color w:val="auto"/>
                <w:sz w:val="20"/>
              </w:rPr>
              <w:t>排除 node_modules、dist、.env、数据库和上传文件后压缩</w:t>
            </w:r>
          </w:p>
        </w:tc>
        <w:tc>
          <w:tcPr>
            <w:tcW w:w="3458" w:type="dxa"/>
            <w:tcMar>
              <w:top w:w="80" w:type="dxa"/>
              <w:left w:w="120" w:type="dxa"/>
              <w:bottom w:w="80" w:type="dxa"/>
              <w:right w:w="120" w:type="dxa"/>
            </w:tcMar>
            <w:vAlign w:val="center"/>
          </w:tcPr>
          <w:p w14:paraId="323CDB93">
            <w:pPr>
              <w:spacing w:after="0"/>
              <w:rPr>
                <w:color w:val="auto"/>
              </w:rPr>
            </w:pPr>
            <w:r>
              <w:rPr>
                <w:rFonts w:ascii="宋体" w:hAnsi="宋体" w:eastAsia="宋体"/>
                <w:color w:val="auto"/>
                <w:sz w:val="20"/>
              </w:rPr>
              <w:t>得到干净源码包，适合提交。</w:t>
            </w:r>
          </w:p>
        </w:tc>
      </w:tr>
    </w:tbl>
    <w:p w14:paraId="79ED0288">
      <w:pPr>
        <w:rPr>
          <w:color w:val="auto"/>
        </w:rPr>
      </w:pPr>
    </w:p>
    <w:p w14:paraId="3C0E7799">
      <w:pPr>
        <w:pStyle w:val="3"/>
        <w:spacing w:before="320" w:after="160"/>
        <w:rPr>
          <w:color w:val="auto"/>
        </w:rPr>
      </w:pPr>
      <w:r>
        <w:rPr>
          <w:rFonts w:ascii="宋体" w:hAnsi="宋体" w:eastAsia="宋体"/>
          <w:b/>
          <w:color w:val="auto"/>
          <w:sz w:val="32"/>
        </w:rPr>
        <w:t>第七章 个人体会及总结</w:t>
      </w:r>
    </w:p>
    <w:p w14:paraId="7193DB13">
      <w:pPr>
        <w:spacing w:after="120"/>
        <w:rPr>
          <w:color w:val="auto"/>
        </w:rPr>
      </w:pPr>
      <w:r>
        <w:rPr>
          <w:rFonts w:ascii="宋体" w:hAnsi="宋体" w:eastAsia="宋体"/>
          <w:b w:val="0"/>
          <w:color w:val="auto"/>
        </w:rPr>
        <w:t>本次课程设计让我更清楚地理解了一个系统不是把页面堆出来就结束，而是要从需求、角色、业务流程、数据库关系和异常情况出发设计。在线考试系统看起来只是“出题、考试、看成绩”，但真正实现时会遇到提交状态、客观题自动评分、主观题待批改、打回重做、附件保存、异常标记、通知已读等很多细节。</w:t>
      </w:r>
    </w:p>
    <w:p w14:paraId="104E319B">
      <w:pPr>
        <w:spacing w:after="120"/>
        <w:rPr>
          <w:color w:val="auto"/>
        </w:rPr>
      </w:pPr>
      <w:r>
        <w:rPr>
          <w:rFonts w:ascii="宋体" w:hAnsi="宋体" w:eastAsia="宋体"/>
          <w:b w:val="0"/>
          <w:color w:val="auto"/>
        </w:rPr>
        <w:t>在实现过程中，我体会最深的是评分逻辑必须放在后端统一处理。如果前端直接计算成绩，不仅不安全，也容易造成不同页面的分数口径不一致。因此我把 refreshSubmissionScore 作为统一入口，让提交、批改和成绩查询都依赖同一套规则。</w:t>
      </w:r>
    </w:p>
    <w:p w14:paraId="33DBEBEA">
      <w:pPr>
        <w:spacing w:after="120"/>
        <w:rPr>
          <w:color w:val="auto"/>
        </w:rPr>
      </w:pPr>
      <w:r>
        <w:rPr>
          <w:rFonts w:ascii="宋体" w:hAnsi="宋体" w:eastAsia="宋体"/>
          <w:b w:val="0"/>
          <w:color w:val="auto"/>
        </w:rPr>
        <w:t>另一个收获是后台管理系统需要关注信息层级。最开始管理员首页只有考试列表，后来加入统计卡片、考试表现和近期提交后，管理员可以先看到系统整体运行情况，再进入具体考试或批改页面。</w:t>
      </w:r>
    </w:p>
    <w:p w14:paraId="0E494A4E">
      <w:pPr>
        <w:spacing w:after="120"/>
        <w:rPr>
          <w:color w:val="auto"/>
        </w:rPr>
      </w:pPr>
      <w:r>
        <w:rPr>
          <w:rFonts w:ascii="宋体" w:hAnsi="宋体" w:eastAsia="宋体"/>
          <w:b w:val="0"/>
          <w:color w:val="auto"/>
        </w:rPr>
        <w:t>总体来说，本次课程设计完成了在线考试系统的核心闭环，也让我对前端后端、数据库设计、接口设计和软件工程报告写作有了更完整的认识。</w:t>
      </w:r>
    </w:p>
    <w:p w14:paraId="6361B6CE">
      <w:pPr>
        <w:pStyle w:val="3"/>
        <w:spacing w:before="320" w:after="160"/>
        <w:rPr>
          <w:color w:val="auto"/>
        </w:rPr>
      </w:pPr>
      <w:r>
        <w:rPr>
          <w:rFonts w:ascii="宋体" w:hAnsi="宋体" w:eastAsia="宋体"/>
          <w:b/>
          <w:color w:val="auto"/>
          <w:sz w:val="32"/>
        </w:rPr>
        <w:t>参考文献</w:t>
      </w:r>
    </w:p>
    <w:p w14:paraId="0B057407">
      <w:pPr>
        <w:spacing w:after="120"/>
        <w:rPr>
          <w:color w:val="auto"/>
        </w:rPr>
      </w:pPr>
      <w:r>
        <w:rPr>
          <w:rFonts w:ascii="宋体" w:hAnsi="宋体" w:eastAsia="宋体"/>
          <w:b w:val="0"/>
          <w:color w:val="auto"/>
        </w:rPr>
        <w:t>[1] Vue.js 官方文档，Vue 3 Composition API 与组件开发。</w:t>
      </w:r>
    </w:p>
    <w:p w14:paraId="75E26937">
      <w:pPr>
        <w:spacing w:after="120"/>
        <w:rPr>
          <w:color w:val="auto"/>
        </w:rPr>
      </w:pPr>
      <w:r>
        <w:rPr>
          <w:rFonts w:ascii="宋体" w:hAnsi="宋体" w:eastAsia="宋体"/>
          <w:b w:val="0"/>
          <w:color w:val="auto"/>
        </w:rPr>
        <w:t>[2] Express.js 官方文档，路由、中间件与 REST API 设计。</w:t>
      </w:r>
    </w:p>
    <w:p w14:paraId="2BA17E58">
      <w:pPr>
        <w:spacing w:after="120"/>
        <w:rPr>
          <w:color w:val="auto"/>
        </w:rPr>
      </w:pPr>
      <w:r>
        <w:rPr>
          <w:rFonts w:ascii="宋体" w:hAnsi="宋体" w:eastAsia="宋体"/>
          <w:b w:val="0"/>
          <w:color w:val="auto"/>
        </w:rPr>
        <w:t>[3] TypeScript 官方文档，类型系统与工程化实践。</w:t>
      </w:r>
    </w:p>
    <w:p w14:paraId="657B5B7B">
      <w:pPr>
        <w:spacing w:after="120"/>
        <w:rPr>
          <w:color w:val="auto"/>
        </w:rPr>
      </w:pPr>
      <w:r>
        <w:rPr>
          <w:rFonts w:ascii="宋体" w:hAnsi="宋体" w:eastAsia="宋体"/>
          <w:b w:val="0"/>
          <w:color w:val="auto"/>
        </w:rPr>
        <w:t>[4] SQLite 官方文档，关系型数据库表设计与 SQL 查询。</w:t>
      </w:r>
    </w:p>
    <w:p w14:paraId="4E0E60F4">
      <w:pPr>
        <w:spacing w:after="120"/>
        <w:rPr>
          <w:color w:val="auto"/>
        </w:rPr>
      </w:pPr>
      <w:r>
        <w:rPr>
          <w:rFonts w:ascii="宋体" w:hAnsi="宋体" w:eastAsia="宋体"/>
          <w:b w:val="0"/>
          <w:color w:val="auto"/>
        </w:rPr>
        <w:t>[5] JSON Web Token 标准文档，基于 Token 的身份认证机制。</w:t>
      </w:r>
    </w:p>
    <w:p w14:paraId="0A9D8C4D">
      <w:pPr>
        <w:spacing w:after="120"/>
        <w:rPr>
          <w:color w:val="auto"/>
        </w:rPr>
      </w:pPr>
      <w:r>
        <w:rPr>
          <w:rFonts w:ascii="宋体" w:hAnsi="宋体" w:eastAsia="宋体"/>
          <w:b w:val="0"/>
          <w:color w:val="auto"/>
        </w:rPr>
        <w:t>[6] Element Plus 官</w:t>
      </w:r>
      <w:bookmarkStart w:id="0" w:name="_GoBack"/>
      <w:bookmarkEnd w:id="0"/>
      <w:r>
        <w:rPr>
          <w:rFonts w:ascii="宋体" w:hAnsi="宋体" w:eastAsia="宋体"/>
          <w:b w:val="0"/>
          <w:color w:val="auto"/>
        </w:rPr>
        <w:t>方文档，Vue 3 后台管理界面组件使用。</w:t>
      </w:r>
    </w:p>
    <w:sectPr>
      <w:footerReference r:id="rId5"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202B0">
    <w:pPr>
      <w:pStyle w:val="24"/>
      <w:jc w:val="center"/>
    </w:pPr>
    <w:r>
      <w:rPr>
        <w:rFonts w:ascii="宋体" w:hAnsi="宋体" w:eastAsia="宋体"/>
        <w:color w:val="666666"/>
        <w:sz w:val="18"/>
      </w:rPr>
      <w:t>在线考试系统课程设计报告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677278"/>
    <w:rsid w:val="48C050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280" w:lineRule="auto"/>
      <w:contextualSpacing/>
    </w:pPr>
    <w:rPr>
      <w:rFonts w:ascii="宋体" w:hAnsi="宋体" w:eastAsia="宋体"/>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280" w:lineRule="auto"/>
      <w:contextualSpacing/>
    </w:pPr>
    <w:rPr>
      <w:rFonts w:ascii="宋体" w:hAnsi="宋体" w:eastAsia="宋体"/>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1935</Words>
  <Characters>2401</Characters>
  <Lines>0</Lines>
  <Paragraphs>0</Paragraphs>
  <TotalTime>3</TotalTime>
  <ScaleCrop>false</ScaleCrop>
  <LinksUpToDate>false</LinksUpToDate>
  <CharactersWithSpaces>2458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WPS_1650117983</cp:lastModifiedBy>
  <dcterms:modified xsi:type="dcterms:W3CDTF">2026-07-02T06:34:34Z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eyJoZGlkIjoiZjBhZTUzZjI3ZjI1NmE5Y2Q3ZGZmZTBiZWUyMDIzNDciLCJ1c2VySWQiOiIxMzY1MzYxMTI3In0=</vt:lpwstr>
  </property>
  <property fmtid="{D5CDD505-2E9C-101B-9397-08002B2CF9AE}" pid="3" name="KSOProductBuildVer">
    <vt:lpwstr>2052-12.1.0.26375</vt:lpwstr>
  </property>
  <property fmtid="{D5CDD505-2E9C-101B-9397-08002B2CF9AE}" pid="4" name="ICV">
    <vt:lpwstr>768F7662DDE44518BA467C377D2570C6_12</vt:lpwstr>
  </property>
</Properties>
</file>