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063F2A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22"/>
              </w:rPr>
              <w:t>GREENNET ENERGY LTD</w:t>
            </w:r>
            <w:r>
              <w:rPr>
                <w:rFonts w:ascii="Liberation Sans" w:hAnsi="Liberation Sans"/>
                <w:b/>
                <w:color w:val="F5C400"/>
                <w:sz w:val="17"/>
              </w:rPr>
              <w:br/>
              <w:t>SOLAR ENERGY WEBSITE PROJECT</w:t>
            </w:r>
          </w:p>
        </w:tc>
      </w:tr>
    </w:tbl>
    <w:p>
      <w:pPr>
        <w:spacing w:after="200"/>
      </w:pPr>
    </w:p>
    <w:p>
      <w:pPr>
        <w:pStyle w:val="SectionLabel"/>
        <w:jc w:val="left"/>
      </w:pPr>
      <w:r>
        <w:rPr>
          <w:rFonts w:ascii="Liberation Sans" w:hAnsi="Liberation Sans"/>
          <w:b/>
          <w:color w:val="087A42"/>
          <w:sz w:val="18"/>
        </w:rPr>
        <w:t>INTERNAL WORKING DOCUMENT</w:t>
      </w:r>
    </w:p>
    <w:p>
      <w:pPr>
        <w:pStyle w:val="Title"/>
        <w:spacing w:after="160"/>
      </w:pPr>
      <w:r>
        <w:rPr>
          <w:rFonts w:ascii="Liberation Sans" w:hAnsi="Liberation Sans"/>
          <w:b/>
          <w:color w:val="063F2A"/>
          <w:sz w:val="60"/>
        </w:rPr>
        <w:t>Client Discovery &amp; Sales Meeting Workbook</w:t>
      </w:r>
    </w:p>
    <w:p>
      <w:pPr>
        <w:spacing w:after="320"/>
      </w:pPr>
      <w:r>
        <w:rPr>
          <w:rFonts w:ascii="Liberation Sans" w:hAnsi="Liberation Sans"/>
          <w:color w:val="5E6A62"/>
          <w:sz w:val="28"/>
        </w:rPr>
        <w:t>Questions, sales cues and decision notes for the GreenNet Energy consultation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shd w:fill="F5C400"/>
            <w:tcMar>
              <w:top w:w="35" w:type="dxa"/>
              <w:start w:w="0" w:type="dxa"/>
              <w:bottom w:w="3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8280"/>
            <w:shd w:fill="E8F2E9"/>
            <w:tcMar>
              <w:top w:w="35" w:type="dxa"/>
              <w:start w:w="0" w:type="dxa"/>
              <w:bottom w:w="3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F7F7F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5E6A62"/>
                <w:sz w:val="17"/>
              </w:rPr>
              <w:t>Prepared for</w:t>
            </w:r>
          </w:p>
        </w:tc>
        <w:tc>
          <w:tcPr>
            <w:tcW w:type="dxa" w:w="7848"/>
            <w:shd w:fill="FFFFFF"/>
            <w:tcMar>
              <w:top w:w="110" w:type="dxa"/>
              <w:start w:w="160" w:type="dxa"/>
              <w:bottom w:w="11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17211B"/>
                <w:sz w:val="19"/>
              </w:rPr>
              <w:t>GreenNet Energy Ltd</w:t>
            </w:r>
          </w:p>
        </w:tc>
      </w:tr>
      <w:tr>
        <w:tc>
          <w:tcPr>
            <w:tcW w:type="dxa" w:w="5083"/>
            <w:shd w:fill="F7F7F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5E6A62"/>
                <w:sz w:val="17"/>
              </w:rPr>
              <w:t>Prepared by</w:t>
            </w:r>
          </w:p>
        </w:tc>
        <w:tc>
          <w:tcPr>
            <w:tcW w:type="dxa" w:w="5083"/>
            <w:shd w:fill="FFFFFF"/>
            <w:tcMar>
              <w:top w:w="110" w:type="dxa"/>
              <w:start w:w="160" w:type="dxa"/>
              <w:bottom w:w="11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  <w:vAlign w:val="center"/>
          </w:tcPr>
          <w:p>
            <w:r>
              <w:rPr>
                <w:rFonts w:ascii="Liberation Sans" w:hAnsi="Liberation Sans"/>
                <w:b w:val="0"/>
                <w:color w:val="17211B"/>
                <w:sz w:val="19"/>
              </w:rPr>
              <w:t>GoTwoGrocer</w:t>
            </w:r>
          </w:p>
        </w:tc>
      </w:tr>
      <w:tr>
        <w:tc>
          <w:tcPr>
            <w:tcW w:type="dxa" w:w="5083"/>
            <w:shd w:fill="F7F7F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5E6A62"/>
                <w:sz w:val="17"/>
              </w:rPr>
              <w:t>Meeting date</w:t>
            </w:r>
          </w:p>
        </w:tc>
        <w:tc>
          <w:tcPr>
            <w:tcW w:type="dxa" w:w="5083"/>
            <w:shd w:fill="FFFFFF"/>
            <w:tcMar>
              <w:top w:w="110" w:type="dxa"/>
              <w:start w:w="160" w:type="dxa"/>
              <w:bottom w:w="11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  <w:vAlign w:val="center"/>
          </w:tcPr>
          <w:p>
            <w:r>
              <w:rPr>
                <w:rFonts w:ascii="Liberation Sans" w:hAnsi="Liberation Sans"/>
                <w:b w:val="0"/>
                <w:color w:val="17211B"/>
                <w:sz w:val="19"/>
              </w:rPr>
              <w:t>7 July 2026</w:t>
            </w:r>
          </w:p>
        </w:tc>
      </w:tr>
      <w:tr>
        <w:tc>
          <w:tcPr>
            <w:tcW w:type="dxa" w:w="5083"/>
            <w:shd w:fill="F7F7F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5E6A62"/>
                <w:sz w:val="17"/>
              </w:rPr>
              <w:t>Document status</w:t>
            </w:r>
          </w:p>
        </w:tc>
        <w:tc>
          <w:tcPr>
            <w:tcW w:type="dxa" w:w="5083"/>
            <w:shd w:fill="FFFFFF"/>
            <w:tcMar>
              <w:top w:w="110" w:type="dxa"/>
              <w:start w:w="160" w:type="dxa"/>
              <w:bottom w:w="11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  <w:vAlign w:val="center"/>
          </w:tcPr>
          <w:p>
            <w:r>
              <w:rPr>
                <w:rFonts w:ascii="Liberation Sans" w:hAnsi="Liberation Sans"/>
                <w:b w:val="0"/>
                <w:color w:val="17211B"/>
                <w:sz w:val="19"/>
              </w:rPr>
              <w:t>Internal use only</w:t>
            </w:r>
          </w:p>
        </w:tc>
      </w:tr>
    </w:tbl>
    <w:p>
      <w:pPr>
        <w:spacing w:before="360" w:after="0"/>
      </w:pPr>
      <w:r>
        <w:rPr>
          <w:rFonts w:ascii="Liberation Sans" w:hAnsi="Liberation Sans"/>
          <w:i/>
          <w:color w:val="5E6A62"/>
          <w:sz w:val="17"/>
        </w:rPr>
        <w:t>This document is editable and should be updated with the final agreed scope, dates and client details before signature.</w:t>
      </w:r>
    </w:p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MEETING PLAN</w:t>
      </w:r>
    </w:p>
    <w:p>
      <w:pPr>
        <w:pStyle w:val="Heading1"/>
      </w:pPr>
      <w:r>
        <w:t>Suggested 55-minute meeting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063F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single" w:sz="4" w:color="063F2A"/>
              <w:right w:val="nil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944"/>
            <w:shd w:fill="063F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single" w:sz="4" w:color="063F2A"/>
              <w:right w:val="nil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6768"/>
            <w:shd w:fill="063F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single" w:sz="4" w:color="063F2A"/>
              <w:right w:val="nil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5 min</w:t>
            </w:r>
          </w:p>
        </w:tc>
        <w:tc>
          <w:tcPr>
            <w:tcW w:type="dxa" w:w="194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17211B"/>
                <w:sz w:val="17"/>
              </w:rPr>
              <w:t>Open</w:t>
            </w:r>
          </w:p>
        </w:tc>
        <w:tc>
          <w:tcPr>
            <w:tcW w:type="dxa" w:w="67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Confirm the purpose, agenda and desired outcome.</w:t>
            </w:r>
          </w:p>
        </w:tc>
      </w:tr>
      <w:tr>
        <w:tc>
          <w:tcPr>
            <w:tcW w:type="dxa" w:w="1152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20 min</w:t>
            </w:r>
          </w:p>
        </w:tc>
        <w:tc>
          <w:tcPr>
            <w:tcW w:type="dxa" w:w="1944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17211B"/>
                <w:sz w:val="17"/>
              </w:rPr>
              <w:t>Discover</w:t>
            </w:r>
          </w:p>
        </w:tc>
        <w:tc>
          <w:tcPr>
            <w:tcW w:type="dxa" w:w="6768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Ask questions about business goals, customers, services and the sales process.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10 min</w:t>
            </w:r>
          </w:p>
        </w:tc>
        <w:tc>
          <w:tcPr>
            <w:tcW w:type="dxa" w:w="194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17211B"/>
                <w:sz w:val="17"/>
              </w:rPr>
              <w:t>Demonstrate</w:t>
            </w:r>
          </w:p>
        </w:tc>
        <w:tc>
          <w:tcPr>
            <w:tcW w:type="dxa" w:w="67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Walk through the concept in business terms, not technical terms.</w:t>
            </w:r>
          </w:p>
        </w:tc>
      </w:tr>
      <w:tr>
        <w:tc>
          <w:tcPr>
            <w:tcW w:type="dxa" w:w="1152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10 min</w:t>
            </w:r>
          </w:p>
        </w:tc>
        <w:tc>
          <w:tcPr>
            <w:tcW w:type="dxa" w:w="1944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17211B"/>
                <w:sz w:val="17"/>
              </w:rPr>
              <w:t>Recommend</w:t>
            </w:r>
          </w:p>
        </w:tc>
        <w:tc>
          <w:tcPr>
            <w:tcW w:type="dxa" w:w="6768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Connect the answers to the most suitable package and scope.</w:t>
            </w:r>
          </w:p>
        </w:tc>
      </w:tr>
      <w:tr>
        <w:tc>
          <w:tcPr>
            <w:tcW w:type="dxa" w:w="115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5 min</w:t>
            </w:r>
          </w:p>
        </w:tc>
        <w:tc>
          <w:tcPr>
            <w:tcW w:type="dxa" w:w="194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17211B"/>
                <w:sz w:val="17"/>
              </w:rPr>
              <w:t>Commercials</w:t>
            </w:r>
          </w:p>
        </w:tc>
        <w:tc>
          <w:tcPr>
            <w:tcW w:type="dxa" w:w="67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Explain price, payment stages, responsibilities and exclusions.</w:t>
            </w:r>
          </w:p>
        </w:tc>
      </w:tr>
      <w:tr>
        <w:tc>
          <w:tcPr>
            <w:tcW w:type="dxa" w:w="1152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5 min</w:t>
            </w:r>
          </w:p>
        </w:tc>
        <w:tc>
          <w:tcPr>
            <w:tcW w:type="dxa" w:w="1944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17211B"/>
                <w:sz w:val="17"/>
              </w:rPr>
              <w:t>Close</w:t>
            </w:r>
          </w:p>
        </w:tc>
        <w:tc>
          <w:tcPr>
            <w:tcW w:type="dxa" w:w="6768"/>
            <w:shd w:fill="F7F7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r>
              <w:rPr>
                <w:rFonts w:ascii="Liberation Sans" w:hAnsi="Liberation Sans"/>
                <w:b w:val="0"/>
                <w:color w:val="17211B"/>
                <w:sz w:val="17"/>
              </w:rPr>
              <w:t>Confirm the decision-maker, next action and follow-up date.</w:t>
            </w:r>
          </w:p>
        </w:tc>
      </w:tr>
    </w:tbl>
    <w:p>
      <w:pPr>
        <w:pStyle w:val="Heading1"/>
      </w:pPr>
      <w:r>
        <w:t>How to conduct the conversation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shd w:fill="E8F2E9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4" w:color="DDE4DF"/>
              <w:left w:val="single" w:sz="22" w:color="087A42"/>
              <w:bottom w:val="single" w:sz="4" w:color="DDE4DF"/>
              <w:right w:val="single" w:sz="4" w:color="DDE4DF"/>
            </w:tcBorders>
          </w:tcPr>
          <w:p>
            <w:pPr>
              <w:spacing w:line="269" w:lineRule="auto"/>
            </w:pPr>
            <w:r>
              <w:rPr>
                <w:rFonts w:ascii="Liberation Sans" w:hAnsi="Liberation Sans"/>
                <w:b/>
                <w:color w:val="063F2A"/>
                <w:sz w:val="21"/>
              </w:rPr>
              <w:t>Opening statement</w:t>
            </w:r>
            <w:r>
              <w:rPr>
                <w:rFonts w:ascii="Liberation Sans" w:hAnsi="Liberation Sans"/>
                <w:color w:val="17211B"/>
                <w:sz w:val="19"/>
              </w:rPr>
              <w:br/>
              <w:t>“I would like to understand the commercial result you want from the website, show how the concept supports that result and then recommend the appropriate scope.”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  <w:ind w:left="259" w:hanging="173"/>
      </w:pPr>
      <w:r>
        <w:rPr>
          <w:rFonts w:ascii="Liberation Sans" w:hAnsi="Liberation Sans"/>
          <w:color w:val="17211B"/>
          <w:sz w:val="18"/>
        </w:rPr>
        <w:t>Listen more than you speak. The client’s answers become the language of your proposal.</w:t>
      </w:r>
    </w:p>
    <w:p>
      <w:pPr>
        <w:pStyle w:val="ListBullet"/>
        <w:spacing w:after="40" w:line="264" w:lineRule="auto"/>
        <w:ind w:left="259" w:hanging="173"/>
      </w:pPr>
      <w:r>
        <w:rPr>
          <w:rFonts w:ascii="Liberation Sans" w:hAnsi="Liberation Sans"/>
          <w:color w:val="17211B"/>
          <w:sz w:val="18"/>
        </w:rPr>
        <w:t>Translate every feature into a business outcome: trust, clarity, enquiries, efficiency or growth.</w:t>
      </w:r>
    </w:p>
    <w:p>
      <w:pPr>
        <w:pStyle w:val="ListBullet"/>
        <w:spacing w:after="40" w:line="264" w:lineRule="auto"/>
        <w:ind w:left="259" w:hanging="173"/>
      </w:pPr>
      <w:r>
        <w:rPr>
          <w:rFonts w:ascii="Liberation Sans" w:hAnsi="Liberation Sans"/>
          <w:color w:val="17211B"/>
          <w:sz w:val="18"/>
        </w:rPr>
        <w:t>Avoid discussing frameworks, code or hosting unless the client asks.</w:t>
      </w:r>
    </w:p>
    <w:p>
      <w:pPr>
        <w:pStyle w:val="ListBullet"/>
        <w:spacing w:after="40" w:line="264" w:lineRule="auto"/>
        <w:ind w:left="259" w:hanging="173"/>
      </w:pPr>
      <w:r>
        <w:rPr>
          <w:rFonts w:ascii="Liberation Sans" w:hAnsi="Liberation Sans"/>
          <w:color w:val="17211B"/>
          <w:sz w:val="18"/>
        </w:rPr>
        <w:t>Do not invent claims or promise guaranteed sales or Google rankings.</w:t>
      </w:r>
    </w:p>
    <w:p>
      <w:pPr>
        <w:pStyle w:val="ListBullet"/>
        <w:spacing w:after="40" w:line="264" w:lineRule="auto"/>
        <w:ind w:left="259" w:hanging="173"/>
      </w:pPr>
      <w:r>
        <w:rPr>
          <w:rFonts w:ascii="Liberation Sans" w:hAnsi="Liberation Sans"/>
          <w:color w:val="17211B"/>
          <w:sz w:val="18"/>
        </w:rPr>
        <w:t>When the budget is lower, reduce scope rather than offering the same work at a lower price.</w:t>
      </w:r>
    </w:p>
    <w:p>
      <w:pPr>
        <w:pStyle w:val="ListBullet"/>
        <w:spacing w:after="40" w:line="264" w:lineRule="auto"/>
        <w:ind w:left="259" w:hanging="173"/>
      </w:pPr>
      <w:r>
        <w:rPr>
          <w:rFonts w:ascii="Liberation Sans" w:hAnsi="Liberation Sans"/>
          <w:color w:val="17211B"/>
          <w:sz w:val="18"/>
        </w:rPr>
        <w:t>End with a specific decision or next step, not a vague promise to “keep in touch”.</w:t>
      </w:r>
    </w:p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DISCOVERY QUESTIONS</w:t>
      </w:r>
    </w:p>
    <w:p>
      <w:pPr>
        <w:pStyle w:val="Heading1"/>
      </w:pPr>
      <w:r>
        <w:t>1. Business goals and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to ask</w:t>
            </w:r>
          </w:p>
        </w:tc>
        <w:tc>
          <w:tcPr>
            <w:tcW w:type="dxa" w:w="4392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Why it matters / notes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What is the main result you want the website to produce?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Defines whether the project should prioritise credibility, quotation requests, product sales, commercial contracts or recruitment.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Which service currently generates the most revenue or profit?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 most valuable service should receive the strongest page position and calls-to-action.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Which service do you most want to grow over the next 12 months?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 website should support the desired future business, not only the current business.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What is currently not working in the way customers find or contact you?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Reveals pain points the website can solve and gives you language for the proposal.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How do most customers hear about GreenNet today?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Shows how the website will support referrals, social media, advertising or search.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How would you describe a successful website six months after launch?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Creates measurable expectations and prevents vague definitions of success.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</w:tbl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DISCOVERY QUESTIONS</w:t>
      </w:r>
    </w:p>
    <w:p>
      <w:pPr>
        <w:pStyle w:val="Heading1"/>
      </w:pPr>
      <w:r>
        <w:t>2. Target customers and market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to ask</w:t>
            </w:r>
          </w:p>
        </w:tc>
        <w:tc>
          <w:tcPr>
            <w:tcW w:type="dxa" w:w="4392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Why it matters / notes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Who are the highest-priority customers: homeowners, offices, schools, hotels, factories, developers or resellers?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Determines the tone, examples, navigation and form questions.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Are residential or commercial enquiries more valuable?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Helps decide whether the site should feel consumer-friendly or procurement-ready.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Which cities, regions or countries do you currently serve?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Required for service-area messaging, local SEO and lead qualification.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What size of project is too small, ideal or too large for your current team?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Prevents the website from attracting unsuitable leads.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Who normally makes the purchase decision and who influences it?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Different decision-makers need different proof, language and calls-to-action.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What questions do serious customers ask before requesting a quote?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These questions should shape the FAQ, service content and quotation form.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</w:tbl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DISCOVERY QUESTIONS</w:t>
      </w:r>
    </w:p>
    <w:p>
      <w:pPr>
        <w:pStyle w:val="Heading1"/>
      </w:pPr>
      <w:r>
        <w:t>3. Services, positioning and objections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to ask</w:t>
            </w:r>
          </w:p>
        </w:tc>
        <w:tc>
          <w:tcPr>
            <w:tcW w:type="dxa" w:w="4392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Why it matters / notes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Which services must appear on the website at launch?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Confirms the actual page and content scope.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Why should a customer choose GreenNet instead of another solar provider?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Produces the core value proposition and “Why choose us” content.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Which product brands do you sell, install or recommend?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Clarifies product content, brand permissions and supplier credibility.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What warranties, maintenance or after-sales support do you provide?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After-sales support is a major trust and sales factor in solar projects.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What are the most common reasons a prospect does not proceed?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 website can answer objections concerning price, trust, quality and support.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 you offer site assessments, financing, payment plans or maintenance contracts?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These may become important conversion offers or separate service pages.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Are there services you do not want promoted publicly?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Prevents misleading content and unwanted enquiries.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</w:tbl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DISCOVERY QUESTIONS</w:t>
      </w:r>
    </w:p>
    <w:p>
      <w:pPr>
        <w:pStyle w:val="Heading1"/>
      </w:pPr>
      <w:r>
        <w:t>4. Trust, proof and content 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to ask</w:t>
            </w:r>
          </w:p>
        </w:tc>
        <w:tc>
          <w:tcPr>
            <w:tcW w:type="dxa" w:w="4392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Why it matters / notes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 you have real photographs of completed installations?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Genuine project photography is the strongest proof element for the portfolio.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Can the projects be described with location, project type and equipment installed?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Creates useful case studies without exposing confidential information.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 you have verified customer testimonials or references?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Only approved testimonials should be published.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Which registrations, certifications, partnerships or distributor agreements may be displayed?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Adds credibility, but all claims and logo usage must be verified.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 you have an official logo in SVG, PDF or high-resolution PNG format?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Determines whether the visual identity can be reproduced professionally.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 you have team, office, product or installation-process photography?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Additional original content reduces dependence on generic stock images.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Who will approve written content and factual claims?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Avoids delays and unclear responsibility during production.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</w:tbl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DISCOVERY QUESTIONS</w:t>
      </w:r>
    </w:p>
    <w:p>
      <w:pPr>
        <w:pStyle w:val="Heading1"/>
      </w:pPr>
      <w:r>
        <w:t>5. Enquiry and sales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to ask</w:t>
            </w:r>
          </w:p>
        </w:tc>
        <w:tc>
          <w:tcPr>
            <w:tcW w:type="dxa" w:w="4392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Why it matters / notes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What should a visitor do first: call, send WhatsApp or complete a quotation form?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Defines the primary call-to-action across the website.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Who receives and responds to website enquiries?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 website must connect to a real person or process.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How quickly can the team normally respond?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 website should not promise a response time the team cannot meet.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What information is required before GreenNet can prepare a useful quotation?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These answers become the fields in the enquiry form.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Should customers be able to request a site assessment or choose a preferred appointment date?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May require a form workflow or booking integration.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Should enquiries be copied to multiple email addresses or stored elsewhere?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Determines technical setup and data handling.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How does the sales team currently follow up and record leads?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Shows whether a simple email form is enough or a CRM integration is needed.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</w:tbl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DISCOVERY QUESTIONS</w:t>
      </w:r>
    </w:p>
    <w:p>
      <w:pPr>
        <w:pStyle w:val="Heading1"/>
      </w:pPr>
      <w:r>
        <w:t>6. Website functionality and content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to ask</w:t>
            </w:r>
          </w:p>
        </w:tc>
        <w:tc>
          <w:tcPr>
            <w:tcW w:type="dxa" w:w="4392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Why it matters / notes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Which pages are essential for the first launch?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Separates the minimum viable scope from future additions.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Does someone at GreenNet need to update projects, products or text without a developer?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Determines whether content management capability is required.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 you need separate pages for residential, commercial and industrial solutions?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Dedicated pages improve clarity and future marketing options.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Will the website display prices, product catalogues or only request quotations?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 catalogue or e-commerce scope is significantly different from a company website.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 you require multiple languages?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Changes content, navigation, testing and ongoing maintenance scope.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Which social platforms should be linked?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Confirms legitimate channels and avoids dead or unofficial links.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 you want to publish news, guides or educational content later?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Determines whether a blog or resource structure should be planned now.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</w:tbl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DISCOVERY QUESTIONS</w:t>
      </w:r>
    </w:p>
    <w:p>
      <w:pPr>
        <w:pStyle w:val="Heading1"/>
      </w:pPr>
      <w:r>
        <w:t>7. Technical access and administration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to ask</w:t>
            </w:r>
          </w:p>
        </w:tc>
        <w:tc>
          <w:tcPr>
            <w:tcW w:type="dxa" w:w="4392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Why it matters / notes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Does GreenNet already own a domain name? Who controls the account?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Domain ownership and access can delay launch if not confirmed early.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Is there existing hosting or company email that must be preserved?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Prevents accidental disruption to email or existing services.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Who will own the final domain, hosting, analytics and website accounts?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 client should own business-critical accounts while granting implementation access.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Is a professional company email address already in use?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 domain-based email address improves trust and may require separate setup.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Are there privacy, cookie or legal requirements that must be included?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The client must supply or approve appropriate legal text.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Who will be responsible for maintenance after the support period?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Creates an opportunity to propose an ongoing care plan.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</w:tbl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DISCOVERY QUESTIONS</w:t>
      </w:r>
    </w:p>
    <w:p>
      <w:pPr>
        <w:pStyle w:val="Heading1"/>
      </w:pPr>
      <w:r>
        <w:t>8. Scope, timing, budget and decision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464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Question to ask</w:t>
            </w:r>
          </w:p>
        </w:tc>
        <w:tc>
          <w:tcPr>
            <w:tcW w:type="dxa" w:w="4392"/>
            <w:shd w:fill="063F2A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nil"/>
              <w:left w:val="single" w:sz="3" w:color="FFFFFF"/>
              <w:bottom w:val="single" w:sz="4" w:color="063F2A"/>
              <w:right w:val="single" w:sz="3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Why it matters / notes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When does the website need to be live, and what is driving that date?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Reveals whether the deadline is real and whether expedited delivery is required.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Who has final approval over the design, content and budget?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You need the real decision-maker involved before work begins.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How many people will provide feedback?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Multiple uncoordinated reviewers create delays and scope risk.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Has a budget range already been approved for the project?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Allows you to recommend an appropriate package rather than guessing.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Will GreenNet provide final content and images, or should content production be quoted?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Content creation can be a substantial separate service.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Is the company comparing other providers? What will determine the decision?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Reveals the actual buying criteria and competitive context.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USEFUL</w:t>
            </w:r>
          </w:p>
        </w:tc>
        <w:tc>
          <w:tcPr>
            <w:tcW w:type="dxa" w:w="44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Are there future features that should be considered now but delivered later?</w:t>
            </w:r>
          </w:p>
        </w:tc>
        <w:tc>
          <w:tcPr>
            <w:tcW w:type="dxa" w:w="43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Supports phased planning without overloading the initial scope.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  <w:tr>
        <w:trPr>
          <w:cantSplit/>
        </w:trPr>
        <w:tc>
          <w:tcPr>
            <w:tcW w:type="dxa" w:w="1008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087A42"/>
                <w:sz w:val="16"/>
              </w:rPr>
              <w:t>CRITICAL</w:t>
            </w:r>
          </w:p>
        </w:tc>
        <w:tc>
          <w:tcPr>
            <w:tcW w:type="dxa" w:w="4464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Assuming the scope and payment terms are acceptable, is anything preventing the project from starting?</w:t>
            </w:r>
          </w:p>
        </w:tc>
        <w:tc>
          <w:tcPr>
            <w:tcW w:type="dxa" w:w="4392"/>
            <w:shd w:fill="F7F7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nil"/>
              <w:left w:val="nil"/>
              <w:bottom w:val="single" w:sz="3" w:color="DDE4DF"/>
              <w:right w:val="nil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 w:val="0"/>
                <w:color w:val="17211B"/>
                <w:sz w:val="16"/>
              </w:rPr>
              <w:t>Surfaces the real objection before the meeting ends.</w:t>
            </w:r>
            <w:r>
              <w:rPr>
                <w:rFonts w:ascii="Liberation Sans" w:hAnsi="Liberation Sans"/>
                <w:color w:val="5E6A62"/>
                <w:sz w:val="15"/>
              </w:rPr>
              <w:br/>
              <w:t>Client answer / notes: ______________________________________________</w:t>
            </w:r>
          </w:p>
        </w:tc>
      </w:tr>
    </w:tbl>
    <w:p>
      <w:r>
        <w:br w:type="page"/>
      </w:r>
    </w:p>
    <w:p>
      <w:pPr>
        <w:pStyle w:val="SectionLabel"/>
      </w:pPr>
      <w:r>
        <w:rPr>
          <w:rFonts w:ascii="Liberation Sans" w:hAnsi="Liberation Sans"/>
          <w:b/>
          <w:color w:val="087A42"/>
          <w:sz w:val="17"/>
        </w:rPr>
        <w:t>RECOMMENDATION AND CLOSE</w:t>
      </w:r>
    </w:p>
    <w:p>
      <w:pPr>
        <w:pStyle w:val="Heading1"/>
      </w:pPr>
      <w:r>
        <w:t>Package recommendation worksheet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F7F7F1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Primary business objective</w:t>
            </w:r>
          </w:p>
        </w:tc>
        <w:tc>
          <w:tcPr>
            <w:tcW w:type="dxa" w:w="6696"/>
            <w:shd w:fill="FFFF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F7F7F1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Priority customer segment</w:t>
            </w:r>
          </w:p>
        </w:tc>
        <w:tc>
          <w:tcPr>
            <w:tcW w:type="dxa" w:w="5083"/>
            <w:shd w:fill="FFFF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F7F7F1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Required launch pages</w:t>
            </w:r>
          </w:p>
        </w:tc>
        <w:tc>
          <w:tcPr>
            <w:tcW w:type="dxa" w:w="5083"/>
            <w:shd w:fill="FFFF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F7F7F1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Required lead process</w:t>
            </w:r>
          </w:p>
        </w:tc>
        <w:tc>
          <w:tcPr>
            <w:tcW w:type="dxa" w:w="5083"/>
            <w:shd w:fill="FFFF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F7F7F1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Recommended package</w:t>
            </w:r>
          </w:p>
        </w:tc>
        <w:tc>
          <w:tcPr>
            <w:tcW w:type="dxa" w:w="5083"/>
            <w:shd w:fill="FFFF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17211B"/>
                <w:sz w:val="18"/>
              </w:rPr>
              <w:t>[ ] Launch   [ ] Business Growth   [ ] Lead Generation</w:t>
            </w:r>
          </w:p>
        </w:tc>
      </w:tr>
      <w:tr>
        <w:tc>
          <w:tcPr>
            <w:tcW w:type="dxa" w:w="5083"/>
            <w:shd w:fill="F7F7F1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Recommended price / range</w:t>
            </w:r>
          </w:p>
        </w:tc>
        <w:tc>
          <w:tcPr>
            <w:tcW w:type="dxa" w:w="5083"/>
            <w:shd w:fill="FFFF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F7F7F1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Reason for recommendation</w:t>
            </w:r>
          </w:p>
        </w:tc>
        <w:tc>
          <w:tcPr>
            <w:tcW w:type="dxa" w:w="5083"/>
            <w:shd w:fill="FFFF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</w:tbl>
    <w:p>
      <w:pPr>
        <w:pStyle w:val="Heading1"/>
      </w:pPr>
      <w:r>
        <w:t>Sales cues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shd w:fill="F7F7F1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4" w:color="DDE4DF"/>
              <w:left w:val="single" w:sz="22" w:color="F5C400"/>
              <w:bottom w:val="single" w:sz="4" w:color="DDE4DF"/>
              <w:right w:val="single" w:sz="4" w:color="DDE4DF"/>
            </w:tcBorders>
          </w:tcPr>
          <w:p>
            <w:pPr>
              <w:spacing w:line="269" w:lineRule="auto"/>
            </w:pPr>
            <w:r>
              <w:rPr>
                <w:rFonts w:ascii="Liberation Sans" w:hAnsi="Liberation Sans"/>
                <w:b/>
                <w:color w:val="063F2A"/>
                <w:sz w:val="21"/>
              </w:rPr>
              <w:t>When price is the objection</w:t>
            </w:r>
            <w:r>
              <w:rPr>
                <w:rFonts w:ascii="Liberation Sans" w:hAnsi="Liberation Sans"/>
                <w:color w:val="17211B"/>
                <w:sz w:val="19"/>
              </w:rPr>
              <w:br/>
              <w:t>Reduce pages or features; do not deliver the full scope at a discounted price.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shd w:fill="F7F7F1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4" w:color="DDE4DF"/>
              <w:left w:val="single" w:sz="22" w:color="F5C400"/>
              <w:bottom w:val="single" w:sz="4" w:color="DDE4DF"/>
              <w:right w:val="single" w:sz="4" w:color="DDE4DF"/>
            </w:tcBorders>
          </w:tcPr>
          <w:p>
            <w:pPr>
              <w:spacing w:line="269" w:lineRule="auto"/>
            </w:pPr>
            <w:r>
              <w:rPr>
                <w:rFonts w:ascii="Liberation Sans" w:hAnsi="Liberation Sans"/>
                <w:b/>
                <w:color w:val="063F2A"/>
                <w:sz w:val="21"/>
              </w:rPr>
              <w:t>When they say someone is cheaper</w:t>
            </w:r>
            <w:r>
              <w:rPr>
                <w:rFonts w:ascii="Liberation Sans" w:hAnsi="Liberation Sans"/>
                <w:color w:val="17211B"/>
                <w:sz w:val="19"/>
              </w:rPr>
              <w:br/>
              <w:t>Compare business outcomes, quality, mobile experience, enquiry flow, support and accountability—not only page count.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shd w:fill="F7F7F1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4" w:color="DDE4DF"/>
              <w:left w:val="single" w:sz="22" w:color="F5C400"/>
              <w:bottom w:val="single" w:sz="4" w:color="DDE4DF"/>
              <w:right w:val="single" w:sz="4" w:color="DDE4DF"/>
            </w:tcBorders>
          </w:tcPr>
          <w:p>
            <w:pPr>
              <w:spacing w:line="269" w:lineRule="auto"/>
            </w:pPr>
            <w:r>
              <w:rPr>
                <w:rFonts w:ascii="Liberation Sans" w:hAnsi="Liberation Sans"/>
                <w:b/>
                <w:color w:val="063F2A"/>
                <w:sz w:val="21"/>
              </w:rPr>
              <w:t>When they rely on social media</w:t>
            </w:r>
            <w:r>
              <w:rPr>
                <w:rFonts w:ascii="Liberation Sans" w:hAnsi="Liberation Sans"/>
                <w:color w:val="17211B"/>
                <w:sz w:val="19"/>
              </w:rPr>
              <w:br/>
              <w:t>Explain that the website provides owned, structured credibility for referrals and commercial buyers.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shd w:fill="F7F7F1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4" w:color="DDE4DF"/>
              <w:left w:val="single" w:sz="22" w:color="F5C400"/>
              <w:bottom w:val="single" w:sz="4" w:color="DDE4DF"/>
              <w:right w:val="single" w:sz="4" w:color="DDE4DF"/>
            </w:tcBorders>
          </w:tcPr>
          <w:p>
            <w:pPr>
              <w:spacing w:line="269" w:lineRule="auto"/>
            </w:pPr>
            <w:r>
              <w:rPr>
                <w:rFonts w:ascii="Liberation Sans" w:hAnsi="Liberation Sans"/>
                <w:b/>
                <w:color w:val="063F2A"/>
                <w:sz w:val="21"/>
              </w:rPr>
              <w:t>When they need time to think</w:t>
            </w:r>
            <w:r>
              <w:rPr>
                <w:rFonts w:ascii="Liberation Sans" w:hAnsi="Liberation Sans"/>
                <w:color w:val="17211B"/>
                <w:sz w:val="19"/>
              </w:rPr>
              <w:br/>
              <w:t>Ask whether the concern is price, scope, timing, trust or internal approval.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shd w:fill="F7F7F1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4" w:color="DDE4DF"/>
              <w:left w:val="single" w:sz="22" w:color="F5C400"/>
              <w:bottom w:val="single" w:sz="4" w:color="DDE4DF"/>
              <w:right w:val="single" w:sz="4" w:color="DDE4DF"/>
            </w:tcBorders>
          </w:tcPr>
          <w:p>
            <w:pPr>
              <w:spacing w:line="269" w:lineRule="auto"/>
            </w:pPr>
            <w:r>
              <w:rPr>
                <w:rFonts w:ascii="Liberation Sans" w:hAnsi="Liberation Sans"/>
                <w:b/>
                <w:color w:val="063F2A"/>
                <w:sz w:val="21"/>
              </w:rPr>
              <w:t>When they request work before payment</w:t>
            </w:r>
            <w:r>
              <w:rPr>
                <w:rFonts w:ascii="Liberation Sans" w:hAnsi="Liberation Sans"/>
                <w:color w:val="17211B"/>
                <w:sz w:val="19"/>
              </w:rPr>
              <w:br/>
              <w:t>Use the signed scope and deposit as the condition for scheduling production.</w:t>
            </w:r>
          </w:p>
        </w:tc>
      </w:tr>
    </w:tbl>
    <w:p>
      <w:pPr>
        <w:spacing w:after="40"/>
      </w:pPr>
    </w:p>
    <w:p>
      <w:pPr>
        <w:pStyle w:val="Heading1"/>
      </w:pPr>
      <w:r>
        <w:t>Closing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936"/>
            <w:shd w:fill="E8F2E9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4" w:color="DDE4DF"/>
              <w:left w:val="single" w:sz="22" w:color="087A42"/>
              <w:bottom w:val="single" w:sz="4" w:color="DDE4DF"/>
              <w:right w:val="single" w:sz="4" w:color="DDE4DF"/>
            </w:tcBorders>
          </w:tcPr>
          <w:p>
            <w:pPr>
              <w:spacing w:line="269" w:lineRule="auto"/>
            </w:pPr>
            <w:r>
              <w:rPr>
                <w:rFonts w:ascii="Liberation Sans" w:hAnsi="Liberation Sans"/>
                <w:b/>
                <w:color w:val="063F2A"/>
                <w:sz w:val="21"/>
              </w:rPr>
              <w:t>Suggested close</w:t>
            </w:r>
            <w:r>
              <w:rPr>
                <w:rFonts w:ascii="Liberation Sans" w:hAnsi="Liberation Sans"/>
                <w:color w:val="17211B"/>
                <w:sz w:val="19"/>
              </w:rPr>
              <w:br/>
              <w:t>“Based on what you have shared, I recommend the [package] because it supports [business objective] without adding unnecessary scope. I will send the final written quotation with the confirmed pages, responsibilities, payment stages and delivery schedule. If that reflects today’s discussion, the next step is approval and the initial payment.”</w:t>
            </w:r>
          </w:p>
        </w:tc>
      </w:tr>
    </w:tbl>
    <w:p>
      <w:pPr>
        <w:spacing w:after="40"/>
      </w:pPr>
    </w:p>
    <w:p>
      <w:pPr>
        <w:pStyle w:val="Heading1"/>
      </w:pPr>
      <w:r>
        <w:t>Meeting outcome and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8F2E9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Decision-maker</w:t>
            </w:r>
          </w:p>
        </w:tc>
        <w:tc>
          <w:tcPr>
            <w:tcW w:type="dxa" w:w="6984"/>
            <w:shd w:fill="FFFFFF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E8F2E9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Other stakeholders</w:t>
            </w:r>
          </w:p>
        </w:tc>
        <w:tc>
          <w:tcPr>
            <w:tcW w:type="dxa" w:w="5083"/>
            <w:shd w:fill="FFFFFF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E8F2E9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Main objection</w:t>
            </w:r>
          </w:p>
        </w:tc>
        <w:tc>
          <w:tcPr>
            <w:tcW w:type="dxa" w:w="5083"/>
            <w:shd w:fill="FFFFFF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E8F2E9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Agreed package</w:t>
            </w:r>
          </w:p>
        </w:tc>
        <w:tc>
          <w:tcPr>
            <w:tcW w:type="dxa" w:w="5083"/>
            <w:shd w:fill="FFFFFF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E8F2E9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Agreed next action</w:t>
            </w:r>
          </w:p>
        </w:tc>
        <w:tc>
          <w:tcPr>
            <w:tcW w:type="dxa" w:w="5083"/>
            <w:shd w:fill="FFFFFF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E8F2E9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Follow-up date</w:t>
            </w:r>
          </w:p>
        </w:tc>
        <w:tc>
          <w:tcPr>
            <w:tcW w:type="dxa" w:w="5083"/>
            <w:shd w:fill="FFFFFF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E8F2E9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Documents to send</w:t>
            </w:r>
          </w:p>
        </w:tc>
        <w:tc>
          <w:tcPr>
            <w:tcW w:type="dxa" w:w="5083"/>
            <w:shd w:fill="FFFFFF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5083"/>
            <w:shd w:fill="E8F2E9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63F2A"/>
                <w:sz w:val="18"/>
              </w:rPr>
              <w:t>Additional notes</w:t>
            </w:r>
          </w:p>
        </w:tc>
        <w:tc>
          <w:tcPr>
            <w:tcW w:type="dxa" w:w="5083"/>
            <w:shd w:fill="FFFFFF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/>
              <w:left w:val="nil"/>
              <w:bottom w:val="single" w:sz="4" w:color="DDE4DF"/>
              <w:right w:val="nil"/>
            </w:tcBorders>
          </w:tcPr>
          <w:p>
            <w:r>
              <w:rPr>
                <w:rFonts w:ascii="Liberation Sans" w:hAnsi="Liberation Sans"/>
                <w:color w:val="5E6A62"/>
                <w:sz w:val="18"/>
              </w:rPr>
              <w:t>________________________________________________________________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6" w:right="1037" w:bottom="936" w:left="1037" w:header="36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600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Liberation Sans" w:hAnsi="Liberation Sans"/>
              <w:color w:val="5E6A62"/>
              <w:sz w:val="15"/>
            </w:rPr>
            <w:t>Confidential proposal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Liberation Sans" w:hAnsi="Liberation Sans"/>
              <w:color w:val="5E6A62"/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360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/>
              <w:color w:val="5E6A62"/>
              <w:sz w:val="15"/>
            </w:rPr>
            <w:t>GoTwoGrocer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6912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Liberation Sans" w:hAnsi="Liberation Sans"/>
              <w:b/>
              <w:color w:val="063F2A"/>
              <w:sz w:val="16"/>
            </w:rPr>
            <w:t>Client Discovery &amp; Sales Workbook</w:t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/>
              <w:color w:val="5E6A62"/>
              <w:sz w:val="16"/>
            </w:rPr>
            <w:t>GreenNet Energy Ltd</w:t>
          </w:r>
        </w:p>
      </w:tc>
    </w:tr>
  </w:tbl>
  <w:p>
    <w:pPr>
      <w:spacing w:before="0" w:after="0"/>
      <w:pBdr>
        <w:bottom w:val="single" w:sz="10" w:space="1" w:color="F5C40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Liberation Sans" w:hAnsi="Liberation Sans"/>
      <w:color w:val="1721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63F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7A4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21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63F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keepNext/>
      <w:spacing w:after="80"/>
    </w:pPr>
    <w:rPr>
      <w:rFonts w:ascii="Liberation Sans" w:hAnsi="Liberation Sans"/>
      <w:b/>
      <w:color w:val="087A42"/>
      <w:sz w:val="17"/>
    </w:rPr>
  </w:style>
  <w:style w:type="paragraph" w:customStyle="1" w:styleId="SmallText">
    <w:name w:val="Small Text"/>
    <w:pPr>
      <w:spacing w:after="60" w:line="259" w:lineRule="auto"/>
    </w:pPr>
    <w:rPr>
      <w:rFonts w:ascii="Liberation Sans" w:hAnsi="Liberation Sans"/>
      <w:color w:val="5E6A6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