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proofErr w:type="gramEnd"/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strike/>
          <w:sz w:val="24"/>
          <w:szCs w:val="24"/>
        </w:rPr>
        <w:t>3;</w:t>
      </w:r>
      <w:proofErr w:type="gramEnd"/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color w:val="FF0000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</w:t>
      </w:r>
      <w:r w:rsidRPr="00B301B5">
        <w:rPr>
          <w:rFonts w:eastAsiaTheme="minorHAnsi"/>
          <w:color w:val="FF0000"/>
          <w:sz w:val="24"/>
          <w:szCs w:val="24"/>
        </w:rPr>
        <w:t xml:space="preserve">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="00D36C8C">
        <w:rPr>
          <w:rFonts w:eastAsiaTheme="minorHAnsi"/>
          <w:sz w:val="24"/>
          <w:szCs w:val="24"/>
        </w:rPr>
        <w:t>move_obj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0DE3B76" w14:textId="689BC74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39BFF9" w14:textId="31868115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12E35D" w14:textId="3FA92D5E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83E4D08" w14:textId="691E1C9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33BFA9D" w14:textId="6F0A3B7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39623C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lastRenderedPageBreak/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인벤토리 내의 </w:t>
      </w:r>
      <w:r>
        <w:rPr>
          <w:rFonts w:hint="eastAsia"/>
          <w:sz w:val="22"/>
          <w:szCs w:val="24"/>
        </w:rPr>
        <w:lastRenderedPageBreak/>
        <w:t>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5E43F5C" w14:textId="305F959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DFBCF80" w14:textId="20543A11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A446C79" w14:textId="0E02570B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0AD208DB" w14:textId="36AA7474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4425723" w14:textId="4015C11E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proofErr w:type="gramStart"/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  <w:proofErr w:type="gramEnd"/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lastRenderedPageBreak/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Client::</w:t>
      </w:r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41884A6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5575E26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C32640" w14:textId="225C1A0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S</w:t>
            </w:r>
            <w:r>
              <w:rPr>
                <w:rFonts w:eastAsiaTheme="minorHAnsi"/>
                <w:szCs w:val="20"/>
              </w:rPr>
              <w:t xml:space="preserve">end(), </w:t>
            </w:r>
            <w:proofErr w:type="spellStart"/>
            <w:r>
              <w:rPr>
                <w:rFonts w:eastAsiaTheme="minorHAnsi"/>
                <w:szCs w:val="20"/>
              </w:rPr>
              <w:t>Recv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</w:tr>
      <w:tr w:rsidR="005E2113" w:rsidRPr="00FA6B20" w14:paraId="3877D2E5" w14:textId="77777777" w:rsidTr="005E2113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5E2113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846985E" w14:textId="3C6540FE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S</w:t>
            </w:r>
            <w:r>
              <w:rPr>
                <w:rFonts w:eastAsiaTheme="minorHAnsi"/>
                <w:szCs w:val="20"/>
              </w:rPr>
              <w:t xml:space="preserve">end()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49A7506F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32C582CC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스레드 수정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 xml:space="preserve">ogin()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emoveObj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proofErr w:type="gramStart"/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보급 구현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temCount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</w:t>
            </w: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비정상적 네트워크 상황</w:t>
            </w:r>
            <w:r>
              <w:rPr>
                <w:rFonts w:eastAsiaTheme="minorHAnsi" w:hint="eastAsia"/>
                <w:szCs w:val="20"/>
              </w:rPr>
              <w:lastRenderedPageBreak/>
              <w:t>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642F" w14:textId="77777777" w:rsidR="00C16094" w:rsidRDefault="00C16094" w:rsidP="00574815">
      <w:pPr>
        <w:spacing w:after="0" w:line="240" w:lineRule="auto"/>
      </w:pPr>
      <w:r>
        <w:separator/>
      </w:r>
    </w:p>
  </w:endnote>
  <w:endnote w:type="continuationSeparator" w:id="0">
    <w:p w14:paraId="796C5AC0" w14:textId="77777777" w:rsidR="00C16094" w:rsidRDefault="00C16094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703E" w14:textId="77777777" w:rsidR="00C16094" w:rsidRDefault="00C16094" w:rsidP="00574815">
      <w:pPr>
        <w:spacing w:after="0" w:line="240" w:lineRule="auto"/>
      </w:pPr>
      <w:r>
        <w:separator/>
      </w:r>
    </w:p>
  </w:footnote>
  <w:footnote w:type="continuationSeparator" w:id="0">
    <w:p w14:paraId="3D123463" w14:textId="77777777" w:rsidR="00C16094" w:rsidRDefault="00C16094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43965"/>
    <w:rsid w:val="00AD45C5"/>
    <w:rsid w:val="00AE049F"/>
    <w:rsid w:val="00AE1CB8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F006C"/>
    <w:rsid w:val="00CF05A4"/>
    <w:rsid w:val="00D01765"/>
    <w:rsid w:val="00D06C47"/>
    <w:rsid w:val="00D13A1B"/>
    <w:rsid w:val="00D26FCD"/>
    <w:rsid w:val="00D36C8C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4684E"/>
    <w:rsid w:val="00E65B73"/>
    <w:rsid w:val="00E72DF1"/>
    <w:rsid w:val="00E7397F"/>
    <w:rsid w:val="00E76706"/>
    <w:rsid w:val="00E83C16"/>
    <w:rsid w:val="00EB0226"/>
    <w:rsid w:val="00EB2B3C"/>
    <w:rsid w:val="00ED7DD9"/>
    <w:rsid w:val="00EE1F38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18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21</cp:revision>
  <dcterms:created xsi:type="dcterms:W3CDTF">2021-10-29T07:49:00Z</dcterms:created>
  <dcterms:modified xsi:type="dcterms:W3CDTF">2021-11-17T17:20:00Z</dcterms:modified>
</cp:coreProperties>
</file>