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Calibri" w:cs="Calibri" w:eastAsia="Calibri" w:hAnsi="Calibri"/>
          <w:b/>
          <w:bCs/>
          <w:color w:val="3BCBF7"/>
          <w:sz w:val="20"/>
          <w:szCs w:val="20"/>
        </w:rPr>
        <w:t xml:space="preserve">RISE ACCOUNTING</w:t>
      </w:r>
    </w:p>
    <w:p>
      <w:pPr>
        <w:spacing w:after="160"/>
      </w:pPr>
      <w:r>
        <w:rPr>
          <w:rFonts w:ascii="Calibri" w:cs="Calibri" w:eastAsia="Calibri" w:hAnsi="Calibri"/>
          <w:b/>
          <w:bCs/>
          <w:color w:val="0B243F"/>
          <w:sz w:val="44"/>
          <w:szCs w:val="44"/>
        </w:rPr>
        <w:t xml:space="preserve">PPC Landing Page</w:t>
      </w:r>
    </w:p>
    <w:p>
      <w:pPr>
        <w:spacing w:after="120"/>
        <w:jc w:val="left"/>
      </w:pPr>
      <w:r>
        <w:rPr>
          <w:rFonts w:ascii="Calibri" w:cs="Calibri" w:eastAsia="Calibri" w:hAnsi="Calibri"/>
          <w:b w:val="false"/>
          <w:bCs w:val="false"/>
          <w:color w:val="2E445A"/>
          <w:sz w:val="24"/>
          <w:szCs w:val="24"/>
        </w:rPr>
        <w:t xml:space="preserve">Sep 14 2026 Updates and Chatbot Content Specification</w:t>
      </w:r>
    </w:p>
    <w:p>
      <w:pPr>
        <w:spacing w:after="120"/>
        <w:jc w:val="left"/>
      </w:pPr>
      <w:r>
        <w:rPr>
          <w:rFonts w:ascii="Calibri" w:cs="Calibri" w:eastAsia="Calibri" w:hAnsi="Calibri"/>
          <w:b/>
          <w:bCs/>
          <w:color w:val="0B243F"/>
          <w:sz w:val="22"/>
          <w:szCs w:val="22"/>
        </w:rPr>
        <w:t xml:space="preserve">Live URL: https://go4shubham.github.io/rise-accounting-lp/</w:t>
      </w:r>
    </w:p>
    <w:p>
      <w:pPr>
        <w:spacing w:after="120"/>
        <w:jc w:val="left"/>
      </w:pPr>
      <w:r>
        <w:rPr>
          <w:rFonts w:ascii="Calibri" w:cs="Calibri" w:eastAsia="Calibri" w:hAnsi="Calibri"/>
          <w:b w:val="false"/>
          <w:bCs w:val="false"/>
          <w:color w:val="0B243F"/>
          <w:sz w:val="22"/>
          <w:szCs w:val="22"/>
        </w:rPr>
        <w:t xml:space="preserve">Code repo: https://github.com/go4shubham/rise-accounting-lp</w:t>
      </w:r>
    </w:p>
    <w:p>
      <w:pPr>
        <w:spacing w:after="200" w:before="240"/>
      </w:pPr>
      <w:r>
        <w:rPr>
          <w:rFonts w:ascii="Calibri" w:cs="Calibri" w:eastAsia="Calibri" w:hAnsi="Calibri"/>
          <w:b/>
          <w:bCs/>
          <w:color w:val="0B243F"/>
          <w:sz w:val="40"/>
          <w:szCs w:val="40"/>
        </w:rPr>
        <w:t xml:space="preserve">1. What changed in this update</w:t>
      </w:r>
    </w:p>
    <w:p>
      <w:pPr>
        <w:spacing w:after="120"/>
        <w:jc w:val="left"/>
      </w:pPr>
      <w:r>
        <w:rPr>
          <w:rFonts w:ascii="Calibri" w:cs="Calibri" w:eastAsia="Calibri" w:hAnsi="Calibri"/>
          <w:b w:val="false"/>
          <w:bCs w:val="false"/>
          <w:color w:val="2E445A"/>
          <w:sz w:val="22"/>
          <w:szCs w:val="22"/>
        </w:rPr>
        <w:t xml:space="preserve">The following items from Ashleigh's Sep 14 feedback have been applied and are live on the page. The hero background image and the reviews carousel were left untouched by request.</w:t>
      </w:r>
    </w:p>
    <w:tbl>
      <w:tblPr>
        <w:tblW w:type="pct" w:w="100%"/>
        <w:tblBorders>
          <w:top w:val="single" w:color="D3E1EC" w:sz="4"/>
          <w:left w:val="single" w:color="D3E1EC" w:sz="4"/>
          <w:bottom w:val="single" w:color="D3E1EC" w:sz="4"/>
          <w:right w:val="single" w:color="D3E1EC" w:sz="4"/>
          <w:insideH w:val="single" w:color="D3E1EC" w:sz="4"/>
          <w:insideV w:val="single" w:color="D3E1EC" w:sz="4"/>
        </w:tblBorders>
      </w:tblPr>
      <w:tblGrid>
        <w:gridCol w:w="1800"/>
        <w:gridCol w:w="6600"/>
        <w:gridCol w:w="1600"/>
      </w:tblGrid>
      <w:tr>
        <w:trPr>
          <w:tblHeader/>
        </w:trPr>
        <w:tc>
          <w:tcPr>
            <w:tcW w:type="pct" w:w="18%"/>
            <w:tcBorders>
              <w:top w:val="single" w:color="D3E1EC" w:sz="4"/>
              <w:left w:val="single" w:color="D3E1EC" w:sz="4"/>
              <w:bottom w:val="single" w:color="D3E1EC" w:sz="4"/>
              <w:right w:val="single" w:color="D3E1EC" w:sz="4"/>
            </w:tcBorders>
            <w:shd w:fill="0B243F" w:color="auto" w:val="clear"/>
            <w:tcMar>
              <w:top w:type="dxa" w:w="100"/>
              <w:left w:type="dxa" w:w="140"/>
              <w:bottom w:type="dxa" w:w="100"/>
              <w:right w:type="dxa" w:w="140"/>
            </w:tcMar>
          </w:tcPr>
          <w:p>
            <w:r>
              <w:rPr>
                <w:rFonts w:ascii="Calibri" w:cs="Calibri" w:eastAsia="Calibri" w:hAnsi="Calibri"/>
                <w:b/>
                <w:bCs/>
                <w:color w:val="FFFFFF"/>
                <w:sz w:val="20"/>
                <w:szCs w:val="20"/>
              </w:rPr>
              <w:t xml:space="preserve">Section</w:t>
            </w:r>
          </w:p>
        </w:tc>
        <w:tc>
          <w:tcPr>
            <w:tcW w:type="pct" w:w="66%"/>
            <w:tcBorders>
              <w:top w:val="single" w:color="D3E1EC" w:sz="4"/>
              <w:left w:val="single" w:color="D3E1EC" w:sz="4"/>
              <w:bottom w:val="single" w:color="D3E1EC" w:sz="4"/>
              <w:right w:val="single" w:color="D3E1EC" w:sz="4"/>
            </w:tcBorders>
            <w:shd w:fill="0B243F" w:color="auto" w:val="clear"/>
            <w:tcMar>
              <w:top w:type="dxa" w:w="100"/>
              <w:left w:type="dxa" w:w="140"/>
              <w:bottom w:type="dxa" w:w="100"/>
              <w:right w:type="dxa" w:w="140"/>
            </w:tcMar>
          </w:tcPr>
          <w:p>
            <w:r>
              <w:rPr>
                <w:rFonts w:ascii="Calibri" w:cs="Calibri" w:eastAsia="Calibri" w:hAnsi="Calibri"/>
                <w:b/>
                <w:bCs/>
                <w:color w:val="FFFFFF"/>
                <w:sz w:val="20"/>
                <w:szCs w:val="20"/>
              </w:rPr>
              <w:t xml:space="preserve">Change</w:t>
            </w:r>
          </w:p>
        </w:tc>
        <w:tc>
          <w:tcPr>
            <w:tcW w:type="pct" w:w="16%"/>
            <w:tcBorders>
              <w:top w:val="single" w:color="D3E1EC" w:sz="4"/>
              <w:left w:val="single" w:color="D3E1EC" w:sz="4"/>
              <w:bottom w:val="single" w:color="D3E1EC" w:sz="4"/>
              <w:right w:val="single" w:color="D3E1EC" w:sz="4"/>
            </w:tcBorders>
            <w:shd w:fill="0B243F" w:color="auto" w:val="clear"/>
            <w:tcMar>
              <w:top w:type="dxa" w:w="100"/>
              <w:left w:type="dxa" w:w="140"/>
              <w:bottom w:type="dxa" w:w="100"/>
              <w:right w:type="dxa" w:w="140"/>
            </w:tcMar>
          </w:tcPr>
          <w:p>
            <w:r>
              <w:rPr>
                <w:rFonts w:ascii="Calibri" w:cs="Calibri" w:eastAsia="Calibri" w:hAnsi="Calibri"/>
                <w:b/>
                <w:bCs/>
                <w:color w:val="FFFFFF"/>
                <w:sz w:val="20"/>
                <w:szCs w:val="20"/>
              </w:rPr>
              <w:t xml:space="preserve">Status</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Hero H1</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Changed to "Get your accountancy firm for less than the cost of one hire." Cyan brush stroke stays on the value phrase.</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Hero lede</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Two short sentences merged: "Replies within 24 hours with one fixed monthly fee." Chartered accountants + bookkeepers wording kept.</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Hero (rest)</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Weight bumped to 800 with soft shadow so text reads clearly against the skyline. Image unchanged.</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Trust bar</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Renamed to "Trusted by high-growth tech startups and SMEs" so the tech startup segment reads on first impression.</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&lt;title&gt; and meta description</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Rewritten to UK-focused: "Rise Accounting | Accountancy firm for tech startups and SMEs" plus meta description with the same phrases.</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Services grid</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VAT card renamed "VAT Support" with client-verbatim line</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Services grid</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Year-end card absorbs Corporation Tax, standalone CT card removed</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Services grid</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Outsourced Finance Function added as 6th visible card, Management accounts moved to Show All so grid stays clean</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Services grid</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Dubai card renamed "Dubai company formation support" with client-verbatim line</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Services grid</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UAE card renamed "UAE accounting, VAT &amp; corporate tax advice" with client-verbatim line</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Monthly catch-up badge renamed to Regular catch-ups</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Duplicate Growth &amp; advisory header row removed from the advisory panel</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International panel rebuilt as hub-and-spoke: Rise Accounting brand block in the centre, UK London top, Dubai bottom-left, US bottom-right, dashed connector lines</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International expansion tile: "Your London team, our own Dubai team and US CPA partners, all joined up."</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Monthly-fee list: VAT returns to VAT compliance, Year-end accounts &amp; tax to Year-end accounts</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Coming-up timeline: dropped VAT return and Corporation tax, added Q3 books close and Year-end pack</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Why panels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Grow panel: title removed, VAT returns to VAT compliance, Dubai &amp; US to Vendor and payroll payments, bars now stagger in one by one</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Reviews</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Subhead renamed: "Founders and finance leads on what changed after switching accountancy firm to Rise Accounting."</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How it works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Subhead renamed: "Switching accountancy firm? We handle the handover with your current accountants and HMRC."</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FAQ</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Four questions reworded to say "accountancy firm" (Q1, Q3, Q5, Q7). Four kept as "accounting firm" (Q2, Q4, Q6, Q8) so both search variants get coverage.</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FAQ answers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Genuine keyword weaves added: outsourced finance function (Q3, Q8), tech startups (Q6, Q7). Nothing forced.</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Integrations</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Subheading changed to "Use your data to make better business decisions."</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Integrations</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Output node relabelled "Annual accounts and compliance", yellow icon fixed to match the other three</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Bottom CTA</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Cityscape swapped for team photo (IMG_6865), section otherwise unchanged</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Footer</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Four external riseaccounting.co.uk columns removed, one Explore column with same items as the header nav. Brand line kept as original.</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Chatbot chip label</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"VAT &amp; tax returns" renamed to "VAT &amp; compliance".</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2E445A"/>
                <w:sz w:val="20"/>
                <w:szCs w:val="20"/>
              </w:rPr>
              <w:t xml:space="preserve">Chatbot answers (5)</w:t>
            </w:r>
          </w:p>
        </w:tc>
        <w:tc>
          <w:tcPr>
            <w:tcW w:type="pct" w:w="6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val="false"/>
                <w:bCs w:val="false"/>
                <w:color w:val="2E445A"/>
                <w:sz w:val="20"/>
                <w:szCs w:val="20"/>
              </w:rPr>
              <w:t xml:space="preserve">VAT topic, What is included, Dubai &amp; US, Services overview, in-house comparison: all softened. "VAT registration and returns" is now "VAT compliance". "Corporation Tax return" is now "Corporation Tax filings" or "Corporation Tax compliance". No policy-flagged phrase left in the bot.</w:t>
            </w:r>
          </w:p>
        </w:tc>
        <w:tc>
          <w:tcPr>
            <w:tcW w:type="pct" w:w="16%"/>
            <w:tcBorders>
              <w:top w:val="single" w:color="D3E1EC" w:sz="4"/>
              <w:left w:val="single" w:color="D3E1EC" w:sz="4"/>
              <w:bottom w:val="single" w:color="D3E1EC" w:sz="4"/>
              <w:right w:val="single" w:color="D3E1EC" w:sz="4"/>
            </w:tcBorders>
            <w:tcMar>
              <w:top w:type="dxa" w:w="100"/>
              <w:left w:type="dxa" w:w="140"/>
              <w:bottom w:type="dxa" w:w="100"/>
              <w:right w:type="dxa" w:w="140"/>
            </w:tcMar>
          </w:tcPr>
          <w:p>
            <w:r>
              <w:rPr>
                <w:rFonts w:ascii="Calibri" w:cs="Calibri" w:eastAsia="Calibri" w:hAnsi="Calibri"/>
                <w:b/>
                <w:bCs/>
                <w:color w:val="0C8F6E"/>
                <w:sz w:val="20"/>
                <w:szCs w:val="20"/>
              </w:rPr>
              <w:t xml:space="preserve">Live</w:t>
            </w:r>
          </w:p>
        </w:tc>
      </w:tr>
      <w:tr>
        <w:tc>
          <w:tcPr>
            <w:tcW w:type="pct" w:w="18%"/>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2E445A"/>
                <w:sz w:val="20"/>
                <w:szCs w:val="20"/>
              </w:rPr>
              <w:t xml:space="preserve">Chatbot CTA extension</w:t>
            </w:r>
          </w:p>
        </w:tc>
        <w:tc>
          <w:tcPr>
            <w:tcW w:type="pct" w:w="6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val="false"/>
                <w:bCs w:val="false"/>
                <w:color w:val="2E445A"/>
                <w:sz w:val="20"/>
                <w:szCs w:val="20"/>
              </w:rPr>
              <w:t xml:space="preserve">Added a "Talk to an expert" button to four more topics: What is included, SEIS EIS EMI, Dubai &amp; US, in-house. Total CTA topics rise from 2 to 6.</w:t>
            </w:r>
          </w:p>
        </w:tc>
        <w:tc>
          <w:tcPr>
            <w:tcW w:type="pct" w:w="16%"/>
            <w:tcBorders>
              <w:top w:val="single" w:color="D3E1EC" w:sz="4"/>
              <w:left w:val="single" w:color="D3E1EC" w:sz="4"/>
              <w:bottom w:val="single" w:color="D3E1EC" w:sz="4"/>
              <w:right w:val="single" w:color="D3E1EC" w:sz="4"/>
            </w:tcBorders>
            <w:shd w:fill="EEF2F8" w:color="auto" w:val="clear"/>
            <w:tcMar>
              <w:top w:type="dxa" w:w="100"/>
              <w:left w:type="dxa" w:w="140"/>
              <w:bottom w:type="dxa" w:w="100"/>
              <w:right w:type="dxa" w:w="140"/>
            </w:tcMar>
          </w:tcPr>
          <w:p>
            <w:r>
              <w:rPr>
                <w:rFonts w:ascii="Calibri" w:cs="Calibri" w:eastAsia="Calibri" w:hAnsi="Calibri"/>
                <w:b/>
                <w:bCs/>
                <w:color w:val="0C8F6E"/>
                <w:sz w:val="20"/>
                <w:szCs w:val="20"/>
              </w:rPr>
              <w:t xml:space="preserve">Live</w:t>
            </w:r>
          </w:p>
        </w:tc>
      </w:tr>
    </w:tbl>
    <w:p>
      <w:pPr>
        <w:spacing w:after="200" w:before="240"/>
      </w:pPr>
      <w:r>
        <w:rPr>
          <w:rFonts w:ascii="Calibri" w:cs="Calibri" w:eastAsia="Calibri" w:hAnsi="Calibri"/>
          <w:b/>
          <w:bCs/>
          <w:color w:val="0B243F"/>
          <w:sz w:val="40"/>
          <w:szCs w:val="40"/>
        </w:rPr>
        <w:t xml:space="preserve">2. Chatbot content</w:t>
      </w:r>
    </w:p>
    <w:p>
      <w:pPr>
        <w:spacing w:after="120"/>
        <w:jc w:val="left"/>
      </w:pPr>
      <w:r>
        <w:rPr>
          <w:rFonts w:ascii="Calibri" w:cs="Calibri" w:eastAsia="Calibri" w:hAnsi="Calibri"/>
          <w:b w:val="false"/>
          <w:bCs w:val="false"/>
          <w:color w:val="2E445A"/>
          <w:sz w:val="22"/>
          <w:szCs w:val="22"/>
        </w:rPr>
        <w:t xml:space="preserve">The chatbot in the bottom-right of the page is a scripted responder. When it opens, it shows 8 topic chips and 1 "Talk to an expert" CTA button (the CTA renders full-width at the bottom of the chip strip, so on the page you see 8 topic chips plus a dark CTA button).</w:t>
      </w:r>
    </w:p>
    <w:p>
      <w:pPr>
        <w:spacing w:after="120"/>
        <w:jc w:val="left"/>
      </w:pPr>
      <w:r>
        <w:rPr>
          <w:rFonts w:ascii="Calibri" w:cs="Calibri" w:eastAsia="Calibri" w:hAnsi="Calibri"/>
          <w:b w:val="false"/>
          <w:bCs w:val="false"/>
          <w:color w:val="2E445A"/>
          <w:sz w:val="22"/>
          <w:szCs w:val="22"/>
        </w:rPr>
        <w:t xml:space="preserve">The bot also has 8 hidden topics that only fire when the visitor types free-text matching the trigger words. These do not appear as chips.</w:t>
      </w:r>
    </w:p>
    <w:p>
      <w:pPr>
        <w:spacing w:after="120"/>
        <w:jc w:val="left"/>
      </w:pPr>
      <w:r>
        <w:rPr>
          <w:rFonts w:ascii="Calibri" w:cs="Calibri" w:eastAsia="Calibri" w:hAnsi="Calibri"/>
          <w:b/>
          <w:bCs/>
          <w:color w:val="0B243F"/>
          <w:sz w:val="22"/>
          <w:szCs w:val="22"/>
        </w:rPr>
        <w:t xml:space="preserve">Greeting message:</w:t>
      </w:r>
    </w:p>
    <w:p>
      <w:pPr>
        <w:spacing w:after="120"/>
        <w:jc w:val="left"/>
      </w:pPr>
      <w:r>
        <w:rPr>
          <w:rFonts w:ascii="Calibri" w:cs="Calibri" w:eastAsia="Calibri" w:hAnsi="Calibri"/>
          <w:b w:val="false"/>
          <w:bCs w:val="false"/>
          <w:color w:val="2E445A"/>
          <w:sz w:val="22"/>
          <w:szCs w:val="22"/>
        </w:rPr>
        <w:t xml:space="preserve">Hi! I can answer quick questions about Rise Accounting. Pick a topic or type your own.</w:t>
      </w:r>
    </w:p>
    <w:p>
      <w:pPr>
        <w:spacing w:after="120"/>
        <w:jc w:val="left"/>
      </w:pPr>
      <w:r>
        <w:rPr>
          <w:rFonts w:ascii="Calibri" w:cs="Calibri" w:eastAsia="Calibri" w:hAnsi="Calibri"/>
          <w:b/>
          <w:bCs/>
          <w:color w:val="0B243F"/>
          <w:sz w:val="22"/>
          <w:szCs w:val="22"/>
        </w:rPr>
        <w:t xml:space="preserve">Fallback (shown when no trigger matches):</w:t>
      </w:r>
    </w:p>
    <w:p>
      <w:pPr>
        <w:spacing w:after="120"/>
        <w:jc w:val="left"/>
      </w:pPr>
      <w:r>
        <w:rPr>
          <w:rFonts w:ascii="Calibri" w:cs="Calibri" w:eastAsia="Calibri" w:hAnsi="Calibri"/>
          <w:b w:val="false"/>
          <w:bCs w:val="false"/>
          <w:color w:val="2E445A"/>
          <w:sz w:val="22"/>
          <w:szCs w:val="22"/>
        </w:rPr>
        <w:t xml:space="preserve">Good question. That one is best answered by an accountant who can look at your setup. Want to talk to an expert?</w:t>
      </w:r>
    </w:p>
    <w:p>
      <w:pPr>
        <w:spacing w:after="140" w:before="220"/>
      </w:pPr>
      <w:r>
        <w:rPr>
          <w:rFonts w:ascii="Calibri" w:cs="Calibri" w:eastAsia="Calibri" w:hAnsi="Calibri"/>
          <w:b/>
          <w:bCs/>
          <w:color w:val="0B243F"/>
          <w:sz w:val="28"/>
          <w:szCs w:val="28"/>
        </w:rPr>
        <w:t xml:space="preserve">2A. The 8 topic chips (visible on open) plus the CTA</w:t>
      </w:r>
    </w:p>
    <w:tbl>
      <w:tblPr>
        <w:tblW w:type="pct" w:w="100%"/>
        <w:tblBorders>
          <w:top w:val="single" w:color="D3E1EC" w:sz="4"/>
          <w:left w:val="single" w:color="D3E1EC" w:sz="4"/>
          <w:bottom w:val="single" w:color="D3E1EC" w:sz="4"/>
          <w:right w:val="single" w:color="D3E1EC" w:sz="4"/>
          <w:insideH w:val="single" w:color="D3E1EC" w:sz="4"/>
          <w:insideV w:val="single" w:color="D3E1EC" w:sz="4"/>
        </w:tblBorders>
      </w:tblPr>
      <w:tblGrid>
        <w:gridCol w:w="2500"/>
        <w:gridCol w:w="2800"/>
        <w:gridCol w:w="4000"/>
        <w:gridCol w:w="700"/>
      </w:tblGrid>
      <w:tr>
        <w:trPr>
          <w:tblHeader/>
        </w:trPr>
        <w:tc>
          <w:tcPr>
            <w:tcW w:type="pct" w:w="25%"/>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Chip / Topic</w:t>
            </w:r>
          </w:p>
        </w:tc>
        <w:tc>
          <w:tcPr>
            <w:tcW w:type="pct" w:w="28%"/>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Trigger words</w:t>
            </w:r>
          </w:p>
        </w:tc>
        <w:tc>
          <w:tcPr>
            <w:tcW w:type="pct" w:w="40%"/>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Bot answer</w:t>
            </w:r>
          </w:p>
        </w:tc>
        <w:tc>
          <w:tcPr>
            <w:tcW w:type="pct" w:w="7%"/>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CTA button</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Pricing &amp; fees</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price / pricing / cost / fee / charge / how much / expensive / cheap / quote / budget</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One fixed monthly fee, based on what you actually need. You only pay for services you use, and ad-hoc questions and extra calls are always included. Tap below to get a quote.</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What's included</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included / include / what's included / what do i get / scope / package</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Your dedicated accountant, bookkeeping on Xero or QuickBooks, year-end accounts and Corporation Tax compliance as standard. Add VAT compliance, payroll, management accounts or forecasting when you need them, all in one monthly fee. Ad-hoc questions are always included.</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Switching accountants</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switch / switching / change accountant / current accountant / handover / hmrc / leave / move to</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Switching is simple. Tell us who you are with and we get professional clearance, collect your records and check everything is in order. We also handle all communication with HMRC about the change.</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VAT &amp; compliance</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vat / tax return / tax returns / corporation tax / ct600 / year end / year-end / confirmation statement / making tax digital / mtd / self assessment / compliance</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We handle VAT compliance under Making Tax Digital, your year-end accounts, confirmation statement and Corporation Tax filings. If you are getting close to the GBP 90,000 VAT threshold, we will flag it early.</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Payroll &amp; pensions</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payroll / pension / pensions / payslip / paye / auto-enrol / wages / salaries</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We run your payroll every month: payslips, PAYE, pensions and auto-enrolment, done right and on time. We can make the payments to your team too.</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Reporting &amp; forecasts</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report / reporting / management accounts / forecast / forecasts / cash flow / cash-flow / budget / board / kpi / runway</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You get monthly or quarterly management accounts with plain-English commentary, plus cash-flow forecasts, budgets and board-ready KPI reports when you need them.</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SEIS, EIS &amp; EMI</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seis / eis / emi / option / raise / raising / investor / fundrais / valuation / funding / shares</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For SEIS and EIS, your advance assurance application goes to HMRC within 48 hours of our eligibility call. We also set up EMI share option schemes, from valuation to HMRC registration, and value businesses for funding or a sale.</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Dubai &amp; US</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dubai / uae / usa / america / united states / international / abroad / expand / expansion / free zone</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We have our own team in Dubai and work with CPAs in the US. That covers Dubai company setup, UAE corporate tax and VAT compliance, and US company setup, sales tax and payroll, all joined up with your UK accounts.</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Talk to an expert (CTA button)</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human / person / call / speak / talk / book / expert / phone / email / talk to a human</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Happy to connect you. Tap below and an accountant will reply within 24 hours. Or ring us on 020 7600 2643.</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bl>
    <w:p>
      <w:pPr>
        <w:spacing w:after="140" w:before="220"/>
      </w:pPr>
      <w:r>
        <w:rPr>
          <w:rFonts w:ascii="Calibri" w:cs="Calibri" w:eastAsia="Calibri" w:hAnsi="Calibri"/>
          <w:b/>
          <w:bCs/>
          <w:color w:val="0B243F"/>
          <w:sz w:val="28"/>
          <w:szCs w:val="28"/>
        </w:rPr>
        <w:t xml:space="preserve">2B. The 8 free-text-only topics (fire when the visitor types matching words)</w:t>
      </w:r>
    </w:p>
    <w:tbl>
      <w:tblPr>
        <w:tblW w:type="pct" w:w="100%"/>
        <w:tblBorders>
          <w:top w:val="single" w:color="D3E1EC" w:sz="4"/>
          <w:left w:val="single" w:color="D3E1EC" w:sz="4"/>
          <w:bottom w:val="single" w:color="D3E1EC" w:sz="4"/>
          <w:right w:val="single" w:color="D3E1EC" w:sz="4"/>
          <w:insideH w:val="single" w:color="D3E1EC" w:sz="4"/>
          <w:insideV w:val="single" w:color="D3E1EC" w:sz="4"/>
        </w:tblBorders>
      </w:tblPr>
      <w:tblGrid>
        <w:gridCol w:w="2500"/>
        <w:gridCol w:w="2800"/>
        <w:gridCol w:w="4000"/>
        <w:gridCol w:w="700"/>
      </w:tblGrid>
      <w:tr>
        <w:trPr>
          <w:tblHeader/>
        </w:trPr>
        <w:tc>
          <w:tcPr>
            <w:tcW w:type="pct" w:w="25%"/>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Chip / Topic</w:t>
            </w:r>
          </w:p>
        </w:tc>
        <w:tc>
          <w:tcPr>
            <w:tcW w:type="pct" w:w="28%"/>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Trigger words</w:t>
            </w:r>
          </w:p>
        </w:tc>
        <w:tc>
          <w:tcPr>
            <w:tcW w:type="pct" w:w="40%"/>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Bot answer</w:t>
            </w:r>
          </w:p>
        </w:tc>
        <w:tc>
          <w:tcPr>
            <w:tcW w:type="pct" w:w="7%"/>
            <w:tcBorders>
              <w:top w:val="single" w:color="D3E1EC" w:sz="4"/>
              <w:left w:val="single" w:color="D3E1EC" w:sz="4"/>
              <w:bottom w:val="single" w:color="D3E1EC" w:sz="4"/>
              <w:right w:val="single" w:color="D3E1EC" w:sz="4"/>
            </w:tcBorders>
            <w:shd w:fill="0B243F" w:color="auto" w:val="clear"/>
            <w:tcMar>
              <w:top w:type="dxa" w:w="90"/>
              <w:left w:type="dxa" w:w="120"/>
              <w:bottom w:type="dxa" w:w="90"/>
              <w:right w:type="dxa" w:w="120"/>
            </w:tcMar>
          </w:tcPr>
          <w:p>
            <w:r>
              <w:rPr>
                <w:rFonts w:ascii="Calibri" w:cs="Calibri" w:eastAsia="Calibri" w:hAnsi="Calibri"/>
                <w:b/>
                <w:bCs/>
                <w:color w:val="FFFFFF"/>
                <w:sz w:val="18"/>
                <w:szCs w:val="18"/>
              </w:rPr>
              <w:t xml:space="preserve">CTA button</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Response times</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reply / response / respond / fast / quick / slack / teams / 24 / response times</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You get answers within 24 hours, on Slack, Teams, email or a call. Ad-hoc questions are always welcome and never billed by the hour.</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Dedicated accountant</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who / dedicated / chartered / meet / london / point of contact / my accountant</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You get one dedicated accountant as your single point of contact. UK clients are matched with someone in our London office, so you can meet face to face.</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Xero, QuickBooks and tools</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xero / quickbooks / software / integrat / stripe / shopify / paypal / amazon / a2x / dext / apron / tools / system</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We work in Xero or QuickBooks and connect the tools you already use, like Stripe, Shopify, PayPal, Amazon, A2X, Dext and Apron. As a Xero Platinum Partner we pass on up to 80% off Xero for your first 6 months.</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Services overview</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service / services / offer / bookkeeping</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We cover bookkeeping, VAT compliance, payroll, year-end accounts and Corporation Tax filings, management accounts, forecasting, CFO advice, SEIS and EIS, EMI schemes, valuations, and support in Dubai and the US.</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 (has "See all services" link)</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In-house vs firm</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in-house / in house / hire / hiring / finance manager / finance director / cfo / recruit</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Hiring in-house usually costs over 75% of the salary again in recruitment, onboarding and management, and takes 3 to 6 months. With Rise Accounting you get a full finance team straight away, for one fixed monthly fee.</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0C8F6E"/>
                <w:sz w:val="18"/>
                <w:szCs w:val="18"/>
              </w:rPr>
              <w:t xml:space="preserve">Yes (opens form)</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Sector fit</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saas / tech / startup / start-up / hospitality / restaurant / ecommerce / e-commerce / agency / agencies / sector / industry</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We specialise in tech and SaaS, hospitality, e-commerce and marketing agencies, so your accountant already knows how businesses like yours make and spend money.</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bCs/>
                <w:color w:val="2E445A"/>
                <w:sz w:val="18"/>
                <w:szCs w:val="18"/>
              </w:rPr>
              <w:t xml:space="preserve">Onboarding speed</w:t>
            </w:r>
          </w:p>
        </w:tc>
        <w:tc>
          <w:tcPr>
            <w:tcW w:type="pct" w:w="28%"/>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start / onboard / onboarding / how long / get started / set up / setup / week</w:t>
            </w:r>
          </w:p>
        </w:tc>
        <w:tc>
          <w:tcPr>
            <w:tcW w:type="pct" w:w="40%"/>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Most teams are up and running in under a week. We match you with your accountant in as little as 24 hours, then set up your software and take over your deadlines.</w:t>
            </w:r>
          </w:p>
        </w:tc>
        <w:tc>
          <w:tcPr>
            <w:tcW w:type="pct" w:w="7%"/>
            <w:tcBorders>
              <w:top w:val="single" w:color="D3E1EC" w:sz="4"/>
              <w:left w:val="single" w:color="D3E1EC" w:sz="4"/>
              <w:bottom w:val="single" w:color="D3E1EC" w:sz="4"/>
              <w:right w:val="single" w:color="D3E1EC" w:sz="4"/>
            </w:tcBorders>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r>
        <w:tc>
          <w:tcPr>
            <w:tcW w:type="pct" w:w="25%"/>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bCs/>
                <w:color w:val="2E445A"/>
                <w:sz w:val="18"/>
                <w:szCs w:val="18"/>
              </w:rPr>
              <w:t xml:space="preserve">Greeting</w:t>
            </w:r>
          </w:p>
        </w:tc>
        <w:tc>
          <w:tcPr>
            <w:tcW w:type="pct" w:w="28%"/>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hi / hello / hey / morning / afternoon</w:t>
            </w:r>
          </w:p>
        </w:tc>
        <w:tc>
          <w:tcPr>
            <w:tcW w:type="pct" w:w="40%"/>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Hi there! What would you like to know? Pick a topic below or type a question.</w:t>
            </w:r>
          </w:p>
        </w:tc>
        <w:tc>
          <w:tcPr>
            <w:tcW w:type="pct" w:w="7%"/>
            <w:tcBorders>
              <w:top w:val="single" w:color="D3E1EC" w:sz="4"/>
              <w:left w:val="single" w:color="D3E1EC" w:sz="4"/>
              <w:bottom w:val="single" w:color="D3E1EC" w:sz="4"/>
              <w:right w:val="single" w:color="D3E1EC" w:sz="4"/>
            </w:tcBorders>
            <w:shd w:fill="EEF2F8" w:color="auto" w:val="clear"/>
            <w:tcMar>
              <w:top w:type="dxa" w:w="90"/>
              <w:left w:type="dxa" w:w="120"/>
              <w:bottom w:type="dxa" w:w="90"/>
              <w:right w:type="dxa" w:w="120"/>
            </w:tcMar>
          </w:tcPr>
          <w:p>
            <w:r>
              <w:rPr>
                <w:rFonts w:ascii="Calibri" w:cs="Calibri" w:eastAsia="Calibri" w:hAnsi="Calibri"/>
                <w:b w:val="false"/>
                <w:bCs w:val="false"/>
                <w:color w:val="2E445A"/>
                <w:sz w:val="18"/>
                <w:szCs w:val="18"/>
              </w:rPr>
              <w:t xml:space="preserve">No</w:t>
            </w:r>
          </w:p>
        </w:tc>
      </w:tr>
    </w:tbl>
    <w:p>
      <w:pPr>
        <w:spacing w:after="200" w:before="240"/>
      </w:pPr>
      <w:r>
        <w:rPr>
          <w:rFonts w:ascii="Calibri" w:cs="Calibri" w:eastAsia="Calibri" w:hAnsi="Calibri"/>
          <w:b/>
          <w:bCs/>
          <w:color w:val="0B243F"/>
          <w:sz w:val="40"/>
          <w:szCs w:val="40"/>
        </w:rPr>
        <w:t xml:space="preserve">3. Open items on our side</w:t>
      </w:r>
    </w:p>
    <w:p>
      <w:pPr>
        <w:pStyle w:val="ListParagraph"/>
        <w:numPr>
          <w:ilvl w:val="0"/>
          <w:numId w:val="1"/>
        </w:numPr>
        <w:spacing w:after="80"/>
      </w:pPr>
      <w:r>
        <w:rPr>
          <w:rFonts w:ascii="Calibri" w:cs="Calibri" w:eastAsia="Calibri" w:hAnsi="Calibri"/>
          <w:color w:val="2E445A"/>
          <w:sz w:val="22"/>
          <w:szCs w:val="22"/>
        </w:rPr>
        <w:t xml:space="preserve">Google review profile URL. Needed so the "5-star rated on Google &amp; Clutch" line in the hero can link out to the actual reviews.</w:t>
      </w:r>
    </w:p>
    <w:p>
      <w:pPr>
        <w:pStyle w:val="ListParagraph"/>
        <w:numPr>
          <w:ilvl w:val="0"/>
          <w:numId w:val="1"/>
        </w:numPr>
        <w:spacing w:after="80"/>
      </w:pPr>
      <w:r>
        <w:rPr>
          <w:rFonts w:ascii="Calibri" w:cs="Calibri" w:eastAsia="Calibri" w:hAnsi="Calibri"/>
          <w:color w:val="2E445A"/>
          <w:sz w:val="22"/>
          <w:szCs w:val="22"/>
        </w:rPr>
        <w:t xml:space="preserve">Hero copy keyword weave. Shipped. H1 changed to "Get your accountancy firm for less than the cost of one hire." based on the account's own top-conversion keyword (accountancy firm, 69.7 conversions in the last 12 months). Full sweep across 8 more touch points: eyebrow kept, lede tightened, trust bar, why panel, reviews subhead, how-it-works subhead, FAQ mix (4 accountancy firm + 4 accounting firm), FAQ answer weaves, and meta title / description all updated. Total keyword hits: accountancy firm 7, accounting firm 4, tech startups 5, chartered accountants 4, outsourced finance function 3. All under 1% density.</w:t>
      </w:r>
    </w:p>
    <w:p>
      <w:pPr>
        <w:pStyle w:val="ListParagraph"/>
        <w:numPr>
          <w:ilvl w:val="0"/>
          <w:numId w:val="1"/>
        </w:numPr>
        <w:spacing w:after="80"/>
      </w:pPr>
      <w:r>
        <w:rPr>
          <w:rFonts w:ascii="Calibri" w:cs="Calibri" w:eastAsia="Calibri" w:hAnsi="Calibri"/>
          <w:color w:val="2E445A"/>
          <w:sz w:val="22"/>
          <w:szCs w:val="22"/>
        </w:rPr>
        <w:t xml:space="preserve">Chatbot policy-safe pass. Shipped. Chip label "VAT &amp; tax returns" is now "VAT &amp; compliance". Five topic answers softened so nothing in the bot claims to file taxes: VAT topic, What is included, Dubai &amp; US, Services overview, in-house. CTA button extended to four more topics (What is included, SEIS EIS EMI, Dubai &amp; US, in-house) so the bot now offers a "Talk to an expert" button on 6 topics instead of 2.</w:t>
      </w:r>
    </w:p>
    <w:p>
      <w:pPr>
        <w:spacing w:after="200" w:before="240"/>
      </w:pPr>
      <w:r>
        <w:rPr>
          <w:rFonts w:ascii="Calibri" w:cs="Calibri" w:eastAsia="Calibri" w:hAnsi="Calibri"/>
          <w:b/>
          <w:bCs/>
          <w:color w:val="0B243F"/>
          <w:sz w:val="40"/>
          <w:szCs w:val="40"/>
        </w:rPr>
        <w:t xml:space="preserve">4. Developer handover notes</w:t>
      </w:r>
    </w:p>
    <w:p>
      <w:pPr>
        <w:spacing w:after="120"/>
        <w:jc w:val="left"/>
      </w:pPr>
      <w:r>
        <w:rPr>
          <w:rFonts w:ascii="Calibri" w:cs="Calibri" w:eastAsia="Calibri" w:hAnsi="Calibri"/>
          <w:b w:val="false"/>
          <w:bCs w:val="false"/>
          <w:color w:val="2E445A"/>
          <w:sz w:val="22"/>
          <w:szCs w:val="22"/>
        </w:rPr>
        <w:t xml:space="preserve">The code zip in this folder contains the full site (index.html plus assets/ plus README.txt). Any static host works. Current host is GitHub Pages.</w:t>
      </w:r>
    </w:p>
    <w:p>
      <w:pPr>
        <w:spacing w:after="140" w:before="220"/>
      </w:pPr>
      <w:r>
        <w:rPr>
          <w:rFonts w:ascii="Calibri" w:cs="Calibri" w:eastAsia="Calibri" w:hAnsi="Calibri"/>
          <w:b/>
          <w:bCs/>
          <w:color w:val="0B243F"/>
          <w:sz w:val="28"/>
          <w:szCs w:val="28"/>
        </w:rPr>
        <w:t xml:space="preserve">Connecting the HubSpot lead form (preferred)</w:t>
      </w:r>
    </w:p>
    <w:p>
      <w:pPr>
        <w:spacing w:after="120"/>
        <w:jc w:val="left"/>
      </w:pPr>
      <w:r>
        <w:rPr>
          <w:rFonts w:ascii="Calibri" w:cs="Calibri" w:eastAsia="Calibri" w:hAnsi="Calibri"/>
          <w:b w:val="false"/>
          <w:bCs w:val="false"/>
          <w:color w:val="2E445A"/>
          <w:sz w:val="22"/>
          <w:szCs w:val="22"/>
        </w:rPr>
        <w:t xml:space="preserve">The "Talk to an expert" button currently opens a native pop-up form built into index.html. The preferred integration is to connect the existing HubSpot form directly:</w:t>
      </w:r>
    </w:p>
    <w:p>
      <w:pPr>
        <w:pStyle w:val="ListParagraph"/>
        <w:numPr>
          <w:ilvl w:val="0"/>
          <w:numId w:val="1"/>
        </w:numPr>
        <w:spacing w:after="80"/>
      </w:pPr>
      <w:r>
        <w:rPr>
          <w:rFonts w:ascii="Calibri" w:cs="Calibri" w:eastAsia="Calibri" w:hAnsi="Calibri"/>
          <w:color w:val="2E445A"/>
          <w:sz w:val="22"/>
          <w:szCs w:val="22"/>
        </w:rPr>
        <w:t xml:space="preserve">Grab the HubSpot portal ID and form ID from HubSpot.</w:t>
      </w:r>
    </w:p>
    <w:p>
      <w:pPr>
        <w:pStyle w:val="ListParagraph"/>
        <w:numPr>
          <w:ilvl w:val="0"/>
          <w:numId w:val="1"/>
        </w:numPr>
        <w:spacing w:after="80"/>
      </w:pPr>
      <w:r>
        <w:rPr>
          <w:rFonts w:ascii="Calibri" w:cs="Calibri" w:eastAsia="Calibri" w:hAnsi="Calibri"/>
          <w:color w:val="2E445A"/>
          <w:sz w:val="22"/>
          <w:szCs w:val="22"/>
        </w:rPr>
        <w:t xml:space="preserve">Paste the standard HubSpot embed script into the #modal block, replacing the existing form markup.</w:t>
      </w:r>
    </w:p>
    <w:p>
      <w:pPr>
        <w:pStyle w:val="ListParagraph"/>
        <w:numPr>
          <w:ilvl w:val="0"/>
          <w:numId w:val="1"/>
        </w:numPr>
        <w:spacing w:after="80"/>
      </w:pPr>
      <w:r>
        <w:rPr>
          <w:rFonts w:ascii="Calibri" w:cs="Calibri" w:eastAsia="Calibri" w:hAnsi="Calibri"/>
          <w:color w:val="2E445A"/>
          <w:sz w:val="22"/>
          <w:szCs w:val="22"/>
        </w:rPr>
        <w:t xml:space="preserve">Keep the [data-form] click handler as-is. It opens the modal.</w:t>
      </w:r>
    </w:p>
    <w:p>
      <w:pPr>
        <w:spacing w:after="120"/>
        <w:jc w:val="left"/>
      </w:pPr>
      <w:r>
        <w:rPr>
          <w:rFonts w:ascii="Calibri" w:cs="Calibri" w:eastAsia="Calibri" w:hAnsi="Calibri"/>
          <w:b w:val="false"/>
          <w:bCs w:val="false"/>
          <w:color w:val="2E445A"/>
          <w:sz w:val="22"/>
          <w:szCs w:val="22"/>
        </w:rPr>
        <w:t xml:space="preserve">That is the fastest path if the existing HubSpot form already captures every field this LP needs.</w:t>
      </w:r>
    </w:p>
    <w:p>
      <w:pPr>
        <w:spacing w:after="140" w:before="220"/>
      </w:pPr>
      <w:r>
        <w:rPr>
          <w:rFonts w:ascii="Calibri" w:cs="Calibri" w:eastAsia="Calibri" w:hAnsi="Calibri"/>
          <w:b/>
          <w:bCs/>
          <w:color w:val="0B243F"/>
          <w:sz w:val="28"/>
          <w:szCs w:val="28"/>
        </w:rPr>
        <w:t xml:space="preserve">Two-step form (optional fallback if country field cannot fit the current HubSpot form)</w:t>
      </w:r>
    </w:p>
    <w:p>
      <w:pPr>
        <w:spacing w:after="120"/>
        <w:jc w:val="left"/>
      </w:pPr>
      <w:r>
        <w:rPr>
          <w:rFonts w:ascii="Calibri" w:cs="Calibri" w:eastAsia="Calibri" w:hAnsi="Calibri"/>
          <w:b w:val="false"/>
          <w:bCs w:val="false"/>
          <w:color w:val="2E445A"/>
          <w:sz w:val="22"/>
          <w:szCs w:val="22"/>
        </w:rPr>
        <w:t xml:space="preserve">The current LP lead form is intended to capture country as one of the fields. If the existing HubSpot form cannot be extended with a country selector, a two-step approach is a workable fallback:</w:t>
      </w:r>
    </w:p>
    <w:p>
      <w:pPr>
        <w:pStyle w:val="ListParagraph"/>
        <w:numPr>
          <w:ilvl w:val="0"/>
          <w:numId w:val="1"/>
        </w:numPr>
        <w:spacing w:after="80"/>
      </w:pPr>
      <w:r>
        <w:rPr>
          <w:rFonts w:ascii="Calibri" w:cs="Calibri" w:eastAsia="Calibri" w:hAnsi="Calibri"/>
          <w:color w:val="2E445A"/>
          <w:sz w:val="22"/>
          <w:szCs w:val="22"/>
        </w:rPr>
        <w:t xml:space="preserve">Step 1: the existing HubSpot form (unchanged). Collects email, company, and whatever it already collects.</w:t>
      </w:r>
    </w:p>
    <w:p>
      <w:pPr>
        <w:pStyle w:val="ListParagraph"/>
        <w:numPr>
          <w:ilvl w:val="0"/>
          <w:numId w:val="1"/>
        </w:numPr>
        <w:spacing w:after="80"/>
      </w:pPr>
      <w:r>
        <w:rPr>
          <w:rFonts w:ascii="Calibri" w:cs="Calibri" w:eastAsia="Calibri" w:hAnsi="Calibri"/>
          <w:color w:val="2E445A"/>
          <w:sz w:val="22"/>
          <w:szCs w:val="22"/>
        </w:rPr>
        <w:t xml:space="preserve">Step 2: a short second form that only captures country and any other missing fields. Fires on submit of step 1.</w:t>
      </w:r>
    </w:p>
    <w:p>
      <w:pPr>
        <w:spacing w:after="120"/>
        <w:jc w:val="left"/>
      </w:pPr>
      <w:r>
        <w:rPr>
          <w:rFonts w:ascii="Calibri" w:cs="Calibri" w:eastAsia="Calibri" w:hAnsi="Calibri"/>
          <w:b w:val="false"/>
          <w:bCs w:val="false"/>
          <w:color w:val="2E445A"/>
          <w:sz w:val="22"/>
          <w:szCs w:val="22"/>
        </w:rPr>
        <w:t xml:space="preserve">Implementation options for step 2: build a second HubSpot embed and toggle visibility with JS, or use HubSpot progressive profiling on a single embed. Only build this if the country field cannot be added to the current form.</w:t>
      </w:r>
    </w:p>
    <w:p>
      <w:pPr>
        <w:spacing w:after="140" w:before="220"/>
      </w:pPr>
      <w:r>
        <w:rPr>
          <w:rFonts w:ascii="Calibri" w:cs="Calibri" w:eastAsia="Calibri" w:hAnsi="Calibri"/>
          <w:b/>
          <w:bCs/>
          <w:color w:val="0B243F"/>
          <w:sz w:val="28"/>
          <w:szCs w:val="28"/>
        </w:rPr>
        <w:t xml:space="preserve">Connecting the chatbot to live chat mode</w:t>
      </w:r>
    </w:p>
    <w:p>
      <w:pPr>
        <w:spacing w:after="120"/>
        <w:jc w:val="left"/>
      </w:pPr>
      <w:r>
        <w:rPr>
          <w:rFonts w:ascii="Calibri" w:cs="Calibri" w:eastAsia="Calibri" w:hAnsi="Calibri"/>
          <w:b w:val="false"/>
          <w:bCs w:val="false"/>
          <w:color w:val="2E445A"/>
          <w:sz w:val="22"/>
          <w:szCs w:val="22"/>
        </w:rPr>
        <w:t xml:space="preserve">The current bot is offline (canned answers). To replace with live chat:</w:t>
      </w:r>
    </w:p>
    <w:p>
      <w:pPr>
        <w:pStyle w:val="ListParagraph"/>
        <w:numPr>
          <w:ilvl w:val="0"/>
          <w:numId w:val="1"/>
        </w:numPr>
        <w:spacing w:after="80"/>
      </w:pPr>
      <w:r>
        <w:rPr>
          <w:rFonts w:ascii="Calibri" w:cs="Calibri" w:eastAsia="Calibri" w:hAnsi="Calibri"/>
          <w:color w:val="2E445A"/>
          <w:sz w:val="22"/>
          <w:szCs w:val="22"/>
        </w:rPr>
        <w:t xml:space="preserve">HubSpot Chatflows: drop the HubSpot tracking script into &lt;head&gt; and remove the local #botBtn markup.</w:t>
      </w:r>
    </w:p>
    <w:p>
      <w:pPr>
        <w:pStyle w:val="ListParagraph"/>
        <w:numPr>
          <w:ilvl w:val="0"/>
          <w:numId w:val="1"/>
        </w:numPr>
        <w:spacing w:after="80"/>
      </w:pPr>
      <w:r>
        <w:rPr>
          <w:rFonts w:ascii="Calibri" w:cs="Calibri" w:eastAsia="Calibri" w:hAnsi="Calibri"/>
          <w:color w:val="2E445A"/>
          <w:sz w:val="22"/>
          <w:szCs w:val="22"/>
        </w:rPr>
        <w:t xml:space="preserve">Intercom, Drift or Crisp: same pattern. Their script self-injects the launcher.</w:t>
      </w:r>
    </w:p>
    <w:p>
      <w:pPr>
        <w:pStyle w:val="ListParagraph"/>
        <w:numPr>
          <w:ilvl w:val="0"/>
          <w:numId w:val="1"/>
        </w:numPr>
        <w:spacing w:after="80"/>
      </w:pPr>
      <w:r>
        <w:rPr>
          <w:rFonts w:ascii="Calibri" w:cs="Calibri" w:eastAsia="Calibri" w:hAnsi="Calibri"/>
          <w:color w:val="2E445A"/>
          <w:sz w:val="22"/>
          <w:szCs w:val="22"/>
        </w:rPr>
        <w:t xml:space="preserve">Keep both (scripted + live fallback): add a "Talk to a real person" chip that opens the HubSpot chat.</w:t>
      </w:r>
    </w:p>
    <w:p>
      <w:pPr>
        <w:spacing w:after="140" w:before="220"/>
      </w:pPr>
      <w:r>
        <w:rPr>
          <w:rFonts w:ascii="Calibri" w:cs="Calibri" w:eastAsia="Calibri" w:hAnsi="Calibri"/>
          <w:b/>
          <w:bCs/>
          <w:color w:val="0B243F"/>
          <w:sz w:val="28"/>
          <w:szCs w:val="28"/>
        </w:rPr>
        <w:t xml:space="preserve">Editing copy</w:t>
      </w:r>
    </w:p>
    <w:p>
      <w:pPr>
        <w:spacing w:after="120"/>
        <w:jc w:val="left"/>
      </w:pPr>
      <w:r>
        <w:rPr>
          <w:rFonts w:ascii="Calibri" w:cs="Calibri" w:eastAsia="Calibri" w:hAnsi="Calibri"/>
          <w:b w:val="false"/>
          <w:bCs w:val="false"/>
          <w:color w:val="2E445A"/>
          <w:sz w:val="22"/>
          <w:szCs w:val="22"/>
        </w:rPr>
        <w:t xml:space="preserve">All editable copy sits inside the window.RISE object at the top of index.html: services, why, reviews, steps, faqs, bot. Save the file and refresh the page. No build step.</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 Accounting PPC LP - Sep 14 Updates &amp; Chatbot Spec</dc:title>
  <dc:creator>Shubham Mishra</dc:creator>
  <cp:lastModifiedBy>Un-named</cp:lastModifiedBy>
  <cp:revision>1</cp:revision>
  <dcterms:created xsi:type="dcterms:W3CDTF">2026-09-14T20:17:45.753Z</dcterms:created>
  <dcterms:modified xsi:type="dcterms:W3CDTF">2026-09-14T20:17:45.755Z</dcterms:modified>
</cp:coreProperties>
</file>

<file path=docProps/custom.xml><?xml version="1.0" encoding="utf-8"?>
<Properties xmlns="http://schemas.openxmlformats.org/officeDocument/2006/custom-properties" xmlns:vt="http://schemas.openxmlformats.org/officeDocument/2006/docPropsVTypes"/>
</file>