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•    Which work titles are included in the royalty_statement.csv?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SELECT DISTINCT(primary_title)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FROM works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RIGHT JOIN royalty_statement ON works.uuid_work = royalty_statement.uuid_work;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•    Which work has generated the most total income (received_royalty)?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ALTER TABLE royalty_statement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ALTER COLUMN received_royalty TYPE INT;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SELECT uuid_work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FROM royalty_statement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ORDER BY received_royalty DESC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•    Get all works that generated income in synch (income_type= synch)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SELECT DISTINCT(uuid_work)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FROM royalty_statement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WHERE income_type = 'synch';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