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D1B634" w14:textId="77777777" w:rsidR="003B4B90" w:rsidRDefault="00BB775C">
      <w:pPr>
        <w:spacing w:after="0"/>
      </w:pPr>
      <w:r>
        <w:rPr>
          <w:b/>
          <w:sz w:val="26"/>
        </w:rPr>
        <w:t>Brekke Testing Laboratories, Duluth, Minnesota</w:t>
      </w:r>
    </w:p>
    <w:p w14:paraId="1747DB16" w14:textId="77777777" w:rsidR="003B4B90" w:rsidRDefault="00BB775C">
      <w:pPr>
        <w:spacing w:after="160"/>
      </w:pPr>
      <w:r>
        <w:rPr>
          <w:b/>
          <w:sz w:val="24"/>
        </w:rPr>
        <w:t>Laboratory quality memo, project 2417, Harbor View Parking Structure, August and September 2026 cylinder program</w:t>
      </w:r>
    </w:p>
    <w:p w14:paraId="3AAC8793" w14:textId="77777777" w:rsidR="003B4B90" w:rsidRDefault="00BB775C">
      <w:pPr>
        <w:spacing w:after="160"/>
      </w:pPr>
      <w:r>
        <w:t>From: Gunnar Brekke, laboratory manager. To: the project file and the technician preparing the acceptance summary. Date: October 5, 2026.</w:t>
      </w:r>
    </w:p>
    <w:p w14:paraId="07D9EF2B" w14:textId="77777777" w:rsidR="003B4B90" w:rsidRDefault="00BB775C">
      <w:pPr>
        <w:spacing w:after="120"/>
      </w:pPr>
      <w:r>
        <w:t>This memo records the laboratory events that bear on the August and September strength tests for project 2417 so that the acceptance summary can carry them. The cylinder break file holds every 28 day cylinder for the period; the 7 day cylinders are in the daily reports and are not in the file.</w:t>
      </w:r>
    </w:p>
    <w:p w14:paraId="4EB8F327" w14:textId="77777777" w:rsidR="003B4B90" w:rsidRDefault="00BB775C">
      <w:pPr>
        <w:pStyle w:val="Heading1"/>
      </w:pPr>
      <w:r>
        <w:t>Events to carry into the summary</w:t>
      </w:r>
    </w:p>
    <w:p w14:paraId="2854F14B" w14:textId="77777777" w:rsidR="003B4B90" w:rsidRDefault="00BB775C">
      <w:pPr>
        <w:spacing w:after="120"/>
      </w:pPr>
      <w:r>
        <w:t>1. Set S-12, cast August 21 from the north ramp placement, was made as three 4 by 8 inch cylinders. One cylinder was broken in transport from the site to the laboratory on August 23 and was discarded; the set was tested with two cylinders. The break file shows the two.</w:t>
      </w:r>
    </w:p>
    <w:p w14:paraId="5DB980B8" w14:textId="77777777" w:rsidR="003B4B90" w:rsidRDefault="00BB775C">
      <w:pPr>
        <w:spacing w:after="120"/>
      </w:pPr>
      <w:r>
        <w:t>2. Set S-13, cast August 24 from the Level 4 bay A deck, was scheduled for September 21 and was tested on September 22 because the machine was down for calibration on the scheduled day. The age at test is in the file.</w:t>
      </w:r>
    </w:p>
    <w:p w14:paraId="308BEEB5" w14:textId="77777777" w:rsidR="003B4B90" w:rsidRDefault="00BB775C">
      <w:pPr>
        <w:spacing w:after="120"/>
      </w:pPr>
      <w:r>
        <w:t>3. Set S-14, cast August 26 from the Level 4 bay B deck, sat in the site curing box for 40 hours; the box logger recorded 91 F for six hours on the afternoon of August 27 when the contractor's generator was refueled and the box heater ran without the fan. The temperature record is attached to the daily report. No other set in the period has a curing excursion.</w:t>
      </w:r>
    </w:p>
    <w:p w14:paraId="035163C2" w14:textId="77777777" w:rsidR="003B4B90" w:rsidRDefault="00BB775C">
      <w:pPr>
        <w:spacing w:after="120"/>
      </w:pPr>
      <w:r>
        <w:t>4. Set S-09, cast August 17, broke with a wider spread between its two cylinders than the laboratory usually sees on this mix. Both cylinders were capped and tested normally; the technician noted a Type 3 fracture on the lower cylinder. The result stands as tested.</w:t>
      </w:r>
    </w:p>
    <w:p w14:paraId="646CC052" w14:textId="77777777" w:rsidR="003B4B90" w:rsidRDefault="00BB775C">
      <w:pPr>
        <w:spacing w:after="120"/>
      </w:pPr>
      <w:r>
        <w:t>5. The compression machine was calibrated on September 22 before the S-13 break; the calibration certificate is on file. No machine issue affects any result in the period.</w:t>
      </w:r>
    </w:p>
    <w:p w14:paraId="3B1B087F" w14:textId="77777777" w:rsidR="003B4B90" w:rsidRDefault="00BB775C">
      <w:pPr>
        <w:pStyle w:val="Heading1"/>
      </w:pPr>
      <w:r>
        <w:t>What the summary needs</w:t>
      </w:r>
    </w:p>
    <w:p w14:paraId="1721C08A" w14:textId="77777777" w:rsidR="003B4B90" w:rsidRDefault="00BB775C">
      <w:pPr>
        <w:spacing w:after="120"/>
      </w:pPr>
      <w:r>
        <w:t>The engineer of record asked for the summary in the form the specification describes in 3.12.1, one block per mixture in casting order with the moving average of three beside each test. Please compute each cylinder strength from the load in the file and the cylinder diameter rather than copying strengths from the daily reports, because two daily reports in August were issued from the technician's field sheet before the loads were checked. Please also carry the placements with no set or too few sets, since t</w:t>
      </w:r>
      <w:r>
        <w:t>he owner's representative asked about sampling on the large bay C and D deck placement.</w:t>
      </w:r>
    </w:p>
    <w:p w14:paraId="04E41DCB" w14:textId="77777777" w:rsidR="003B4B90" w:rsidRDefault="00BB775C">
      <w:pPr>
        <w:spacing w:after="120"/>
      </w:pPr>
      <w:r>
        <w:t>Where a test fails the specification, say which placement it came from and what the specification calls for next. Do not soften a failing test with the 7 day result; the 7 day cylinders are not acceptance tests.</w:t>
      </w:r>
    </w:p>
    <w:p w14:paraId="3E5795F1" w14:textId="77777777" w:rsidR="003B4B90" w:rsidRDefault="00BB775C">
      <w:pPr>
        <w:spacing w:after="120"/>
      </w:pPr>
      <w:r>
        <w:t xml:space="preserve">The owner's representative also asked whether the fresh concrete results in the placement log were within the specification. Carry the slump, air and temperature checks in the summary against section 2.4 </w:t>
      </w:r>
      <w:r>
        <w:lastRenderedPageBreak/>
        <w:t>so that question is answered in the same document, and keep them apart from the strength acceptance as the specification does in 3.12.2.</w:t>
      </w:r>
    </w:p>
    <w:p w14:paraId="412003EF" w14:textId="77777777" w:rsidR="003B4B90" w:rsidRDefault="00BB775C">
      <w:pPr>
        <w:spacing w:after="120"/>
      </w:pPr>
      <w:r>
        <w:t>The summary is due to the engineer before the Level 5 deck placements begin in the last week of October. Send it to me first so I can sign the transmittal.</w:t>
      </w:r>
    </w:p>
    <w:sectPr w:rsidR="003B4B90"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210137">
    <w:abstractNumId w:val="8"/>
  </w:num>
  <w:num w:numId="2" w16cid:durableId="1923950092">
    <w:abstractNumId w:val="6"/>
  </w:num>
  <w:num w:numId="3" w16cid:durableId="677346872">
    <w:abstractNumId w:val="5"/>
  </w:num>
  <w:num w:numId="4" w16cid:durableId="528832947">
    <w:abstractNumId w:val="4"/>
  </w:num>
  <w:num w:numId="5" w16cid:durableId="1191843775">
    <w:abstractNumId w:val="7"/>
  </w:num>
  <w:num w:numId="6" w16cid:durableId="1151216477">
    <w:abstractNumId w:val="3"/>
  </w:num>
  <w:num w:numId="7" w16cid:durableId="919287505">
    <w:abstractNumId w:val="2"/>
  </w:num>
  <w:num w:numId="8" w16cid:durableId="1538853686">
    <w:abstractNumId w:val="1"/>
  </w:num>
  <w:num w:numId="9" w16cid:durableId="16194127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B4B90"/>
    <w:rsid w:val="00AA1D8D"/>
    <w:rsid w:val="00B47730"/>
    <w:rsid w:val="00BB775C"/>
    <w:rsid w:val="00CB0664"/>
    <w:rsid w:val="00D35A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9BFD8"/>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B5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B5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484</Words>
  <Characters>2763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quality memo, project 2417</dc:title>
  <dc:subject/>
  <dc:creator>Gunnar Brekke</dc:creator>
  <cp:keywords/>
  <dc:description/>
  <cp:lastModifiedBy>Gunnar Brekke</cp:lastModifiedBy>
  <cp:revision>1</cp:revision>
  <dcterms:created xsi:type="dcterms:W3CDTF">2026-10-05T08:40:12Z</dcterms:created>
  <dcterms:modified xsi:type="dcterms:W3CDTF">2026-10-05T09:31:47Z</dcterms:modified>
  <cp:category/>
</cp:coreProperties>
</file>