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18D36D" w14:textId="77777777" w:rsidR="00480FE7" w:rsidRDefault="00DB1BD5">
      <w:pPr>
        <w:spacing w:after="0"/>
      </w:pPr>
      <w:r>
        <w:rPr>
          <w:b/>
          <w:sz w:val="26"/>
        </w:rPr>
        <w:t>Harbor View Parking Structure, Duluth, Minnesota</w:t>
      </w:r>
    </w:p>
    <w:p w14:paraId="6E73D53C" w14:textId="77777777" w:rsidR="00480FE7" w:rsidRDefault="00DB1BD5">
      <w:pPr>
        <w:spacing w:after="160"/>
      </w:pPr>
      <w:r>
        <w:rPr>
          <w:b/>
          <w:sz w:val="24"/>
        </w:rPr>
        <w:t>Project Specification, Section 03 30 00, Cast-in-Place Concrete, excerpt for the testing laboratory, issued for construction June 2026</w:t>
      </w:r>
    </w:p>
    <w:p w14:paraId="6CC85A6D" w14:textId="77777777" w:rsidR="00480FE7" w:rsidRDefault="00DB1BD5">
      <w:pPr>
        <w:pStyle w:val="Heading1"/>
      </w:pPr>
      <w:r>
        <w:t>2.4 Concrete mixtures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480FE7" w14:paraId="015B0702" w14:textId="77777777">
        <w:tc>
          <w:tcPr>
            <w:tcW w:w="1560" w:type="dxa"/>
            <w:shd w:val="clear" w:color="auto" w:fill="E7E6E6"/>
          </w:tcPr>
          <w:p w14:paraId="5D41FC8F" w14:textId="77777777" w:rsidR="00480FE7" w:rsidRDefault="00DB1BD5">
            <w:r>
              <w:rPr>
                <w:b/>
              </w:rPr>
              <w:t>Mix</w:t>
            </w:r>
          </w:p>
        </w:tc>
        <w:tc>
          <w:tcPr>
            <w:tcW w:w="1560" w:type="dxa"/>
            <w:shd w:val="clear" w:color="auto" w:fill="E7E6E6"/>
          </w:tcPr>
          <w:p w14:paraId="4782E89E" w14:textId="77777777" w:rsidR="00480FE7" w:rsidRDefault="00DB1BD5">
            <w:r>
              <w:rPr>
                <w:b/>
              </w:rPr>
              <w:t>Use</w:t>
            </w:r>
          </w:p>
        </w:tc>
        <w:tc>
          <w:tcPr>
            <w:tcW w:w="1560" w:type="dxa"/>
            <w:shd w:val="clear" w:color="auto" w:fill="E7E6E6"/>
          </w:tcPr>
          <w:p w14:paraId="0422DA1B" w14:textId="77777777" w:rsidR="00480FE7" w:rsidRDefault="00DB1BD5">
            <w:r>
              <w:rPr>
                <w:b/>
              </w:rPr>
              <w:t>Specified strength f'c at 28 days</w:t>
            </w:r>
          </w:p>
        </w:tc>
        <w:tc>
          <w:tcPr>
            <w:tcW w:w="1560" w:type="dxa"/>
            <w:shd w:val="clear" w:color="auto" w:fill="E7E6E6"/>
          </w:tcPr>
          <w:p w14:paraId="4815F614" w14:textId="77777777" w:rsidR="00480FE7" w:rsidRDefault="00DB1BD5">
            <w:r>
              <w:rPr>
                <w:b/>
              </w:rPr>
              <w:t>Slump</w:t>
            </w:r>
          </w:p>
        </w:tc>
        <w:tc>
          <w:tcPr>
            <w:tcW w:w="1560" w:type="dxa"/>
            <w:shd w:val="clear" w:color="auto" w:fill="E7E6E6"/>
          </w:tcPr>
          <w:p w14:paraId="0D8E46EB" w14:textId="77777777" w:rsidR="00480FE7" w:rsidRDefault="00DB1BD5">
            <w:r>
              <w:rPr>
                <w:b/>
              </w:rPr>
              <w:t>Air content</w:t>
            </w:r>
          </w:p>
        </w:tc>
        <w:tc>
          <w:tcPr>
            <w:tcW w:w="1560" w:type="dxa"/>
            <w:shd w:val="clear" w:color="auto" w:fill="E7E6E6"/>
          </w:tcPr>
          <w:p w14:paraId="26435D32" w14:textId="77777777" w:rsidR="00480FE7" w:rsidRDefault="00DB1BD5">
            <w:r>
              <w:rPr>
                <w:b/>
              </w:rPr>
              <w:t>Maximum concrete temperature</w:t>
            </w:r>
          </w:p>
        </w:tc>
      </w:tr>
      <w:tr w:rsidR="00480FE7" w14:paraId="3BF1186A" w14:textId="77777777">
        <w:tc>
          <w:tcPr>
            <w:tcW w:w="1560" w:type="dxa"/>
          </w:tcPr>
          <w:p w14:paraId="1C2881EA" w14:textId="77777777" w:rsidR="00480FE7" w:rsidRDefault="00DB1BD5">
            <w:r>
              <w:t>M-4000</w:t>
            </w:r>
          </w:p>
        </w:tc>
        <w:tc>
          <w:tcPr>
            <w:tcW w:w="1560" w:type="dxa"/>
          </w:tcPr>
          <w:p w14:paraId="590CAB99" w14:textId="77777777" w:rsidR="00480FE7" w:rsidRDefault="00DB1BD5">
            <w:r>
              <w:t>Elevated decks and ramp slabs</w:t>
            </w:r>
          </w:p>
        </w:tc>
        <w:tc>
          <w:tcPr>
            <w:tcW w:w="1560" w:type="dxa"/>
          </w:tcPr>
          <w:p w14:paraId="561FFDC3" w14:textId="77777777" w:rsidR="00480FE7" w:rsidRDefault="00DB1BD5">
            <w:r>
              <w:t>4,000 psi</w:t>
            </w:r>
          </w:p>
        </w:tc>
        <w:tc>
          <w:tcPr>
            <w:tcW w:w="1560" w:type="dxa"/>
          </w:tcPr>
          <w:p w14:paraId="2456F6A9" w14:textId="77777777" w:rsidR="00480FE7" w:rsidRDefault="00DB1BD5">
            <w:r>
              <w:t>4 inches, plus or minus 1 inch</w:t>
            </w:r>
          </w:p>
        </w:tc>
        <w:tc>
          <w:tcPr>
            <w:tcW w:w="1560" w:type="dxa"/>
          </w:tcPr>
          <w:p w14:paraId="37417C8C" w14:textId="77777777" w:rsidR="00480FE7" w:rsidRDefault="00DB1BD5">
            <w:r>
              <w:t>6.0 percent, plus or minus 1.5</w:t>
            </w:r>
          </w:p>
        </w:tc>
        <w:tc>
          <w:tcPr>
            <w:tcW w:w="1560" w:type="dxa"/>
          </w:tcPr>
          <w:p w14:paraId="6653E7D1" w14:textId="77777777" w:rsidR="00480FE7" w:rsidRDefault="00DB1BD5">
            <w:r>
              <w:t>90 F</w:t>
            </w:r>
          </w:p>
        </w:tc>
      </w:tr>
      <w:tr w:rsidR="00480FE7" w14:paraId="641663CA" w14:textId="77777777">
        <w:tc>
          <w:tcPr>
            <w:tcW w:w="1560" w:type="dxa"/>
          </w:tcPr>
          <w:p w14:paraId="2B426C08" w14:textId="77777777" w:rsidR="00480FE7" w:rsidRDefault="00DB1BD5">
            <w:r>
              <w:t>M-6000</w:t>
            </w:r>
          </w:p>
        </w:tc>
        <w:tc>
          <w:tcPr>
            <w:tcW w:w="1560" w:type="dxa"/>
          </w:tcPr>
          <w:p w14:paraId="2E373A5C" w14:textId="77777777" w:rsidR="00480FE7" w:rsidRDefault="00DB1BD5">
            <w:r>
              <w:t>Columns and shear walls</w:t>
            </w:r>
          </w:p>
        </w:tc>
        <w:tc>
          <w:tcPr>
            <w:tcW w:w="1560" w:type="dxa"/>
          </w:tcPr>
          <w:p w14:paraId="17C6B1E4" w14:textId="77777777" w:rsidR="00480FE7" w:rsidRDefault="00DB1BD5">
            <w:r>
              <w:t>6,000 psi</w:t>
            </w:r>
          </w:p>
        </w:tc>
        <w:tc>
          <w:tcPr>
            <w:tcW w:w="1560" w:type="dxa"/>
          </w:tcPr>
          <w:p w14:paraId="3CA342D5" w14:textId="77777777" w:rsidR="00480FE7" w:rsidRDefault="00DB1BD5">
            <w:r>
              <w:t>6 inches, plus or minus 1 inch</w:t>
            </w:r>
          </w:p>
        </w:tc>
        <w:tc>
          <w:tcPr>
            <w:tcW w:w="1560" w:type="dxa"/>
          </w:tcPr>
          <w:p w14:paraId="5E47B866" w14:textId="77777777" w:rsidR="00480FE7" w:rsidRDefault="00DB1BD5">
            <w:r>
              <w:t>2.0 to 4.0 percent</w:t>
            </w:r>
          </w:p>
        </w:tc>
        <w:tc>
          <w:tcPr>
            <w:tcW w:w="1560" w:type="dxa"/>
          </w:tcPr>
          <w:p w14:paraId="007A04CA" w14:textId="77777777" w:rsidR="00480FE7" w:rsidRDefault="00DB1BD5">
            <w:r>
              <w:t>90 F</w:t>
            </w:r>
          </w:p>
        </w:tc>
      </w:tr>
    </w:tbl>
    <w:p w14:paraId="49FF353E" w14:textId="77777777" w:rsidR="00480FE7" w:rsidRDefault="00480FE7">
      <w:pPr>
        <w:spacing w:after="80"/>
      </w:pPr>
    </w:p>
    <w:p w14:paraId="5EAA704D" w14:textId="77777777" w:rsidR="00480FE7" w:rsidRDefault="00DB1BD5">
      <w:pPr>
        <w:pStyle w:val="Heading1"/>
      </w:pPr>
      <w:r>
        <w:t>3.10 Field quality control, sampling and testing</w:t>
      </w:r>
    </w:p>
    <w:p w14:paraId="4BA31F93" w14:textId="77777777" w:rsidR="00480FE7" w:rsidRDefault="00DB1BD5">
      <w:pPr>
        <w:spacing w:after="120"/>
      </w:pPr>
      <w:r>
        <w:t>3.10.1. The testing laboratory samples each placement and casts specimens in accordance with ASTM C31. Samples for strength tests of each mixture are taken not less than once a day, nor less than once for each 150 cubic yards of concrete or fraction thereof placed that day, nor less than once for each 5,000 square feet of slab surface placed that day, with each strength test taken from a separate batch. A placement smaller than 150 cubic yards requires one strength test.</w:t>
      </w:r>
    </w:p>
    <w:p w14:paraId="4BFF2FEE" w14:textId="77777777" w:rsidR="00480FE7" w:rsidRDefault="00DB1BD5">
      <w:pPr>
        <w:spacing w:after="120"/>
      </w:pPr>
      <w:r>
        <w:t>3.10.2. A strength test is the average of the strengths of at least two 6 by 12 inch cylinders or at least three 4 by 8 inch cylinders made from the same sample and tested at 28 days. A set with fewer cylinders than the test requires is reported as an incomplete test and is not used for acceptance. Cylinders tested at 7 days are for information only and are reported separately by the laboratory.</w:t>
      </w:r>
    </w:p>
    <w:p w14:paraId="17DE9C06" w14:textId="77777777" w:rsidR="00480FE7" w:rsidRDefault="00DB1BD5">
      <w:pPr>
        <w:spacing w:after="120"/>
      </w:pPr>
      <w:r>
        <w:t>3.10.3. Cylinders are tested in accordance with ASTM C39 within a tolerance of 20 hours either side of the 28 day age. A set tested outside that tolerance is reported with its age and is not used for acceptance. Compressive strength of each cylinder is computed from the maximum load and the average measured diameter and reported to the nearest 10 psi; the strength test is the average of the cylinder strengths, reported to the nearest 10 psi.</w:t>
      </w:r>
    </w:p>
    <w:p w14:paraId="52144E7F" w14:textId="77777777" w:rsidR="00480FE7" w:rsidRDefault="00DB1BD5">
      <w:pPr>
        <w:spacing w:after="120"/>
      </w:pPr>
      <w:r>
        <w:t>3.10.4. The range between the cylinders of one strength test should not exceed 6.6 percent of the average for two 6 by 12 inch cylinders or 10.6 percent of the average for three 4 by 8 inch cylinders, the single-operator precision of ASTM C39. A test that exceeds the range is counted for acceptance and reported with the range noted so that the engineer can weigh it.</w:t>
      </w:r>
    </w:p>
    <w:p w14:paraId="70144071" w14:textId="77777777" w:rsidR="00480FE7" w:rsidRDefault="00DB1BD5">
      <w:pPr>
        <w:spacing w:after="120"/>
      </w:pPr>
      <w:r>
        <w:t>3.10.5. Specimens are initially cured on site at 60 to 80 F for up to 48 hours before transport to the laboratory. A set whose initial curing record shows a temperature outside that range is counted for acceptance and reported with the excursion noted; the engineer of record decides whether the test stands.</w:t>
      </w:r>
    </w:p>
    <w:p w14:paraId="53F914E1" w14:textId="77777777" w:rsidR="00480FE7" w:rsidRDefault="00DB1BD5">
      <w:pPr>
        <w:pStyle w:val="Heading1"/>
      </w:pPr>
      <w:r>
        <w:lastRenderedPageBreak/>
        <w:t>3.11 Acceptance of concrete</w:t>
      </w:r>
    </w:p>
    <w:p w14:paraId="15A2CFE3" w14:textId="77777777" w:rsidR="00480FE7" w:rsidRDefault="00DB1BD5">
      <w:pPr>
        <w:spacing w:after="120"/>
      </w:pPr>
      <w:r>
        <w:t>3.11.1. The strength level of each mixture is satisfactory when both of the following are met, in accordance with ACI 318-19 section 26.12.3: (a) every arithmetic average of any three consecutive strength tests equals or exceeds the specified strength f'c; and (b) no strength test falls below f'c by more than 500 psi when f'c is 5,000 psi or less, or by more than 10 percent of f'c when f'c exceeds 5,000 psi.</w:t>
      </w:r>
    </w:p>
    <w:p w14:paraId="220DEA45" w14:textId="77777777" w:rsidR="00480FE7" w:rsidRDefault="00DB1BD5">
      <w:pPr>
        <w:spacing w:after="120"/>
      </w:pPr>
      <w:r>
        <w:t>3.11.2. Where requirement (a) is not met, the contractor takes steps to increase the average of subsequent strength tests. Where requirement (b) is not met, the laboratory reports the placement to the engineer of record and the contractor investigates in accordance with ACI 318-19 section 26.12.6, which may include cores tested in accordance with ASTM C42: three cores from the area in question, and the concrete is structurally adequate when the average of the three cores is at least 85 percent of f'c and no</w:t>
      </w:r>
      <w:r>
        <w:t xml:space="preserve"> single core is less than 75 percent of f'c.</w:t>
      </w:r>
    </w:p>
    <w:p w14:paraId="0AE11264" w14:textId="77777777" w:rsidR="00480FE7" w:rsidRDefault="00DB1BD5">
      <w:pPr>
        <w:spacing w:after="120"/>
      </w:pPr>
      <w:r>
        <w:t>3.11.3. Tests are consecutive when they follow one another in the order the placements were cast within one mixture, counting only the tests that are used for acceptance under 3.10.2 and 3.10.3. A test from the other mixture cast between them does not break the sequence.</w:t>
      </w:r>
    </w:p>
    <w:p w14:paraId="778B3814" w14:textId="77777777" w:rsidR="00480FE7" w:rsidRDefault="00DB1BD5">
      <w:pPr>
        <w:pStyle w:val="Heading1"/>
      </w:pPr>
      <w:r>
        <w:t>3.12 Reporting</w:t>
      </w:r>
    </w:p>
    <w:p w14:paraId="32F3487C" w14:textId="77777777" w:rsidR="00480FE7" w:rsidRDefault="00DB1BD5">
      <w:pPr>
        <w:spacing w:after="120"/>
      </w:pPr>
      <w:r>
        <w:t>3.12.1. The laboratory issues an acceptance summary for each mixture at the end of each month of placements, listing every strength test in order of casting with its moving average of three, the status of each test against 3.11.1, every set not used for acceptance and why, every placement whose sampling fell short of 3.10.1, and every set with a range or curing note. The summary goes to the engineer of record and the owner's representative.</w:t>
      </w:r>
    </w:p>
    <w:p w14:paraId="3A308235" w14:textId="77777777" w:rsidR="00480FE7" w:rsidRDefault="00DB1BD5">
      <w:pPr>
        <w:spacing w:after="120"/>
      </w:pPr>
      <w:r>
        <w:t>3.12.2. Slump, air content and concrete temperature are reported for each placement against the limits in 2.4. A placement outside a limit is noted in the summary; it does not itself change the acceptance of the concrete, which rests on strength.</w:t>
      </w:r>
    </w:p>
    <w:sectPr w:rsidR="00480FE7"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0764659">
    <w:abstractNumId w:val="8"/>
  </w:num>
  <w:num w:numId="2" w16cid:durableId="119416881">
    <w:abstractNumId w:val="6"/>
  </w:num>
  <w:num w:numId="3" w16cid:durableId="1890067827">
    <w:abstractNumId w:val="5"/>
  </w:num>
  <w:num w:numId="4" w16cid:durableId="1573731839">
    <w:abstractNumId w:val="4"/>
  </w:num>
  <w:num w:numId="5" w16cid:durableId="174004276">
    <w:abstractNumId w:val="7"/>
  </w:num>
  <w:num w:numId="6" w16cid:durableId="29958165">
    <w:abstractNumId w:val="3"/>
  </w:num>
  <w:num w:numId="7" w16cid:durableId="464810144">
    <w:abstractNumId w:val="2"/>
  </w:num>
  <w:num w:numId="8" w16cid:durableId="85273643">
    <w:abstractNumId w:val="1"/>
  </w:num>
  <w:num w:numId="9" w16cid:durableId="8979336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29639D"/>
    <w:rsid w:val="00326F90"/>
    <w:rsid w:val="003523A7"/>
    <w:rsid w:val="00480FE7"/>
    <w:rsid w:val="00AA1D8D"/>
    <w:rsid w:val="00B47730"/>
    <w:rsid w:val="00CB0664"/>
    <w:rsid w:val="00DB1B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0659FC"/>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676</Words>
  <Characters>3857</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03 30 00 excerpt, Harbor View Parking Structure</dc:title>
  <dc:subject/>
  <dc:creator>Sandvik Halloran Engineers</dc:creator>
  <cp:keywords/>
  <dc:description/>
  <cp:lastModifiedBy>Brekke Testing Laboratories</cp:lastModifiedBy>
  <cp:revision>1</cp:revision>
  <dcterms:created xsi:type="dcterms:W3CDTF">2026-06-04T09:20:15Z</dcterms:created>
  <dcterms:modified xsi:type="dcterms:W3CDTF">2026-06-09T14:02:38Z</dcterms:modified>
  <cp:category/>
</cp:coreProperties>
</file>