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5A36110" w14:textId="77777777" w:rsidR="0010319A" w:rsidRDefault="00D7548A">
      <w:pPr>
        <w:spacing w:after="0"/>
      </w:pPr>
      <w:r>
        <w:rPr>
          <w:b/>
          <w:sz w:val="26"/>
        </w:rPr>
        <w:t>Nordvik Manufacturing, Inc., Alexandria, Minnesota</w:t>
      </w:r>
    </w:p>
    <w:p w14:paraId="57CF7A1A" w14:textId="77777777" w:rsidR="0010319A" w:rsidRDefault="00D7548A">
      <w:pPr>
        <w:spacing w:after="160"/>
      </w:pPr>
      <w:r>
        <w:rPr>
          <w:b/>
          <w:sz w:val="24"/>
        </w:rPr>
        <w:t>Invitation to Bid 2026-17, Addendum 2, issued September 24, 2026</w:t>
      </w:r>
    </w:p>
    <w:p w14:paraId="4D8C28BD" w14:textId="77777777" w:rsidR="0010319A" w:rsidRDefault="00D7548A">
      <w:pPr>
        <w:spacing w:after="120"/>
      </w:pPr>
      <w:r>
        <w:t>This addendum forms part of the invitation. Bidders acknowledge it on the bid form; a bid that does not acknowledge this addendum is non-responsive under section 3.2, because the changes below affect price.</w:t>
      </w:r>
    </w:p>
    <w:p w14:paraId="1503A6B7" w14:textId="77777777" w:rsidR="0010319A" w:rsidRDefault="00D7548A">
      <w:pPr>
        <w:pStyle w:val="Heading1"/>
      </w:pPr>
      <w:r>
        <w:t>Change 1. Item 3 quantity</w:t>
      </w:r>
    </w:p>
    <w:p w14:paraId="481F7BF8" w14:textId="77777777" w:rsidR="0010319A" w:rsidRDefault="00D7548A">
      <w:pPr>
        <w:spacing w:after="120"/>
      </w:pPr>
      <w:r>
        <w:t>The estimated annual quantity of item 3, the die-cut mailer 12 x 9 x 4, is reduced from 48,000 to 36,000 cartons. The mailer program for the west coast accounts moves to a fulfillment house in the first quarter, and the requirement falls with it. Bidders price item 3 at 36,000.</w:t>
      </w:r>
    </w:p>
    <w:p w14:paraId="7AE3A97D" w14:textId="77777777" w:rsidR="0010319A" w:rsidRDefault="00D7548A">
      <w:pPr>
        <w:pStyle w:val="Heading1"/>
      </w:pPr>
      <w:r>
        <w:t>Change 2. Item 5 board grade</w:t>
      </w:r>
    </w:p>
    <w:p w14:paraId="0AEA1CCB" w14:textId="77777777" w:rsidR="0010319A" w:rsidRDefault="00D7548A">
      <w:pPr>
        <w:spacing w:after="120"/>
      </w:pPr>
      <w:r>
        <w:t>The board grade of item 5, the printed RSC 20 x 20 x 20, changes from 32 ECT C flute to 44 ECT C flute. Drop testing of the loaded carton at the specified stack height failed at 32 ECT in two of six drops in the September qualification. The two-color print art is unchanged. Drawing NM-CTN-26-05 revision B replaces revision A.</w:t>
      </w:r>
    </w:p>
    <w:p w14:paraId="525F5F4D" w14:textId="77777777" w:rsidR="0010319A" w:rsidRDefault="00D7548A">
      <w:pPr>
        <w:pStyle w:val="Heading1"/>
      </w:pPr>
      <w:r>
        <w:t>Change 3. Bid due date</w:t>
      </w:r>
    </w:p>
    <w:p w14:paraId="2FD7F8B9" w14:textId="77777777" w:rsidR="0010319A" w:rsidRDefault="00D7548A">
      <w:pPr>
        <w:spacing w:after="120"/>
      </w:pPr>
      <w:r>
        <w:t>The bid due date and opening remain October 6, 2026 at 10:00. Bidders who have already submitted may withdraw and resubmit before that time.</w:t>
      </w:r>
    </w:p>
    <w:p w14:paraId="0B6D8C54" w14:textId="77777777" w:rsidR="0010319A" w:rsidRDefault="00D7548A">
      <w:pPr>
        <w:pStyle w:val="Heading1"/>
      </w:pPr>
      <w:r>
        <w:t>Questions received</w:t>
      </w:r>
    </w:p>
    <w:p w14:paraId="04AD320F" w14:textId="77777777" w:rsidR="0010319A" w:rsidRDefault="00D7548A">
      <w:pPr>
        <w:spacing w:after="120"/>
      </w:pPr>
      <w:r>
        <w:t>Question: may a bidder offer 200 lb test doublewall for item 4 in place of 275 lb test? Answer: as an alternate under section 4.4 only, with the bid on the item as specified. Question: is freight for FOB origin bids computed on truckload rates? Answer: no; section 5.4 applies the inbound freight schedule per hundredweight without a truckload allowance. Question: does the payment discount credit apply to tooling? Answer: no; section 5.5 applies the credit to the sum of the corrected extensions only.</w:t>
      </w:r>
    </w:p>
    <w:p w14:paraId="03661E21" w14:textId="77777777" w:rsidR="0010319A" w:rsidRDefault="00D7548A">
      <w:pPr>
        <w:spacing w:after="120"/>
      </w:pPr>
      <w:r>
        <w:t>Question: will Nordvik consider a price hold shorter than twelve months given linerboard prices? Answer: no; section 4.3 stands, and a bid conditioned on a shorter hold or an index takes an exception to a material term.</w:t>
      </w:r>
    </w:p>
    <w:p w14:paraId="7F9E7FB2" w14:textId="77777777" w:rsidR="0010319A" w:rsidRDefault="00D7548A">
      <w:pPr>
        <w:spacing w:after="120"/>
      </w:pPr>
      <w:r>
        <w:t>Question: may the bid bond be a cashier's check in place of a surety bond? Answer: yes, at five percent of the total bid as written, returned to unsuccessful bidders within ten days of award. Question: are samples required for every item or only the printed carton? Answer: one sample of each of the five items, made to the specification in the drawing set as amended by this addendum, delivered to the purchasing office before the bid due time. Question: will releases be in full truckload quantities? Answer: releases are placed monthly in pallet multiples against the production schedule; Nordvik does not commit to truckload releases, and a bid that conditions its price on truckload releases takes an exception to the quantity term.</w:t>
      </w:r>
    </w:p>
    <w:p w14:paraId="7E95DA34" w14:textId="77777777" w:rsidR="0010319A" w:rsidRDefault="00D7548A">
      <w:pPr>
        <w:spacing w:after="120"/>
      </w:pPr>
      <w:r>
        <w:lastRenderedPageBreak/>
        <w:t>Addendum 1, issued September 16, 2026, corrected the dimensions of item 2 to 18 x 12 x 10 and is unchanged by this addendum. Bidders acknowledge both addenda on the bid form by number. A bidder that acknowledges addendum 1 alone has not acknowledged this addendum.</w:t>
      </w:r>
    </w:p>
    <w:p w14:paraId="55E0F78C" w14:textId="77777777" w:rsidR="0010319A" w:rsidRDefault="00D7548A">
      <w:pPr>
        <w:spacing w:after="120"/>
      </w:pPr>
      <w:r>
        <w:t>Issued by the purchasing office. Questions on this addendum are answered in writing to all bidders of record; no oral answer binds Nordvik.</w:t>
      </w:r>
    </w:p>
    <w:sectPr w:rsidR="0010319A"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3786481">
    <w:abstractNumId w:val="8"/>
  </w:num>
  <w:num w:numId="2" w16cid:durableId="512106783">
    <w:abstractNumId w:val="6"/>
  </w:num>
  <w:num w:numId="3" w16cid:durableId="386225110">
    <w:abstractNumId w:val="5"/>
  </w:num>
  <w:num w:numId="4" w16cid:durableId="334116869">
    <w:abstractNumId w:val="4"/>
  </w:num>
  <w:num w:numId="5" w16cid:durableId="859985">
    <w:abstractNumId w:val="7"/>
  </w:num>
  <w:num w:numId="6" w16cid:durableId="2012484209">
    <w:abstractNumId w:val="3"/>
  </w:num>
  <w:num w:numId="7" w16cid:durableId="1348824611">
    <w:abstractNumId w:val="2"/>
  </w:num>
  <w:num w:numId="8" w16cid:durableId="431434597">
    <w:abstractNumId w:val="1"/>
  </w:num>
  <w:num w:numId="9" w16cid:durableId="194865289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10319A"/>
    <w:rsid w:val="0015074B"/>
    <w:rsid w:val="0024352C"/>
    <w:rsid w:val="0029639D"/>
    <w:rsid w:val="00326F90"/>
    <w:rsid w:val="007D6C24"/>
    <w:rsid w:val="00A03700"/>
    <w:rsid w:val="00AA1D8D"/>
    <w:rsid w:val="00B47730"/>
    <w:rsid w:val="00CB0664"/>
    <w:rsid w:val="00D7548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4DF711"/>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eastAsia="Cambria" w:hAnsi="Cambr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4A3B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A3B2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452</Words>
  <Characters>2583</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ITB 2026-17 Addendum 2</dc:title>
  <dc:subject/>
  <dc:creator>Nordvik Manufacturing</dc:creator>
  <cp:keywords/>
  <dc:description/>
  <cp:lastModifiedBy>Nordvik Manufacturing</cp:lastModifiedBy>
  <cp:revision>1</cp:revision>
  <dcterms:created xsi:type="dcterms:W3CDTF">2026-09-23T15:44:20Z</dcterms:created>
  <dcterms:modified xsi:type="dcterms:W3CDTF">2026-09-24T09:06:02Z</dcterms:modified>
  <cp:category/>
</cp:coreProperties>
</file>