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Dahlquist Freight Lines, correspondence on the 2026 agreement and claims. Kept in the carrier file by M. Tegeler.</w:t>
      </w:r>
    </w:p>
    <w:p>
      <w:r>
        <w:rPr>
          <w:b/>
        </w:rPr>
        <w:t>From: Trina Boesch &lt;tboesch@dahlquistfreight.com&gt;</w:t>
      </w:r>
    </w:p>
    <w:p>
      <w:r>
        <w:t>Sent: Friday, February 27, 2026 3:48 PM</w:t>
      </w:r>
    </w:p>
    <w:p>
      <w:r>
        <w:t>To: Marvin Tegeler &lt;mtegeler@loehrbrothers.com&gt;</w:t>
      </w:r>
    </w:p>
    <w:p>
      <w:r>
        <w:t>Subject: Account 40118 loaded for March 1</w:t>
      </w:r>
    </w:p>
    <w:p>
      <w:r>
        <w:t>Marvin, the signed agreement is loaded on account 40118 effective March 1. Every pro picked up from Monday the 2nd on rates at the 68 percent discount with the 118.40 minimum, the FAK at class 70 for anything classed 100 and under, and the new Appendix B fuel table. Anything picked up through Saturday the 28th still rates under the 2023 agreement. Your rate pages are the 2026-A edition I sent Gordon's cover letter with; nothing in them changes with the agreement, only the discount and the minimum do.</w:t>
      </w:r>
    </w:p>
    <w:p>
      <w:r>
        <w:t>If a bill looks wrong to you, send me the pro and I will pull it. Our claims desk handles anything formal, and their instructions are below for your file.</w:t>
      </w:r>
    </w:p>
    <w:p>
      <w:r>
        <w:t>Trina Boesch, Account Manager, Dahlquist Freight Lines, (319) 364-2280 ext. 118</w:t>
      </w:r>
    </w:p>
    <w:p>
      <w:r>
        <w:rPr>
          <w:b/>
        </w:rPr>
        <w:t>From: DFL Claims Desk &lt;claims@dahlquistfreight.com&gt;</w:t>
      </w:r>
    </w:p>
    <w:p>
      <w:r>
        <w:t>Sent: Friday, February 27, 2026 3:52 PM</w:t>
      </w:r>
    </w:p>
    <w:p>
      <w:r>
        <w:t>To: Marvin Tegeler &lt;mtegeler@loehrbrothers.com&gt;</w:t>
      </w:r>
    </w:p>
    <w:p>
      <w:r>
        <w:t>Subject: Overcharge claim instructions, account 40118</w:t>
      </w:r>
    </w:p>
    <w:p>
      <w:r>
        <w:t>Overcharge claims are accepted on the DFL claim form, one claim per invoice, by email to this address. A claim must show the pro number, the invoice number, the bill of lading number, the ship date, the amount paid, the amount claimed and a reason code. Claims are accepted within 180 days of the invoice date; a claim received after that date is declined without review.</w:t>
      </w:r>
    </w:p>
    <w:p>
      <w:r>
        <w:t>Reason codes: OC-DISC, discount or minimum charge not per agreement. OC-FSC, fuel surcharge not per agreement. OC-DEFICIT, weight group or deficit weight not applied. OC-ACC, accessorial not applicable. OC-DUP, duplicate invoice. OC-WI, reweigh or inspection not supported by a certificate or inside tolerance. OC-CLASS, class or FAK not applied. OC-WICLASS, class changed without a certificate.</w:t>
      </w:r>
    </w:p>
    <w:p>
      <w:r>
        <w:t>A claim is paid by check within 30 days of approval or declined in writing with the reason. Undercharge balance bills issued by DFL are separate from claims and are not offset against them.</w:t>
      </w:r>
    </w:p>
    <w:p>
      <w:r>
        <w:t>DFL Claims Desk, Cedar Rapids</w:t>
      </w:r>
    </w:p>
    <w:p>
      <w:r>
        <w:rPr>
          <w:b/>
        </w:rPr>
        <w:t>From: Trina Boesch &lt;tboesch@dahlquistfreight.com&gt;</w:t>
      </w:r>
    </w:p>
    <w:p>
      <w:r>
        <w:t>Sent: Monday, May 18, 2026 11:20 AM</w:t>
      </w:r>
    </w:p>
    <w:p>
      <w:r>
        <w:t>To: Marvin Tegeler &lt;mtegeler@loehrbrothers.com&gt;</w:t>
      </w:r>
    </w:p>
    <w:p>
      <w:r>
        <w:t>Subject: Rate file reload, May 4 through May 15</w:t>
      </w:r>
    </w:p>
    <w:p>
      <w:r>
        <w:t>Marvin, a heads up before you see it on the bills. Our pricing group reloaded the customer rate file over the first weekend of May, and for a number of accounts the load picked up the profile that was on file before the current agreement. On your account that means bills issued from May 4 through May 15 may show the old discount and the old minimum. The file was corrected on the 15th and bills issued from the 18th on are right.</w:t>
      </w:r>
    </w:p>
    <w:p>
      <w:r>
        <w:t>I cannot re-issue bills already sent, so the way to get this back is a claim on each affected invoice under OC-DISC. The claims desk has the list of affected accounts and will process yours without argument. I am sorry for the trouble. Trina</w:t>
      </w:r>
    </w:p>
    <w:p>
      <w:r>
        <w:rPr>
          <w:b/>
        </w:rPr>
        <w:t>From: Arlen Kracht &lt;akracht@loehrbrothers.com&gt;</w:t>
      </w:r>
    </w:p>
    <w:p>
      <w:r>
        <w:t>Sent: Monday, August 31, 2026 8:05 AM</w:t>
      </w:r>
    </w:p>
    <w:p>
      <w:r>
        <w:t>To: Marvin Tegeler &lt;mtegeler@loehrbrothers.com&gt;</w:t>
      </w:r>
    </w:p>
    <w:p>
      <w:r>
        <w:t>Subject: Q2 close, outbound freight</w:t>
      </w:r>
    </w:p>
    <w:p>
      <w:r>
        <w:t>Marvin, the second quarter is closed. Outbound freight to Dahlquist for April through June came in 22 percent over the same quarter last year on 118 shipments against 121 a year ago. Every DFL bill in the quarter was paid on our normal cycle from the freight bill batch, so whatever is in those bills is in the number. The bills as paid are in the export I sent you, with the check numbers.</w:t>
      </w:r>
    </w:p>
    <w:p>
      <w:r>
        <w:t>Joyce asked me for the number and I gave it to her. She will want to know why before she meets Trina. Arlen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DFL correspondence, agreement and claims, 2026</dc:title>
  <dc:subject/>
  <dc:creator>M. Tegeler</dc:creator>
  <cp:keywords/>
  <dc:description/>
  <cp:lastModifiedBy>M. Tegeler</cp:lastModifiedBy>
  <cp:revision>2</cp:revision>
  <dcterms:created xsi:type="dcterms:W3CDTF">2026-02-27T16:10:00Z</dcterms:created>
  <dcterms:modified xsi:type="dcterms:W3CDTF">2026-08-31T08:20:00Z</dcterms:modified>
  <cp:category/>
</cp:coreProperties>
</file>