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B1A3AA" w14:textId="77777777" w:rsidR="005D1962" w:rsidRDefault="00015B80">
      <w:pPr>
        <w:spacing w:after="0"/>
      </w:pPr>
      <w:r>
        <w:rPr>
          <w:b/>
          <w:sz w:val="26"/>
        </w:rPr>
        <w:t>Hollins &amp; Vance Surveying</w:t>
      </w:r>
    </w:p>
    <w:p w14:paraId="77E097C8" w14:textId="77777777" w:rsidR="005D1962" w:rsidRDefault="00015B80">
      <w:pPr>
        <w:spacing w:after="160"/>
      </w:pPr>
      <w:r>
        <w:rPr>
          <w:b/>
          <w:sz w:val="24"/>
        </w:rPr>
        <w:t>Boundary Survey Standards and Office Reduction Procedure, edition of March 2025</w:t>
      </w:r>
    </w:p>
    <w:p w14:paraId="7E2BCA7D" w14:textId="77777777" w:rsidR="005D1962" w:rsidRDefault="00015B80">
      <w:r>
        <w:rPr>
          <w:i/>
        </w:rPr>
        <w:t>These standards apply to every boundary survey the firm seals. They follow the state minimum standards of practice and add the firm's own requirements for closure, reporting and the resolution of deed conflicts.</w:t>
      </w:r>
    </w:p>
    <w:p w14:paraId="710420C2" w14:textId="77777777" w:rsidR="005D1962" w:rsidRDefault="00015B80">
      <w:pPr>
        <w:pStyle w:val="Heading1"/>
      </w:pPr>
      <w:r>
        <w:t>1. Field traverse and closure</w:t>
      </w:r>
    </w:p>
    <w:p w14:paraId="46699C5A" w14:textId="77777777" w:rsidR="005D1962" w:rsidRDefault="00015B80">
      <w:pPr>
        <w:spacing w:after="120"/>
      </w:pPr>
      <w:r>
        <w:t>1.1. Every boundary traverse is run closed, with forward and reverse observations on each course. The office reduction uses the mean of the forward and reverse horizontal distances and the mean of the forward and reverse bearings, the reverse bearing being turned through 180 degrees before averaging.</w:t>
      </w:r>
    </w:p>
    <w:p w14:paraId="5C9FF57F" w14:textId="77777777" w:rsidR="005D1962" w:rsidRDefault="00015B80">
      <w:pPr>
        <w:spacing w:after="120"/>
      </w:pPr>
      <w:r>
        <w:t>1.2. Latitudes and departures are computed from the mean bearing and distance of each course and carried to three decimal places of a foot. The linear error of closure is the square root of the sum of the squares of the latitude and departure misclosures, carried to three decimals. The precision of closure is the perimeter divided by the linear error of closure, reported as one part in the whole number nearest.</w:t>
      </w:r>
    </w:p>
    <w:p w14:paraId="7F99E9F1" w14:textId="77777777" w:rsidR="005D1962" w:rsidRDefault="00015B80">
      <w:pPr>
        <w:spacing w:after="120"/>
      </w:pPr>
      <w:r>
        <w:t>1.3. A rural boundary traverse must close to a precision of not worse than one part in 10,000; an urban traverse to one part in 15,000. A traverse that does not meet the standard is rerun before any plat is drawn. The unadjusted closure is reported on the analysis; the compass rule adjustment is applied only for the plat coordinates.</w:t>
      </w:r>
    </w:p>
    <w:p w14:paraId="4EB0B677" w14:textId="77777777" w:rsidR="005D1962" w:rsidRDefault="00015B80">
      <w:pPr>
        <w:spacing w:after="120"/>
      </w:pPr>
      <w:r>
        <w:t>1.4. Coordinates of the corners are carried on the local grid from the point of beginning, held at northing 5,000.000 and easting 5,000.000 for the analysis, in U.S. survey feet.</w:t>
      </w:r>
    </w:p>
    <w:p w14:paraId="6C54CD11" w14:textId="77777777" w:rsidR="005D1962" w:rsidRDefault="00015B80">
      <w:pPr>
        <w:pStyle w:val="Heading1"/>
      </w:pPr>
      <w:r>
        <w:t>2. Area</w:t>
      </w:r>
    </w:p>
    <w:p w14:paraId="0C4BFD37" w14:textId="77777777" w:rsidR="005D1962" w:rsidRDefault="00015B80">
      <w:pPr>
        <w:spacing w:after="120"/>
      </w:pPr>
      <w:r>
        <w:t>2.1. Area is computed from the unadjusted corner coordinates by the coordinate method, in square feet to the nearest square foot, and reported in acres to three decimal places at 43,560 square feet to the acre. The area is reported beside the acreage the deed recites, with the difference stated.</w:t>
      </w:r>
    </w:p>
    <w:p w14:paraId="5A3DDA01" w14:textId="77777777" w:rsidR="005D1962" w:rsidRDefault="00015B80">
      <w:pPr>
        <w:pStyle w:val="Heading1"/>
      </w:pPr>
      <w:r>
        <w:t>3. Deed comparison and conflicts</w:t>
      </w:r>
    </w:p>
    <w:p w14:paraId="11E14CF4" w14:textId="77777777" w:rsidR="005D1962" w:rsidRDefault="00015B80">
      <w:pPr>
        <w:spacing w:after="120"/>
      </w:pPr>
      <w:r>
        <w:t>3.1. The deed of record is reduced on its own calls: latitudes, departures, misclosure and precision, on the deed's stated basis of bearings. A deed misclosure greater than one foot per 1,000 feet of perimeter is reported as a defect in the description rather than as a field discrepancy.</w:t>
      </w:r>
    </w:p>
    <w:p w14:paraId="0B51F866" w14:textId="77777777" w:rsidR="005D1962" w:rsidRDefault="00015B80">
      <w:pPr>
        <w:spacing w:after="120"/>
      </w:pPr>
      <w:r>
        <w:t>3.2. Where the deed bearings are on a different basis from the field bearings, the rotation is the difference between the field bearing and the deed bearing of a course that runs between two found original monuments, and every deed call is rotated by that amount before comparison. The rotation is reported in degrees and minutes.</w:t>
      </w:r>
    </w:p>
    <w:p w14:paraId="62B306AB" w14:textId="77777777" w:rsidR="005D1962" w:rsidRDefault="00015B80">
      <w:pPr>
        <w:spacing w:after="120"/>
      </w:pPr>
      <w:r>
        <w:t>3.3. Each deed call, rotated, is compared with the measured course between the corresponding monuments: the difference in bearing in minutes and the difference in distance in feet. A single call whose distance differs from the measured distance by more than one foot while the other calls agree within the tolerance of the original survey is reported as a scrivener's or transcription error in the deed, and the analysis states the correction the plat will carry.</w:t>
      </w:r>
    </w:p>
    <w:p w14:paraId="0913AF02" w14:textId="77777777" w:rsidR="005D1962" w:rsidRDefault="00015B80">
      <w:pPr>
        <w:spacing w:after="120"/>
      </w:pPr>
      <w:r>
        <w:lastRenderedPageBreak/>
        <w:t>3.4. Priority of calls follows the common law: natural monuments, then artificial monuments called for in the deed, then adjoining tracts, then courses, then distances, then area. A found original monument called for in the deed is held over the deed's bearing and distance to it.</w:t>
      </w:r>
    </w:p>
    <w:p w14:paraId="532D8DE2" w14:textId="77777777" w:rsidR="005D1962" w:rsidRDefault="00015B80">
      <w:pPr>
        <w:spacing w:after="120"/>
      </w:pPr>
      <w:r>
        <w:t>3.5. A missing corner is set at the position computed from the adjoining held monuments and the measured courses, and the analysis states how the position was fixed.</w:t>
      </w:r>
    </w:p>
    <w:p w14:paraId="15A8ECBF" w14:textId="77777777" w:rsidR="005D1962" w:rsidRDefault="00015B80">
      <w:pPr>
        <w:pStyle w:val="Heading1"/>
      </w:pPr>
      <w:r>
        <w:t>4. The office analysis</w:t>
      </w:r>
    </w:p>
    <w:p w14:paraId="0C8F2678" w14:textId="77777777" w:rsidR="005D1962" w:rsidRDefault="00015B80">
      <w:pPr>
        <w:spacing w:after="120"/>
      </w:pPr>
      <w:r>
        <w:t>4.1. Before a plat is drawn, the office prepares a boundary analysis workbook for the sealing surveyor with the traverse reduction, the closure and its test against the standard, the deed reduction and comparison, the area, the monuments held and set, and a note stating every conclusion the plat will rest on and every question the field evidence leaves open.</w:t>
      </w:r>
    </w:p>
    <w:sectPr w:rsidR="005D1962"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693347">
    <w:abstractNumId w:val="8"/>
  </w:num>
  <w:num w:numId="2" w16cid:durableId="757285466">
    <w:abstractNumId w:val="6"/>
  </w:num>
  <w:num w:numId="3" w16cid:durableId="144860694">
    <w:abstractNumId w:val="5"/>
  </w:num>
  <w:num w:numId="4" w16cid:durableId="1659916677">
    <w:abstractNumId w:val="4"/>
  </w:num>
  <w:num w:numId="5" w16cid:durableId="1317034742">
    <w:abstractNumId w:val="7"/>
  </w:num>
  <w:num w:numId="6" w16cid:durableId="2006476502">
    <w:abstractNumId w:val="3"/>
  </w:num>
  <w:num w:numId="7" w16cid:durableId="1317750">
    <w:abstractNumId w:val="2"/>
  </w:num>
  <w:num w:numId="8" w16cid:durableId="915355548">
    <w:abstractNumId w:val="1"/>
  </w:num>
  <w:num w:numId="9" w16cid:durableId="12007077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B80"/>
    <w:rsid w:val="00034616"/>
    <w:rsid w:val="0006063C"/>
    <w:rsid w:val="000A5B40"/>
    <w:rsid w:val="0015074B"/>
    <w:rsid w:val="0029639D"/>
    <w:rsid w:val="00326F90"/>
    <w:rsid w:val="005D1962"/>
    <w:rsid w:val="00AA1D8D"/>
    <w:rsid w:val="00B47730"/>
    <w:rsid w:val="00CB0664"/>
    <w:rsid w:val="00F901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387C7B"/>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3F5A"/>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3F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572</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Boundary survey standards, March 2025</dc:title>
  <dc:subject/>
  <dc:creator>Ellen Vance</dc:creator>
  <cp:keywords/>
  <dc:description/>
  <cp:lastModifiedBy>Ellen Vance</cp:lastModifiedBy>
  <cp:revision>1</cp:revision>
  <dcterms:created xsi:type="dcterms:W3CDTF">2025-03-03T10:15:00Z</dcterms:created>
  <dcterms:modified xsi:type="dcterms:W3CDTF">2025-03-11T14:48:21Z</dcterms:modified>
  <cp:category/>
</cp:coreProperties>
</file>