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9E49E0" w14:textId="77777777" w:rsidR="006E755E" w:rsidRDefault="00227375">
      <w:pPr>
        <w:spacing w:after="0"/>
      </w:pPr>
      <w:r>
        <w:rPr>
          <w:b/>
          <w:sz w:val="26"/>
        </w:rPr>
        <w:t>Harbor View Parking Structure, Duluth, Minnesota</w:t>
      </w:r>
    </w:p>
    <w:p w14:paraId="3084BFF6" w14:textId="77777777" w:rsidR="006E755E" w:rsidRDefault="00227375">
      <w:pPr>
        <w:spacing w:after="160"/>
      </w:pPr>
      <w:r>
        <w:rPr>
          <w:b/>
          <w:sz w:val="24"/>
        </w:rPr>
        <w:t>Project Specification, Section 03 30 00, Cast-in-Place Concrete, excerpt for the testing laboratory, issued for construction June 2026</w:t>
      </w:r>
    </w:p>
    <w:p w14:paraId="6FC512F0" w14:textId="77777777" w:rsidR="006E755E" w:rsidRDefault="00227375">
      <w:pPr>
        <w:pStyle w:val="Heading1"/>
      </w:pPr>
      <w:r>
        <w:t>2.4 Concrete mixtures</w:t>
      </w:r>
    </w:p>
    <w:tbl>
      <w:tblPr>
        <w:tblStyle w:val="TableGrid"/>
        <w:tblW w:w="0" w:type="auto"/>
        <w:tblLook w:val="04A0" w:firstRow="1" w:lastRow="0" w:firstColumn="1" w:lastColumn="0" w:noHBand="0" w:noVBand="1"/>
      </w:tblPr>
      <w:tblGrid>
        <w:gridCol w:w="1337"/>
        <w:gridCol w:w="1337"/>
        <w:gridCol w:w="1337"/>
        <w:gridCol w:w="1337"/>
        <w:gridCol w:w="1337"/>
        <w:gridCol w:w="1389"/>
        <w:gridCol w:w="1337"/>
      </w:tblGrid>
      <w:tr w:rsidR="006E755E" w14:paraId="2A061F77" w14:textId="77777777">
        <w:tc>
          <w:tcPr>
            <w:tcW w:w="1337" w:type="dxa"/>
          </w:tcPr>
          <w:p w14:paraId="76746CF8" w14:textId="77777777" w:rsidR="006E755E" w:rsidRDefault="00227375">
            <w:r>
              <w:rPr>
                <w:b/>
              </w:rPr>
              <w:t>Mix</w:t>
            </w:r>
          </w:p>
        </w:tc>
        <w:tc>
          <w:tcPr>
            <w:tcW w:w="1337" w:type="dxa"/>
          </w:tcPr>
          <w:p w14:paraId="6B855E34" w14:textId="77777777" w:rsidR="006E755E" w:rsidRDefault="00227375">
            <w:r>
              <w:rPr>
                <w:b/>
              </w:rPr>
              <w:t>Use</w:t>
            </w:r>
          </w:p>
        </w:tc>
        <w:tc>
          <w:tcPr>
            <w:tcW w:w="1337" w:type="dxa"/>
          </w:tcPr>
          <w:p w14:paraId="767BD152" w14:textId="77777777" w:rsidR="006E755E" w:rsidRDefault="00227375">
            <w:r>
              <w:rPr>
                <w:b/>
              </w:rPr>
              <w:t>Specified strength f'c at 28 days</w:t>
            </w:r>
          </w:p>
        </w:tc>
        <w:tc>
          <w:tcPr>
            <w:tcW w:w="1337" w:type="dxa"/>
          </w:tcPr>
          <w:p w14:paraId="071A2E4E" w14:textId="77777777" w:rsidR="006E755E" w:rsidRDefault="00227375">
            <w:r>
              <w:rPr>
                <w:b/>
              </w:rPr>
              <w:t>Slump</w:t>
            </w:r>
          </w:p>
        </w:tc>
        <w:tc>
          <w:tcPr>
            <w:tcW w:w="1337" w:type="dxa"/>
          </w:tcPr>
          <w:p w14:paraId="126F0F06" w14:textId="77777777" w:rsidR="006E755E" w:rsidRDefault="00227375">
            <w:r>
              <w:rPr>
                <w:b/>
              </w:rPr>
              <w:t>Air content</w:t>
            </w:r>
          </w:p>
        </w:tc>
        <w:tc>
          <w:tcPr>
            <w:tcW w:w="1337" w:type="dxa"/>
          </w:tcPr>
          <w:p w14:paraId="49A024DB" w14:textId="77777777" w:rsidR="006E755E" w:rsidRDefault="00227375">
            <w:r>
              <w:rPr>
                <w:b/>
              </w:rPr>
              <w:t>Maximum concrete temperature</w:t>
            </w:r>
          </w:p>
        </w:tc>
        <w:tc>
          <w:tcPr>
            <w:tcW w:w="1337" w:type="dxa"/>
          </w:tcPr>
          <w:p w14:paraId="1FB2D0EF" w14:textId="77777777" w:rsidR="006E755E" w:rsidRDefault="00227375">
            <w:r>
              <w:rPr>
                <w:b/>
              </w:rPr>
              <w:t>Approved mix design, Kolstad Ready Mix</w:t>
            </w:r>
          </w:p>
        </w:tc>
      </w:tr>
      <w:tr w:rsidR="006E755E" w14:paraId="0CD540BB" w14:textId="77777777">
        <w:tc>
          <w:tcPr>
            <w:tcW w:w="1337" w:type="dxa"/>
          </w:tcPr>
          <w:p w14:paraId="47F1EC60" w14:textId="77777777" w:rsidR="006E755E" w:rsidRDefault="00227375">
            <w:r>
              <w:t>M-4000</w:t>
            </w:r>
          </w:p>
        </w:tc>
        <w:tc>
          <w:tcPr>
            <w:tcW w:w="1337" w:type="dxa"/>
          </w:tcPr>
          <w:p w14:paraId="2705F80B" w14:textId="77777777" w:rsidR="006E755E" w:rsidRDefault="00227375">
            <w:r>
              <w:t>Elevated decks, ramp slabs, stair landings and curbs</w:t>
            </w:r>
          </w:p>
        </w:tc>
        <w:tc>
          <w:tcPr>
            <w:tcW w:w="1337" w:type="dxa"/>
          </w:tcPr>
          <w:p w14:paraId="2B097751" w14:textId="77777777" w:rsidR="006E755E" w:rsidRDefault="00227375">
            <w:r>
              <w:t>4,000 psi</w:t>
            </w:r>
          </w:p>
        </w:tc>
        <w:tc>
          <w:tcPr>
            <w:tcW w:w="1337" w:type="dxa"/>
          </w:tcPr>
          <w:p w14:paraId="2533368B" w14:textId="77777777" w:rsidR="006E755E" w:rsidRDefault="00227375">
            <w:r>
              <w:t>4 inches, plus or minus 1 inch</w:t>
            </w:r>
          </w:p>
        </w:tc>
        <w:tc>
          <w:tcPr>
            <w:tcW w:w="1337" w:type="dxa"/>
          </w:tcPr>
          <w:p w14:paraId="38C03D5A" w14:textId="77777777" w:rsidR="006E755E" w:rsidRDefault="00227375">
            <w:r>
              <w:t>6.0 percent, plus or minus 1.5</w:t>
            </w:r>
          </w:p>
        </w:tc>
        <w:tc>
          <w:tcPr>
            <w:tcW w:w="1337" w:type="dxa"/>
          </w:tcPr>
          <w:p w14:paraId="41FE6AC8" w14:textId="77777777" w:rsidR="006E755E" w:rsidRDefault="00227375">
            <w:r>
              <w:t>90 F</w:t>
            </w:r>
          </w:p>
        </w:tc>
        <w:tc>
          <w:tcPr>
            <w:tcW w:w="1337" w:type="dxa"/>
          </w:tcPr>
          <w:p w14:paraId="58534043" w14:textId="77777777" w:rsidR="006E755E" w:rsidRDefault="00227375">
            <w:r>
              <w:t>4A317</w:t>
            </w:r>
          </w:p>
        </w:tc>
      </w:tr>
      <w:tr w:rsidR="006E755E" w14:paraId="3EDD5654" w14:textId="77777777">
        <w:tc>
          <w:tcPr>
            <w:tcW w:w="1337" w:type="dxa"/>
          </w:tcPr>
          <w:p w14:paraId="6C20F91B" w14:textId="77777777" w:rsidR="006E755E" w:rsidRDefault="00227375">
            <w:r>
              <w:t>M-6000</w:t>
            </w:r>
          </w:p>
        </w:tc>
        <w:tc>
          <w:tcPr>
            <w:tcW w:w="1337" w:type="dxa"/>
          </w:tcPr>
          <w:p w14:paraId="48018355" w14:textId="77777777" w:rsidR="006E755E" w:rsidRDefault="00227375">
            <w:r>
              <w:t>Columns and shear walls</w:t>
            </w:r>
          </w:p>
        </w:tc>
        <w:tc>
          <w:tcPr>
            <w:tcW w:w="1337" w:type="dxa"/>
          </w:tcPr>
          <w:p w14:paraId="7D183DC0" w14:textId="77777777" w:rsidR="006E755E" w:rsidRDefault="00227375">
            <w:r>
              <w:t>6,000 psi</w:t>
            </w:r>
          </w:p>
        </w:tc>
        <w:tc>
          <w:tcPr>
            <w:tcW w:w="1337" w:type="dxa"/>
          </w:tcPr>
          <w:p w14:paraId="2605E1D7" w14:textId="77777777" w:rsidR="006E755E" w:rsidRDefault="00227375">
            <w:r>
              <w:t>6 inches, plus or minus 1 inch</w:t>
            </w:r>
          </w:p>
        </w:tc>
        <w:tc>
          <w:tcPr>
            <w:tcW w:w="1337" w:type="dxa"/>
          </w:tcPr>
          <w:p w14:paraId="4AB5CEF2" w14:textId="77777777" w:rsidR="006E755E" w:rsidRDefault="00227375">
            <w:r>
              <w:t>2.0 to 4.0 percent</w:t>
            </w:r>
          </w:p>
        </w:tc>
        <w:tc>
          <w:tcPr>
            <w:tcW w:w="1337" w:type="dxa"/>
          </w:tcPr>
          <w:p w14:paraId="3BD0EB96" w14:textId="77777777" w:rsidR="006E755E" w:rsidRDefault="00227375">
            <w:r>
              <w:t>90 F</w:t>
            </w:r>
          </w:p>
        </w:tc>
        <w:tc>
          <w:tcPr>
            <w:tcW w:w="1337" w:type="dxa"/>
          </w:tcPr>
          <w:p w14:paraId="58EAB2E1" w14:textId="77777777" w:rsidR="006E755E" w:rsidRDefault="00227375">
            <w:r>
              <w:t>6S224</w:t>
            </w:r>
          </w:p>
        </w:tc>
      </w:tr>
    </w:tbl>
    <w:p w14:paraId="4C45A045" w14:textId="77777777" w:rsidR="006E755E" w:rsidRDefault="006E755E">
      <w:pPr>
        <w:spacing w:after="80"/>
      </w:pPr>
    </w:p>
    <w:p w14:paraId="2622430C" w14:textId="77777777" w:rsidR="006E755E" w:rsidRDefault="00227375">
      <w:pPr>
        <w:pStyle w:val="Heading1"/>
      </w:pPr>
      <w:r>
        <w:t>3.10 Field quality control, sampling and testing</w:t>
      </w:r>
    </w:p>
    <w:p w14:paraId="0B72DDE2" w14:textId="77777777" w:rsidR="006E755E" w:rsidRDefault="00227375">
      <w:pPr>
        <w:spacing w:after="120"/>
      </w:pPr>
      <w:r>
        <w:t xml:space="preserve">3.10.1. The testing laboratory samples concrete at the point of discharge in accordance with ASTM C172 and molds specimens in accordance with ASTM C31. For each mixture, strength tests are made not less than once each day the mixture is placed, nor less than once for each 150 cubic yards or fraction thereof placed that day, nor less than once for each 5,000 square feet or fraction thereof of slab or wall surface placed that day. The requirement is met by strength tests used for acceptance under 3.11, and a </w:t>
      </w:r>
      <w:r>
        <w:t>sample that yields no such test does not count toward it.</w:t>
      </w:r>
    </w:p>
    <w:p w14:paraId="50B6D542" w14:textId="77777777" w:rsidR="006E755E" w:rsidRDefault="00227375">
      <w:pPr>
        <w:spacing w:after="120"/>
      </w:pPr>
      <w:r>
        <w:t>3.10.2. A sample is the concrete taken from one batch, identified by its delivery ticket, and each strength test comes from a separate batch. A strength test is the average of the strengths of at least two 6 by 12 inch cylinders or at least three 4 by 8 inch cylinders molded from one sample, standard cured under 3.10.6 and tested at 28 days. Every cylinder of the sample that meets those conditions enters the average. A sample with fewer such cylinders than the test requires is reported as an incomplete test</w:t>
      </w:r>
      <w:r>
        <w:t xml:space="preserve"> and is not used for acceptance. Cylinders tested at other ages are for information only.</w:t>
      </w:r>
    </w:p>
    <w:p w14:paraId="11201A9F" w14:textId="77777777" w:rsidR="006E755E" w:rsidRDefault="00227375">
      <w:pPr>
        <w:spacing w:after="120"/>
      </w:pPr>
      <w:r>
        <w:t>3.10.3. Cylinders are tested in accordance with ASTM C39 within 20 hours either side of the 28 day age, the age running from the time of molding on the field report to the time of the break. A cylinder tested outside that tolerance does not enter a strength test and is reported with its age. The compressive strength of each cylinder is the maximum load divided by the area computed from the average of its two measured diameters, reported to the nearest 10 psi. The strength test is the average of the cylinder</w:t>
      </w:r>
      <w:r>
        <w:t xml:space="preserve"> strengths so reported, itself reported to the nearest 10 psi.</w:t>
      </w:r>
    </w:p>
    <w:p w14:paraId="17AA10D8" w14:textId="77777777" w:rsidR="006E755E" w:rsidRDefault="00227375">
      <w:pPr>
        <w:spacing w:after="120"/>
      </w:pPr>
      <w:r>
        <w:t>3.10.4. The range between the cylinders of one strength test should not exceed 6.6 percent of the average for two 6 by 12 inch cylinders or 10.6 percent of the average for three 4 by 8 inch cylinders, the single-operator precision of ASTM C39. A test that exceeds the range is counted for acceptance and reported with the range noted so that the engineer can weigh it.</w:t>
      </w:r>
    </w:p>
    <w:p w14:paraId="7254E217" w14:textId="77777777" w:rsidR="006E755E" w:rsidRDefault="00227375">
      <w:pPr>
        <w:spacing w:after="120"/>
      </w:pPr>
      <w:r>
        <w:lastRenderedPageBreak/>
        <w:t>3.10.5. A cylinder on which the laboratory records a defect of molding, handling, capping or testing on the break record is discarded, and a reserve cylinder of the same sample broken at 28 days enters the test in its place. A low strength is not itself a defect.</w:t>
      </w:r>
    </w:p>
    <w:p w14:paraId="3D729254" w14:textId="77777777" w:rsidR="006E755E" w:rsidRDefault="00227375">
      <w:pPr>
        <w:spacing w:after="120"/>
      </w:pPr>
      <w:r>
        <w:t>3.10.6. Specimens for acceptance are standard cured: initial curing on site in a curing box at 60 to 80 F for up to 48 hours, then transport to the laboratory and moist curing until the test. A sample whose initial curing record shows a temperature outside that range, or an initial curing period over 48 hours, is counted for acceptance and reported with the excursion noted. Cylinders left to cure on the structure at the contractor's request are field cured. They are reported separately, and they are not str</w:t>
      </w:r>
      <w:r>
        <w:t>ength tests under 3.11.</w:t>
      </w:r>
    </w:p>
    <w:p w14:paraId="6F6471A9" w14:textId="77777777" w:rsidR="006E755E" w:rsidRDefault="00227375">
      <w:pPr>
        <w:spacing w:after="120"/>
      </w:pPr>
      <w:r>
        <w:t>3.10.7. A strength test that meets 3.10.2 and 3.10.3 is used for acceptance unless the engineer of record directs in writing that it be set aside. A test set aside is reported in the summary with the direction cited.</w:t>
      </w:r>
    </w:p>
    <w:p w14:paraId="7B6955BB" w14:textId="77777777" w:rsidR="006E755E" w:rsidRDefault="00227375">
      <w:pPr>
        <w:pStyle w:val="Heading1"/>
      </w:pPr>
      <w:r>
        <w:t>3.11 Acceptance of concrete</w:t>
      </w:r>
    </w:p>
    <w:p w14:paraId="130AD202" w14:textId="77777777" w:rsidR="006E755E" w:rsidRDefault="00227375">
      <w:pPr>
        <w:spacing w:after="120"/>
      </w:pPr>
      <w:r>
        <w:t>3.11.1. The strength level of each mixture is satisfactory when both of the following are met, in accordance with ACI 318-19 section 26.12.3: (a) every arithmetic average of any three consecutive strength tests equals or exceeds the specified strength f'c; and (b) no strength test falls below f'c by more than 500 psi when f'c is 5,000 psi or less, or by more than 10 percent of f'c when f'c exceeds 5,000 psi.</w:t>
      </w:r>
    </w:p>
    <w:p w14:paraId="21275FEF" w14:textId="77777777" w:rsidR="006E755E" w:rsidRDefault="00227375">
      <w:pPr>
        <w:spacing w:after="120"/>
      </w:pPr>
      <w:r>
        <w:t>3.11.2. Where requirement (a) is not met, the contractor takes steps to increase the average of subsequent strength tests. Where requirement (b) is not met, the laboratory reports the placement to the engineer of record and the contractor investigates in accordance with ACI 318-19 section 26.12.6, which may include cores tested in accordance with ASTM C42: three cores from the area in question, and the concrete is structurally adequate when the average of the three cores is at least 85 percent of f'c and no</w:t>
      </w:r>
      <w:r>
        <w:t xml:space="preserve"> single core is less than 75 percent of f'c.</w:t>
      </w:r>
    </w:p>
    <w:p w14:paraId="7E98190E" w14:textId="77777777" w:rsidR="006E755E" w:rsidRDefault="00227375">
      <w:pPr>
        <w:spacing w:after="120"/>
      </w:pPr>
      <w:r>
        <w:t>3.11.3. Tests are consecutive when they follow one another in the order their samples were molded, by date and time, within one mixture, counting only the tests used for acceptance. A test from the other mixture cast between them does not break the sequence, and neither does the end of a month.</w:t>
      </w:r>
    </w:p>
    <w:p w14:paraId="2C0627FF" w14:textId="77777777" w:rsidR="006E755E" w:rsidRDefault="00227375">
      <w:pPr>
        <w:pStyle w:val="Heading1"/>
      </w:pPr>
      <w:r>
        <w:t>3.12 Reporting</w:t>
      </w:r>
    </w:p>
    <w:p w14:paraId="0339297F" w14:textId="77777777" w:rsidR="006E755E" w:rsidRDefault="00227375">
      <w:pPr>
        <w:spacing w:after="120"/>
      </w:pPr>
      <w:r>
        <w:t>3.12.1. The laboratory issues an acceptance summary for each mixture at the end of each month of placements. It lists every strength test in order with its moving average of three, the status of each test against 3.11.1, every set not used for acceptance and why, every day on which the sampling of a mixture fell short of 3.10.1, and every set with a range or curing note. The summary goes to the engineer of record and the owner's representative.</w:t>
      </w:r>
    </w:p>
    <w:p w14:paraId="42F9A808" w14:textId="77777777" w:rsidR="006E755E" w:rsidRDefault="00227375">
      <w:pPr>
        <w:spacing w:after="120"/>
      </w:pPr>
      <w:r>
        <w:t>3.12.2. Slump, air content and concrete temperature measured on each sample are reported against the limits in 2.4. A sample outside a limit is noted in the summary; it does not itself change the acceptance of the concrete, which rests on strength.</w:t>
      </w:r>
    </w:p>
    <w:sectPr w:rsidR="006E755E"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764659">
    <w:abstractNumId w:val="8"/>
  </w:num>
  <w:num w:numId="2" w16cid:durableId="119416881">
    <w:abstractNumId w:val="6"/>
  </w:num>
  <w:num w:numId="3" w16cid:durableId="1890067827">
    <w:abstractNumId w:val="5"/>
  </w:num>
  <w:num w:numId="4" w16cid:durableId="1573731839">
    <w:abstractNumId w:val="4"/>
  </w:num>
  <w:num w:numId="5" w16cid:durableId="174004276">
    <w:abstractNumId w:val="7"/>
  </w:num>
  <w:num w:numId="6" w16cid:durableId="29958165">
    <w:abstractNumId w:val="3"/>
  </w:num>
  <w:num w:numId="7" w16cid:durableId="464810144">
    <w:abstractNumId w:val="2"/>
  </w:num>
  <w:num w:numId="8" w16cid:durableId="85273643">
    <w:abstractNumId w:val="1"/>
  </w:num>
  <w:num w:numId="9" w16cid:durableId="8979336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27375"/>
    <w:rsid w:val="0029639D"/>
    <w:rsid w:val="00326F90"/>
    <w:rsid w:val="003523A7"/>
    <w:rsid w:val="00480FE7"/>
    <w:rsid w:val="006B4089"/>
    <w:rsid w:val="006E755E"/>
    <w:rsid w:val="008B5885"/>
    <w:rsid w:val="00AA1D8D"/>
    <w:rsid w:val="00B47730"/>
    <w:rsid w:val="00CB0664"/>
    <w:rsid w:val="00DB1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92D5B"/>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03 30 00 excerpt, Harbor View Parking Structure</dc:title>
  <dc:subject/>
  <dc:creator>Sandvik Halloran Engineers</dc:creator>
  <cp:keywords/>
  <dc:description/>
  <cp:lastModifiedBy>Brekke Testing Laboratories</cp:lastModifiedBy>
  <cp:revision>1</cp:revision>
  <dcterms:created xsi:type="dcterms:W3CDTF">2026-06-04T09:20:15Z</dcterms:created>
  <dcterms:modified xsi:type="dcterms:W3CDTF">2026-06-09T14:02:38Z</dcterms:modified>
  <cp:category/>
</cp:coreProperties>
</file>