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A36110" w14:textId="77777777" w:rsidR="0010319A" w:rsidRDefault="00D7548A">
      <w:pPr>
        <w:spacing w:after="0"/>
      </w:pPr>
      <w:r>
        <w:rPr>
          <w:b/>
          <w:sz w:val="26"/>
        </w:rPr>
        <w:t>Nordvik Manufacturing, Inc., Alexandria, Minnesota</w:t>
      </w:r>
    </w:p>
    <w:p w14:paraId="57CF7A1A" w14:textId="77777777" w:rsidR="0010319A" w:rsidRDefault="00D7548A">
      <w:pPr>
        <w:spacing w:after="160"/>
      </w:pPr>
      <w:r>
        <w:rPr>
          <w:b/>
          <w:sz w:val="24"/>
        </w:rPr>
        <w:t>Invitation to Bid 2026-17, Addendum 2, issued September 24, 2026</w:t>
      </w:r>
    </w:p>
    <w:p w14:paraId="4D8C28BD" w14:textId="77777777" w:rsidR="0010319A" w:rsidRDefault="00D7548A">
      <w:pPr>
        <w:spacing w:after="120"/>
      </w:pPr>
      <w:r>
        <w:t>This addendum forms part of the invitation. Bidders acknowledge it on the bid form; a bid that does not acknowledge this addendum is non-responsive under section 3.2, because the changes below affect price.</w:t>
      </w:r>
    </w:p>
    <w:p w14:paraId="1503A6B7" w14:textId="77777777" w:rsidR="0010319A" w:rsidRDefault="00D7548A">
      <w:pPr>
        <w:pStyle w:val="Heading1"/>
      </w:pPr>
      <w:r>
        <w:t>Change 1. Item 3 quantity</w:t>
      </w:r>
    </w:p>
    <w:p w14:paraId="481F7BF8" w14:textId="77777777" w:rsidR="0010319A" w:rsidRDefault="00D7548A">
      <w:pPr>
        <w:spacing w:after="120"/>
      </w:pPr>
      <w:r>
        <w:t>The estimated annual quantity of item 3, the die-cut mailer 12 x 9 x 4, is reduced from 36,000 to 27,000 cartons. The mailer program for the west coast accounts moves to a fulfillment house in the first quarter, and the requirement falls with it. Bidders price item 3 at 27,000.</w:t>
      </w:r>
    </w:p>
    <w:p w14:paraId="7AE3A97D" w14:textId="77777777" w:rsidR="0010319A" w:rsidRDefault="00D7548A">
      <w:pPr>
        <w:pStyle w:val="Heading1"/>
      </w:pPr>
      <w:r>
        <w:t>Change 2. Item 5 board grade</w:t>
      </w:r>
    </w:p>
    <w:p w14:paraId="0AEA1CCB" w14:textId="77777777" w:rsidR="0010319A" w:rsidRDefault="00D7548A">
      <w:pPr>
        <w:spacing w:after="120"/>
      </w:pPr>
      <w:r>
        <w:t>The board grade of item 5, the printed RSC 20 x 20 x 20, changes from 32 ECT C flute to 44 ECT C flute. Drop testing of the loaded carton at the specified stack height failed at 32 ECT in two of six drops in the September qualification. The two-color print art is unchanged. Drawing NM-CTN-26-05 revision B replaces revision A.</w:t>
      </w:r>
    </w:p>
    <w:p w14:paraId="525F5F4D" w14:textId="77777777" w:rsidR="0010319A" w:rsidRDefault="00D7548A">
      <w:pPr>
        <w:pStyle w:val="Heading1"/>
      </w:pPr>
      <w:r>
        <w:t>Change 3. Bid due date</w:t>
      </w:r>
    </w:p>
    <w:p w14:paraId="2FD7F8B9" w14:textId="77777777" w:rsidR="0010319A" w:rsidRDefault="00D7548A">
      <w:pPr>
        <w:spacing w:after="120"/>
      </w:pPr>
      <w:r>
        <w:t>The bid due date and opening remain October 6, 2026 at 10:00. Bidders who have already submitted may withdraw and resubmit before that time under section 3.4.</w:t>
      </w:r>
    </w:p>
    <w:p w14:paraId="0B6D8C54" w14:textId="77777777" w:rsidR="0010319A" w:rsidRDefault="00D7548A">
      <w:pPr>
        <w:pStyle w:val="Heading1"/>
      </w:pPr>
      <w:r>
        <w:t>Questions received</w:t>
      </w:r>
    </w:p>
    <w:p w14:paraId="04AD320F" w14:textId="77777777" w:rsidR="0010319A" w:rsidRDefault="00D7548A">
      <w:pPr>
        <w:spacing w:after="120"/>
      </w:pPr>
      <w:r>
        <w:t>Question: may a bidder offer 200 lb test doublewall for item 4 in place of 275 lb test? Answer: as an alternate under section 4.4 only, with the bid on the item as specified. Question: does the firm price in section 4.3 also cover the tooling charge? Answer: yes; the one-time charge under 4.2 is bid once and is not revised during the term. Question: which freight schedule is used under section 5.4? Answer: the inbound schedule effective July 1, 2026, which is the Freight Schedule sheet of the bid tabulation workbook issued with the invitation. Question: from what date does the discount period in section 5.5 run? Answer: from the date of Nordvik's receipt of a correct invoice, which is the date the purchasing office stamps on it.</w:t>
      </w:r>
    </w:p>
    <w:p w14:paraId="7F9E7FB2" w14:textId="77777777" w:rsidR="0010319A" w:rsidRDefault="00D7548A">
      <w:pPr>
        <w:spacing w:after="120"/>
      </w:pPr>
      <w:r>
        <w:t>Question: may the bid bond be a cashier's check in place of a surety bond? Answer: yes, at five percent of the total bid as written, returned to unsuccessful bidders within ten days of award. Question: will a bid security that falls a few dollars short of five percent be accepted? Answer: no; section 3.2 requires security of five percent of the total bid as written, tooling included, and a bid with less is treated as a bid without it. Question: are samples required for every item or only the printed carton? Answer: one sample of each of the five items, made to the specification in the drawing set as amended by this addendum, delivered to the purchasing office before the bid due time.</w:t>
      </w:r>
    </w:p>
    <w:p w14:paraId="7E95DA34" w14:textId="77777777" w:rsidR="0010319A" w:rsidRDefault="00D7548A">
      <w:pPr>
        <w:spacing w:after="120"/>
      </w:pPr>
      <w:r>
        <w:lastRenderedPageBreak/>
        <w:t>Addendum 1, issued September 16, 2026, corrected the dimensions of item 2 from 18 x 12 x 12 to 18 x 12 x 10, with drawing NM-CTN-26-02 revision B replacing revision A, and is unchanged by this addendum. Bidders acknowledge both addenda on the bid form by number. A bidder that acknowledges addendum 1 alone has not acknowledged this addendum.</w:t>
      </w:r>
    </w:p>
    <w:p w14:paraId="55E0F78C" w14:textId="77777777" w:rsidR="0010319A" w:rsidRDefault="00D7548A">
      <w:pPr>
        <w:spacing w:after="120"/>
      </w:pPr>
      <w:r>
        <w:t>Issued by the purchasing office. Questions on this addendum are answered in writing to all bidders of record; no oral answer binds Nordvik.</w:t>
      </w:r>
    </w:p>
    <w:sectPr w:rsidR="0010319A"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786481">
    <w:abstractNumId w:val="8"/>
  </w:num>
  <w:num w:numId="2" w16cid:durableId="512106783">
    <w:abstractNumId w:val="6"/>
  </w:num>
  <w:num w:numId="3" w16cid:durableId="386225110">
    <w:abstractNumId w:val="5"/>
  </w:num>
  <w:num w:numId="4" w16cid:durableId="334116869">
    <w:abstractNumId w:val="4"/>
  </w:num>
  <w:num w:numId="5" w16cid:durableId="859985">
    <w:abstractNumId w:val="7"/>
  </w:num>
  <w:num w:numId="6" w16cid:durableId="2012484209">
    <w:abstractNumId w:val="3"/>
  </w:num>
  <w:num w:numId="7" w16cid:durableId="1348824611">
    <w:abstractNumId w:val="2"/>
  </w:num>
  <w:num w:numId="8" w16cid:durableId="431434597">
    <w:abstractNumId w:val="1"/>
  </w:num>
  <w:num w:numId="9" w16cid:durableId="19486528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0319A"/>
    <w:rsid w:val="0015074B"/>
    <w:rsid w:val="0024352C"/>
    <w:rsid w:val="0029639D"/>
    <w:rsid w:val="00326F90"/>
    <w:rsid w:val="003F16CA"/>
    <w:rsid w:val="004A37F9"/>
    <w:rsid w:val="007D6C24"/>
    <w:rsid w:val="009126CC"/>
    <w:rsid w:val="00976972"/>
    <w:rsid w:val="00981C53"/>
    <w:rsid w:val="00A03700"/>
    <w:rsid w:val="00AA1D8D"/>
    <w:rsid w:val="00B3531B"/>
    <w:rsid w:val="00B47730"/>
    <w:rsid w:val="00CB0664"/>
    <w:rsid w:val="00D754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DF711"/>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A3B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3B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535</Words>
  <Characters>2566</Characters>
  <Application>Microsoft Office Word</Application>
  <DocSecurity>0</DocSecurity>
  <Lines>45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ITB 2026-17 Addendum 2</dc:title>
  <dc:subject/>
  <dc:creator>Nordvik Manufacturing</dc:creator>
  <cp:keywords/>
  <dc:description/>
  <cp:lastModifiedBy>Nordvik Manufacturing</cp:lastModifiedBy>
  <cp:revision>1</cp:revision>
  <dcterms:created xsi:type="dcterms:W3CDTF">2026-09-23T15:44:20Z</dcterms:created>
  <dcterms:modified xsi:type="dcterms:W3CDTF">2026-09-24T09:06:02Z</dcterms:modified>
  <cp:category/>
</cp:coreProperties>
</file>