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722032" w14:textId="77777777" w:rsidR="00D17399" w:rsidRDefault="007D676F">
      <w:pPr>
        <w:spacing w:after="0"/>
      </w:pPr>
      <w:r>
        <w:rPr>
          <w:b/>
          <w:sz w:val="26"/>
        </w:rPr>
        <w:t>Nordvik Manufacturing, Inc., Alexandria, Minnesota</w:t>
      </w:r>
    </w:p>
    <w:p w14:paraId="6349E096" w14:textId="77777777" w:rsidR="00D17399" w:rsidRDefault="007D676F">
      <w:pPr>
        <w:spacing w:after="160"/>
      </w:pPr>
      <w:r>
        <w:rPr>
          <w:b/>
          <w:sz w:val="24"/>
        </w:rPr>
        <w:t>Invitation to Bid 2026-17, corrugated shipping cartons, annual requirement, issued September 8, 2026</w:t>
      </w:r>
    </w:p>
    <w:p w14:paraId="2439C874" w14:textId="77777777" w:rsidR="00D17399" w:rsidRDefault="007D676F">
      <w:pPr>
        <w:pStyle w:val="Heading1"/>
      </w:pPr>
      <w:r>
        <w:t>Section 1. Requirement</w:t>
      </w:r>
    </w:p>
    <w:p w14:paraId="57CBBFDD" w14:textId="77777777" w:rsidR="00D17399" w:rsidRDefault="007D676F">
      <w:pPr>
        <w:spacing w:after="120"/>
      </w:pPr>
      <w:r>
        <w:t>Nordvik invites sealed bids for the supply of the corrugated shipping cartons listed in section 2 for twelve months from award, in releases against a blanket purchase order. Quantities are Nordvik's estimated annual requirement and are not a commitment to buy; releases are placed monthly in pallet multiples at the quantities the production schedule requires.</w:t>
      </w:r>
    </w:p>
    <w:p w14:paraId="3E8C6431" w14:textId="77777777" w:rsidR="00D17399" w:rsidRDefault="007D676F">
      <w:pPr>
        <w:pStyle w:val="Heading1"/>
      </w:pPr>
      <w:r>
        <w:t>Section 2. Items and estimated annual quantities</w:t>
      </w:r>
    </w:p>
    <w:tbl>
      <w:tblPr>
        <w:tblStyle w:val="TableGrid"/>
        <w:tblW w:w="0" w:type="auto"/>
        <w:tblLook w:val="04A0" w:firstRow="1" w:lastRow="0" w:firstColumn="1" w:lastColumn="0" w:noHBand="0" w:noVBand="1"/>
      </w:tblPr>
      <w:tblGrid>
        <w:gridCol w:w="3120"/>
        <w:gridCol w:w="3120"/>
        <w:gridCol w:w="3120"/>
      </w:tblGrid>
      <w:tr w:rsidR="00D17399" w14:paraId="3F9A5F79" w14:textId="77777777">
        <w:tc>
          <w:tcPr>
            <w:tcW w:w="3120" w:type="dxa"/>
            <w:shd w:val="clear" w:color="auto" w:fill="EDE7DA"/>
          </w:tcPr>
          <w:p w14:paraId="2AEC7CA6" w14:textId="77777777" w:rsidR="00D17399" w:rsidRDefault="007D676F">
            <w:r>
              <w:rPr>
                <w:b/>
              </w:rPr>
              <w:t>Item</w:t>
            </w:r>
          </w:p>
        </w:tc>
        <w:tc>
          <w:tcPr>
            <w:tcW w:w="3120" w:type="dxa"/>
            <w:shd w:val="clear" w:color="auto" w:fill="EDE7DA"/>
          </w:tcPr>
          <w:p w14:paraId="4D76C5C5" w14:textId="77777777" w:rsidR="00D17399" w:rsidRDefault="007D676F">
            <w:r>
              <w:rPr>
                <w:b/>
              </w:rPr>
              <w:t>Description</w:t>
            </w:r>
          </w:p>
        </w:tc>
        <w:tc>
          <w:tcPr>
            <w:tcW w:w="3120" w:type="dxa"/>
            <w:shd w:val="clear" w:color="auto" w:fill="EDE7DA"/>
          </w:tcPr>
          <w:p w14:paraId="608DEBC2" w14:textId="77777777" w:rsidR="00D17399" w:rsidRDefault="007D676F">
            <w:r>
              <w:rPr>
                <w:b/>
              </w:rPr>
              <w:t>Estimated annual quantity</w:t>
            </w:r>
          </w:p>
        </w:tc>
      </w:tr>
      <w:tr w:rsidR="00D17399" w14:paraId="433BB116" w14:textId="77777777">
        <w:tc>
          <w:tcPr>
            <w:tcW w:w="3120" w:type="dxa"/>
          </w:tcPr>
          <w:p w14:paraId="204D7150" w14:textId="77777777" w:rsidR="00D17399" w:rsidRDefault="007D676F">
            <w:r>
              <w:t>1</w:t>
            </w:r>
          </w:p>
        </w:tc>
        <w:tc>
          <w:tcPr>
            <w:tcW w:w="3120" w:type="dxa"/>
          </w:tcPr>
          <w:p w14:paraId="5600C10F" w14:textId="77777777" w:rsidR="00D17399" w:rsidRDefault="007D676F">
            <w:r>
              <w:t>RSC 24 x 18 x 12, 200 lb test C flute, kraft, unprinted</w:t>
            </w:r>
          </w:p>
        </w:tc>
        <w:tc>
          <w:tcPr>
            <w:tcW w:w="3120" w:type="dxa"/>
          </w:tcPr>
          <w:p w14:paraId="75FB42B9" w14:textId="77777777" w:rsidR="00D17399" w:rsidRDefault="007D676F">
            <w:r>
              <w:t>45,000</w:t>
            </w:r>
          </w:p>
        </w:tc>
      </w:tr>
      <w:tr w:rsidR="00D17399" w14:paraId="3566F1FC" w14:textId="77777777">
        <w:tc>
          <w:tcPr>
            <w:tcW w:w="3120" w:type="dxa"/>
          </w:tcPr>
          <w:p w14:paraId="640578D3" w14:textId="77777777" w:rsidR="00D17399" w:rsidRDefault="007D676F">
            <w:r>
              <w:t>2</w:t>
            </w:r>
          </w:p>
        </w:tc>
        <w:tc>
          <w:tcPr>
            <w:tcW w:w="3120" w:type="dxa"/>
          </w:tcPr>
          <w:p w14:paraId="40F91CB4" w14:textId="77777777" w:rsidR="00D17399" w:rsidRDefault="007D676F">
            <w:r>
              <w:t>RSC 18 x 12 x 12, 32 ECT B flute, kraft, unprinted</w:t>
            </w:r>
          </w:p>
        </w:tc>
        <w:tc>
          <w:tcPr>
            <w:tcW w:w="3120" w:type="dxa"/>
          </w:tcPr>
          <w:p w14:paraId="2FCF0E5E" w14:textId="77777777" w:rsidR="00D17399" w:rsidRDefault="007D676F">
            <w:r>
              <w:t>64,000</w:t>
            </w:r>
          </w:p>
        </w:tc>
      </w:tr>
      <w:tr w:rsidR="00D17399" w14:paraId="39385DBA" w14:textId="77777777">
        <w:tc>
          <w:tcPr>
            <w:tcW w:w="3120" w:type="dxa"/>
          </w:tcPr>
          <w:p w14:paraId="495E0F1D" w14:textId="77777777" w:rsidR="00D17399" w:rsidRDefault="007D676F">
            <w:r>
              <w:t>3</w:t>
            </w:r>
          </w:p>
        </w:tc>
        <w:tc>
          <w:tcPr>
            <w:tcW w:w="3120" w:type="dxa"/>
          </w:tcPr>
          <w:p w14:paraId="387698B6" w14:textId="77777777" w:rsidR="00D17399" w:rsidRDefault="007D676F">
            <w:r>
              <w:t>Die-cut mailer 12 x 9 x 4, 32 ECT E flute, white, unprinted</w:t>
            </w:r>
          </w:p>
        </w:tc>
        <w:tc>
          <w:tcPr>
            <w:tcW w:w="3120" w:type="dxa"/>
          </w:tcPr>
          <w:p w14:paraId="38CD5B67" w14:textId="77777777" w:rsidR="00D17399" w:rsidRDefault="007D676F">
            <w:r>
              <w:t>36,000</w:t>
            </w:r>
          </w:p>
        </w:tc>
      </w:tr>
      <w:tr w:rsidR="00D17399" w14:paraId="3FF45498" w14:textId="77777777">
        <w:tc>
          <w:tcPr>
            <w:tcW w:w="3120" w:type="dxa"/>
          </w:tcPr>
          <w:p w14:paraId="42708435" w14:textId="77777777" w:rsidR="00D17399" w:rsidRDefault="007D676F">
            <w:r>
              <w:t>4</w:t>
            </w:r>
          </w:p>
        </w:tc>
        <w:tc>
          <w:tcPr>
            <w:tcW w:w="3120" w:type="dxa"/>
          </w:tcPr>
          <w:p w14:paraId="718CC4B6" w14:textId="77777777" w:rsidR="00D17399" w:rsidRDefault="007D676F">
            <w:r>
              <w:t>RSC 36 x 24 x 24, 275 lb test doublewall, kraft, unprinted</w:t>
            </w:r>
          </w:p>
        </w:tc>
        <w:tc>
          <w:tcPr>
            <w:tcW w:w="3120" w:type="dxa"/>
          </w:tcPr>
          <w:p w14:paraId="406363B1" w14:textId="77777777" w:rsidR="00D17399" w:rsidRDefault="007D676F">
            <w:r>
              <w:t>9,000</w:t>
            </w:r>
          </w:p>
        </w:tc>
      </w:tr>
      <w:tr w:rsidR="00D17399" w14:paraId="1B02548C" w14:textId="77777777">
        <w:tc>
          <w:tcPr>
            <w:tcW w:w="3120" w:type="dxa"/>
          </w:tcPr>
          <w:p w14:paraId="1B5E1626" w14:textId="77777777" w:rsidR="00D17399" w:rsidRDefault="007D676F">
            <w:r>
              <w:t>5</w:t>
            </w:r>
          </w:p>
        </w:tc>
        <w:tc>
          <w:tcPr>
            <w:tcW w:w="3120" w:type="dxa"/>
          </w:tcPr>
          <w:p w14:paraId="03847BDC" w14:textId="77777777" w:rsidR="00D17399" w:rsidRDefault="007D676F">
            <w:r>
              <w:t>RSC 20 x 20 x 20, 32 ECT C flute, kraft, two-color print</w:t>
            </w:r>
          </w:p>
        </w:tc>
        <w:tc>
          <w:tcPr>
            <w:tcW w:w="3120" w:type="dxa"/>
          </w:tcPr>
          <w:p w14:paraId="0C90686A" w14:textId="77777777" w:rsidR="00D17399" w:rsidRDefault="007D676F">
            <w:r>
              <w:t>24,000</w:t>
            </w:r>
          </w:p>
        </w:tc>
      </w:tr>
    </w:tbl>
    <w:p w14:paraId="43722E84" w14:textId="77777777" w:rsidR="00D17399" w:rsidRDefault="00D17399">
      <w:pPr>
        <w:spacing w:after="80"/>
      </w:pPr>
    </w:p>
    <w:p w14:paraId="0E6F4583" w14:textId="77777777" w:rsidR="00D17399" w:rsidRDefault="007D676F">
      <w:pPr>
        <w:spacing w:after="120"/>
      </w:pPr>
      <w:r>
        <w:t>Carton specifications, dimensions, board grades and print art are in the attached drawing set NM-CTN-26. Shipping weights per carton are stated in the drawing set and in the bid tabulation workbook.</w:t>
      </w:r>
    </w:p>
    <w:p w14:paraId="5DCA77F9" w14:textId="77777777" w:rsidR="00D17399" w:rsidRDefault="007D676F">
      <w:pPr>
        <w:pStyle w:val="Heading1"/>
      </w:pPr>
      <w:r>
        <w:t>Section 3. Bid submittals</w:t>
      </w:r>
    </w:p>
    <w:p w14:paraId="3B696CF0" w14:textId="77777777" w:rsidR="00D17399" w:rsidRDefault="007D676F">
      <w:pPr>
        <w:spacing w:after="120"/>
      </w:pPr>
      <w:r>
        <w:t>3.1. Bids are due at the purchasing office by 10:00 on October 6, 2026 and are opened at that time. A bid received after that time is returned unopened.</w:t>
      </w:r>
    </w:p>
    <w:p w14:paraId="56851917" w14:textId="77777777" w:rsidR="00D17399" w:rsidRDefault="007D676F">
      <w:pPr>
        <w:spacing w:after="120"/>
      </w:pPr>
      <w:r>
        <w:t>3.2. Each bid includes a bid bond of five percent of the total bid, acknowledgment of every addendum issued, and one sample of each item made to the specification. A bid missing any of these is non-responsive.</w:t>
      </w:r>
    </w:p>
    <w:p w14:paraId="4B206265" w14:textId="77777777" w:rsidR="00D17399" w:rsidRDefault="007D676F">
      <w:pPr>
        <w:spacing w:after="120"/>
      </w:pPr>
      <w:r>
        <w:t>3.3. Bidders state their plant of manufacture, their FOB terms and their payment terms on the bid form, and the bid form is signed by an officer of the bidder. A bid may be offered FOB destination, Alexandria, Minnesota, freight prepaid and included, or FOB origin, in which case Nordvik adds freight to the evaluated price under section 5.</w:t>
      </w:r>
    </w:p>
    <w:p w14:paraId="346B8AC5" w14:textId="77777777" w:rsidR="00D17399" w:rsidRDefault="007D676F">
      <w:pPr>
        <w:spacing w:after="120"/>
      </w:pPr>
      <w:r>
        <w:t xml:space="preserve">3.4. A bidder may modify or withdraw its bid by a signed writing that reaches the purchasing office before the bid due time, and a facsimile is accepted for this purpose. A modification that reaches the purchasing office after the due time is not considered, and the bid stands as submitted. A </w:t>
      </w:r>
      <w:r>
        <w:lastRenderedPageBreak/>
        <w:t>modification changes the bid without changing the time at which the bid was received. A bid that is withdrawn and resubmitted is received when the resubmitted bid reaches the purchasing office.</w:t>
      </w:r>
    </w:p>
    <w:p w14:paraId="1CB76562" w14:textId="77777777" w:rsidR="00D17399" w:rsidRDefault="007D676F">
      <w:pPr>
        <w:pStyle w:val="Heading1"/>
      </w:pPr>
      <w:r>
        <w:t>Section 4. Pricing terms</w:t>
      </w:r>
    </w:p>
    <w:p w14:paraId="42B934D2" w14:textId="77777777" w:rsidR="00D17399" w:rsidRDefault="007D676F">
      <w:pPr>
        <w:spacing w:after="120"/>
      </w:pPr>
      <w:r>
        <w:t>4.1. Unit prices are per carton, in dollars to three decimals, for the item as specified. The extension is the unit price times the estimated annual quantity. Where an extension on the bid form does not equal the unit price times the quantity, the unit price governs and Nordvik corrects the extension.</w:t>
      </w:r>
    </w:p>
    <w:p w14:paraId="562C3C6C" w14:textId="77777777" w:rsidR="00D17399" w:rsidRDefault="007D676F">
      <w:pPr>
        <w:spacing w:after="120"/>
      </w:pPr>
      <w:r>
        <w:t>4.2. Tooling, printing plates and cutting dies are bid as a single one-time charge and are added in full to the evaluated price.</w:t>
      </w:r>
    </w:p>
    <w:p w14:paraId="7A16D6CB" w14:textId="77777777" w:rsidR="00D17399" w:rsidRDefault="007D676F">
      <w:pPr>
        <w:spacing w:after="120"/>
      </w:pPr>
      <w:r>
        <w:t>4.3. Prices are firm for the twelve months of the contract. A bid that conditions its prices on a shorter period or on an index is a bid with an exception to a material term and is non-responsive under section 5.2.</w:t>
      </w:r>
    </w:p>
    <w:p w14:paraId="593B2899" w14:textId="77777777" w:rsidR="00D17399" w:rsidRDefault="007D676F">
      <w:pPr>
        <w:spacing w:after="120"/>
      </w:pPr>
      <w:r>
        <w:t>4.4. An alternate offering a different board grade or construction may be submitted alongside a bid on the item as specified. Alternates are not evaluated for award; Nordvik may take an alternate up with the successful bidder after award.</w:t>
      </w:r>
    </w:p>
    <w:p w14:paraId="4D91635A" w14:textId="77777777" w:rsidR="00D17399" w:rsidRDefault="007D676F">
      <w:pPr>
        <w:pStyle w:val="Heading1"/>
      </w:pPr>
      <w:r>
        <w:t>Section 5. Evaluation and award</w:t>
      </w:r>
    </w:p>
    <w:p w14:paraId="5D9D5181" w14:textId="77777777" w:rsidR="00D17399" w:rsidRDefault="007D676F">
      <w:pPr>
        <w:spacing w:after="120"/>
      </w:pPr>
      <w:r>
        <w:t>5.1. Award is made by lot, the five items together, to the responsive and responsible bidder with the lowest total evaluated price. Nordvik does not split the award by item.</w:t>
      </w:r>
    </w:p>
    <w:p w14:paraId="774CAB96" w14:textId="77777777" w:rsidR="00D17399" w:rsidRDefault="007D676F">
      <w:pPr>
        <w:spacing w:after="120"/>
      </w:pPr>
      <w:r>
        <w:t>5.2. A bid is responsive when it meets section 3.2, offers every item as specified at the quantities in the current addendum, and takes no exception to a material term of this invitation. Price, price hold, FOB terms and quantity are material terms.</w:t>
      </w:r>
    </w:p>
    <w:p w14:paraId="535F7EA5" w14:textId="77777777" w:rsidR="00D17399" w:rsidRDefault="007D676F">
      <w:pPr>
        <w:spacing w:after="120"/>
      </w:pPr>
      <w:r>
        <w:t>5.3. The total evaluated price is the sum of the corrected extensions, plus tooling under 4.2, plus freight under 5.4 for a bid offered FOB origin, less the payment discount credit under 5.5.</w:t>
      </w:r>
    </w:p>
    <w:p w14:paraId="118A6207" w14:textId="77777777" w:rsidR="00D17399" w:rsidRDefault="007D676F">
      <w:pPr>
        <w:spacing w:after="120"/>
      </w:pPr>
      <w:r>
        <w:t>5.4. Freight for a bid offered FOB origin is computed on the shipping weight of the estimated annual quantity, in hundredweight, at the rate for the plant's state on Nordvik's inbound freight schedule in the bid tabulation workbook. Where a bidder ships items from more than one plant, each item's shipping weight is rated at the rate for the state of the plant that ships it.</w:t>
      </w:r>
    </w:p>
    <w:p w14:paraId="04DF511B" w14:textId="77777777" w:rsidR="00D17399" w:rsidRDefault="007D676F">
      <w:pPr>
        <w:spacing w:after="120"/>
      </w:pPr>
      <w:r>
        <w:t>5.5. A prompt payment discount is credited against the evaluated price only where the discount period is twenty days or longer, at the discount rate applied to the sum of the corrected extensions. A discount with a shorter period is not credited, because Nordvik's payment cycle does not reliably meet it.</w:t>
      </w:r>
    </w:p>
    <w:p w14:paraId="063732E2" w14:textId="77777777" w:rsidR="00D17399" w:rsidRDefault="007D676F">
      <w:pPr>
        <w:spacing w:after="120"/>
      </w:pPr>
      <w:r>
        <w:t>5.6. Where two responsive bids are within one hundred dollars of each other on the total evaluated price, the bid received first prevails.</w:t>
      </w:r>
    </w:p>
    <w:p w14:paraId="0EA7B2D0" w14:textId="77777777" w:rsidR="00D17399" w:rsidRDefault="007D676F">
      <w:pPr>
        <w:spacing w:after="120"/>
      </w:pPr>
      <w:r>
        <w:t>5.7. Nordvik may reject any or all bids and may waive an informality that does not affect price, quantity, quality or delivery.</w:t>
      </w:r>
    </w:p>
    <w:sectPr w:rsidR="00D17399"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316595">
    <w:abstractNumId w:val="8"/>
  </w:num>
  <w:num w:numId="2" w16cid:durableId="240796949">
    <w:abstractNumId w:val="6"/>
  </w:num>
  <w:num w:numId="3" w16cid:durableId="1171801218">
    <w:abstractNumId w:val="5"/>
  </w:num>
  <w:num w:numId="4" w16cid:durableId="714887477">
    <w:abstractNumId w:val="4"/>
  </w:num>
  <w:num w:numId="5" w16cid:durableId="763576712">
    <w:abstractNumId w:val="7"/>
  </w:num>
  <w:num w:numId="6" w16cid:durableId="812482342">
    <w:abstractNumId w:val="3"/>
  </w:num>
  <w:num w:numId="7" w16cid:durableId="1600748506">
    <w:abstractNumId w:val="2"/>
  </w:num>
  <w:num w:numId="8" w16cid:durableId="130251248">
    <w:abstractNumId w:val="1"/>
  </w:num>
  <w:num w:numId="9" w16cid:durableId="19217159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9639D"/>
    <w:rsid w:val="00326F90"/>
    <w:rsid w:val="003F7373"/>
    <w:rsid w:val="0042626C"/>
    <w:rsid w:val="00492474"/>
    <w:rsid w:val="004D33C1"/>
    <w:rsid w:val="007D676F"/>
    <w:rsid w:val="00976972"/>
    <w:rsid w:val="00A50E32"/>
    <w:rsid w:val="00AA1D8D"/>
    <w:rsid w:val="00B3531B"/>
    <w:rsid w:val="00B47730"/>
    <w:rsid w:val="00BE3261"/>
    <w:rsid w:val="00CB0664"/>
    <w:rsid w:val="00D17399"/>
    <w:rsid w:val="00F13C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4C7A2"/>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A3B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3B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844</Words>
  <Characters>4044</Characters>
  <Application>Microsoft Office Word</Application>
  <DocSecurity>0</DocSecurity>
  <Lines>72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ITB 2026-17 corrugated shipping cartons</dc:title>
  <dc:subject/>
  <dc:creator>Nordvik Manufacturing</dc:creator>
  <cp:keywords/>
  <dc:description/>
  <cp:lastModifiedBy>Nordvik Manufacturing</cp:lastModifiedBy>
  <cp:revision>1</cp:revision>
  <dcterms:created xsi:type="dcterms:W3CDTF">2026-09-02T10:30:05Z</dcterms:created>
  <dcterms:modified xsi:type="dcterms:W3CDTF">2026-09-08T08:12:47Z</dcterms:modified>
  <cp:category/>
</cp:coreProperties>
</file>