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B34048" w14:textId="77777777" w:rsidR="00931EC7" w:rsidRDefault="0015378D">
      <w:pPr>
        <w:spacing w:after="0"/>
      </w:pPr>
      <w:r>
        <w:rPr>
          <w:b/>
          <w:sz w:val="26"/>
        </w:rPr>
        <w:t>Heritage Land Title Agency, Inc.</w:t>
      </w:r>
    </w:p>
    <w:p w14:paraId="6AB5B6E3" w14:textId="77777777" w:rsidR="00931EC7" w:rsidRDefault="0015378D">
      <w:pPr>
        <w:spacing w:after="160"/>
      </w:pPr>
      <w:r>
        <w:rPr>
          <w:b/>
          <w:sz w:val="24"/>
        </w:rPr>
        <w:t>Title Order and Closing Instructions</w:t>
      </w:r>
    </w:p>
    <w:tbl>
      <w:tblPr>
        <w:tblStyle w:val="TableGrid"/>
        <w:tblW w:w="0" w:type="auto"/>
        <w:tblLook w:val="04A0" w:firstRow="1" w:lastRow="0" w:firstColumn="1" w:lastColumn="0" w:noHBand="0" w:noVBand="1"/>
      </w:tblPr>
      <w:tblGrid>
        <w:gridCol w:w="4680"/>
        <w:gridCol w:w="4680"/>
      </w:tblGrid>
      <w:tr w:rsidR="00931EC7" w14:paraId="23924D84" w14:textId="77777777">
        <w:tc>
          <w:tcPr>
            <w:tcW w:w="4680" w:type="dxa"/>
            <w:shd w:val="clear" w:color="auto" w:fill="DCE8DD"/>
          </w:tcPr>
          <w:p w14:paraId="58360D29" w14:textId="77777777" w:rsidR="00931EC7" w:rsidRDefault="0015378D">
            <w:r>
              <w:rPr>
                <w:b/>
              </w:rPr>
              <w:t>Item</w:t>
            </w:r>
          </w:p>
        </w:tc>
        <w:tc>
          <w:tcPr>
            <w:tcW w:w="4680" w:type="dxa"/>
            <w:shd w:val="clear" w:color="auto" w:fill="DCE8DD"/>
          </w:tcPr>
          <w:p w14:paraId="2CA3D0E9" w14:textId="77777777" w:rsidR="00931EC7" w:rsidRDefault="0015378D">
            <w:r>
              <w:rPr>
                <w:b/>
              </w:rPr>
              <w:t>Detail</w:t>
            </w:r>
          </w:p>
        </w:tc>
      </w:tr>
      <w:tr w:rsidR="00931EC7" w14:paraId="19849F2B" w14:textId="77777777">
        <w:tc>
          <w:tcPr>
            <w:tcW w:w="4680" w:type="dxa"/>
          </w:tcPr>
          <w:p w14:paraId="3EB496BF" w14:textId="77777777" w:rsidR="00931EC7" w:rsidRDefault="0015378D">
            <w:r>
              <w:t>Order number</w:t>
            </w:r>
          </w:p>
        </w:tc>
        <w:tc>
          <w:tcPr>
            <w:tcW w:w="4680" w:type="dxa"/>
          </w:tcPr>
          <w:p w14:paraId="3107F667" w14:textId="77777777" w:rsidR="00931EC7" w:rsidRDefault="0015378D">
            <w:r>
              <w:t>HLT-26-2214</w:t>
            </w:r>
          </w:p>
        </w:tc>
      </w:tr>
      <w:tr w:rsidR="00931EC7" w14:paraId="07A439FF" w14:textId="77777777">
        <w:tc>
          <w:tcPr>
            <w:tcW w:w="4680" w:type="dxa"/>
          </w:tcPr>
          <w:p w14:paraId="0FDAEE9E" w14:textId="77777777" w:rsidR="00931EC7" w:rsidRDefault="0015378D">
            <w:r>
              <w:t>Order date</w:t>
            </w:r>
          </w:p>
        </w:tc>
        <w:tc>
          <w:tcPr>
            <w:tcW w:w="4680" w:type="dxa"/>
          </w:tcPr>
          <w:p w14:paraId="5D00ED80" w14:textId="77777777" w:rsidR="00931EC7" w:rsidRDefault="0015378D">
            <w:r>
              <w:t>October 5, 2026</w:t>
            </w:r>
          </w:p>
        </w:tc>
      </w:tr>
      <w:tr w:rsidR="00931EC7" w14:paraId="0235ED03" w14:textId="77777777">
        <w:tc>
          <w:tcPr>
            <w:tcW w:w="4680" w:type="dxa"/>
          </w:tcPr>
          <w:p w14:paraId="42518DBB" w14:textId="77777777" w:rsidR="00931EC7" w:rsidRDefault="0015378D">
            <w:r>
              <w:t>Closing agent</w:t>
            </w:r>
          </w:p>
        </w:tc>
        <w:tc>
          <w:tcPr>
            <w:tcW w:w="4680" w:type="dxa"/>
          </w:tcPr>
          <w:p w14:paraId="4DB70B36" w14:textId="77777777" w:rsidR="00931EC7" w:rsidRDefault="0015378D">
            <w:r>
              <w:t>Priya Ramanathan, closing agent, Heritage Land Title Agency, Inc.</w:t>
            </w:r>
          </w:p>
        </w:tc>
      </w:tr>
      <w:tr w:rsidR="00931EC7" w14:paraId="19CF0390" w14:textId="77777777">
        <w:tc>
          <w:tcPr>
            <w:tcW w:w="4680" w:type="dxa"/>
          </w:tcPr>
          <w:p w14:paraId="69D2501F" w14:textId="77777777" w:rsidR="00931EC7" w:rsidRDefault="0015378D">
            <w:r>
              <w:t>Property</w:t>
            </w:r>
          </w:p>
        </w:tc>
        <w:tc>
          <w:tcPr>
            <w:tcW w:w="4680" w:type="dxa"/>
          </w:tcPr>
          <w:p w14:paraId="4458B2C5" w14:textId="77777777" w:rsidR="00931EC7" w:rsidRDefault="0015378D">
            <w:r>
              <w:t>418 Cedarbrook Drive, Newark, Ohio 43055; Lot 12 and the north 42.25 feet of Lot 13, Cedarbrook Subdivision, Plat Book 9, Page 41; parcel 048-112-00.000</w:t>
            </w:r>
          </w:p>
        </w:tc>
      </w:tr>
      <w:tr w:rsidR="00931EC7" w14:paraId="36093AD1" w14:textId="77777777">
        <w:tc>
          <w:tcPr>
            <w:tcW w:w="4680" w:type="dxa"/>
          </w:tcPr>
          <w:p w14:paraId="35C8768B" w14:textId="77777777" w:rsidR="00931EC7" w:rsidRDefault="0015378D">
            <w:r>
              <w:t>Seller</w:t>
            </w:r>
          </w:p>
        </w:tc>
        <w:tc>
          <w:tcPr>
            <w:tcW w:w="4680" w:type="dxa"/>
          </w:tcPr>
          <w:p w14:paraId="6678740E" w14:textId="77777777" w:rsidR="00931EC7" w:rsidRDefault="0015378D">
            <w:r>
              <w:t>Tamsin N. Okafor, who took title as Tamsin N. Bello, married to Emeka C. Okafor</w:t>
            </w:r>
          </w:p>
        </w:tc>
      </w:tr>
      <w:tr w:rsidR="00931EC7" w14:paraId="2B64E75B" w14:textId="77777777">
        <w:tc>
          <w:tcPr>
            <w:tcW w:w="4680" w:type="dxa"/>
          </w:tcPr>
          <w:p w14:paraId="1B2235D3" w14:textId="77777777" w:rsidR="00931EC7" w:rsidRDefault="0015378D">
            <w:r>
              <w:t>Buyers</w:t>
            </w:r>
          </w:p>
        </w:tc>
        <w:tc>
          <w:tcPr>
            <w:tcW w:w="4680" w:type="dxa"/>
          </w:tcPr>
          <w:p w14:paraId="0A77A796" w14:textId="77777777" w:rsidR="00931EC7" w:rsidRDefault="0015378D">
            <w:r>
              <w:t>Delaney M. Whitcomb and Sean P. Whitcomb, husband and wife, to take title as survivorship tenants</w:t>
            </w:r>
          </w:p>
        </w:tc>
      </w:tr>
      <w:tr w:rsidR="00931EC7" w14:paraId="664B5F5F" w14:textId="77777777">
        <w:tc>
          <w:tcPr>
            <w:tcW w:w="4680" w:type="dxa"/>
          </w:tcPr>
          <w:p w14:paraId="590C5AEF" w14:textId="77777777" w:rsidR="00931EC7" w:rsidRDefault="0015378D">
            <w:r>
              <w:t>Purchase price</w:t>
            </w:r>
          </w:p>
        </w:tc>
        <w:tc>
          <w:tcPr>
            <w:tcW w:w="4680" w:type="dxa"/>
          </w:tcPr>
          <w:p w14:paraId="4A096A9A" w14:textId="77777777" w:rsidR="00931EC7" w:rsidRDefault="0015378D">
            <w:r>
              <w:t>$214,000.00</w:t>
            </w:r>
          </w:p>
        </w:tc>
      </w:tr>
      <w:tr w:rsidR="00931EC7" w14:paraId="015DD620" w14:textId="77777777">
        <w:tc>
          <w:tcPr>
            <w:tcW w:w="4680" w:type="dxa"/>
          </w:tcPr>
          <w:p w14:paraId="7496C003" w14:textId="77777777" w:rsidR="00931EC7" w:rsidRDefault="0015378D">
            <w:r>
              <w:t>Lender and loan</w:t>
            </w:r>
          </w:p>
        </w:tc>
        <w:tc>
          <w:tcPr>
            <w:tcW w:w="4680" w:type="dxa"/>
          </w:tcPr>
          <w:p w14:paraId="565120A2" w14:textId="77777777" w:rsidR="00931EC7" w:rsidRDefault="0015378D">
            <w:r>
              <w:t>Newark Federal Savings &amp; Loan, first mortgage of $171,200.00</w:t>
            </w:r>
          </w:p>
        </w:tc>
      </w:tr>
      <w:tr w:rsidR="00931EC7" w14:paraId="68B0EC8C" w14:textId="77777777">
        <w:tc>
          <w:tcPr>
            <w:tcW w:w="4680" w:type="dxa"/>
          </w:tcPr>
          <w:p w14:paraId="07EC32FD" w14:textId="77777777" w:rsidR="00931EC7" w:rsidRDefault="0015378D">
            <w:r>
              <w:t>Policies ordered</w:t>
            </w:r>
          </w:p>
        </w:tc>
        <w:tc>
          <w:tcPr>
            <w:tcW w:w="4680" w:type="dxa"/>
          </w:tcPr>
          <w:p w14:paraId="0B6CD195" w14:textId="77777777" w:rsidR="00931EC7" w:rsidRDefault="0015378D">
            <w:r>
              <w:t>Owner's policy in the purchase price and loan policy in the loan amount, Buckeye State Title Insurance Company</w:t>
            </w:r>
          </w:p>
        </w:tc>
      </w:tr>
      <w:tr w:rsidR="00931EC7" w14:paraId="5DF1DCC4" w14:textId="77777777">
        <w:tc>
          <w:tcPr>
            <w:tcW w:w="4680" w:type="dxa"/>
          </w:tcPr>
          <w:p w14:paraId="666FADE2" w14:textId="77777777" w:rsidR="00931EC7" w:rsidRDefault="0015378D">
            <w:r>
              <w:t>Commitment date</w:t>
            </w:r>
          </w:p>
        </w:tc>
        <w:tc>
          <w:tcPr>
            <w:tcW w:w="4680" w:type="dxa"/>
          </w:tcPr>
          <w:p w14:paraId="656E925D" w14:textId="77777777" w:rsidR="00931EC7" w:rsidRDefault="0015378D">
            <w:r>
              <w:t>October 2, 2026, the date through which the searches are certified</w:t>
            </w:r>
          </w:p>
        </w:tc>
      </w:tr>
      <w:tr w:rsidR="00931EC7" w14:paraId="18799677" w14:textId="77777777">
        <w:tc>
          <w:tcPr>
            <w:tcW w:w="4680" w:type="dxa"/>
          </w:tcPr>
          <w:p w14:paraId="22AF2305" w14:textId="77777777" w:rsidR="00931EC7" w:rsidRDefault="0015378D">
            <w:r>
              <w:t>Closing date</w:t>
            </w:r>
          </w:p>
        </w:tc>
        <w:tc>
          <w:tcPr>
            <w:tcW w:w="4680" w:type="dxa"/>
          </w:tcPr>
          <w:p w14:paraId="33DF4C29" w14:textId="77777777" w:rsidR="00931EC7" w:rsidRDefault="0015378D">
            <w:r>
              <w:t>November 6, 2026 at the agency's Newark office</w:t>
            </w:r>
          </w:p>
        </w:tc>
      </w:tr>
      <w:tr w:rsidR="00931EC7" w14:paraId="6E6645B6" w14:textId="77777777">
        <w:tc>
          <w:tcPr>
            <w:tcW w:w="4680" w:type="dxa"/>
          </w:tcPr>
          <w:p w14:paraId="0B8E1758" w14:textId="77777777" w:rsidR="00931EC7" w:rsidRDefault="0015378D">
            <w:r>
              <w:t>Contract</w:t>
            </w:r>
          </w:p>
        </w:tc>
        <w:tc>
          <w:tcPr>
            <w:tcW w:w="4680" w:type="dxa"/>
          </w:tcPr>
          <w:p w14:paraId="652242B7" w14:textId="77777777" w:rsidR="00931EC7" w:rsidRDefault="0015378D">
            <w:r>
              <w:t>Residential purchase agreement dated September 28, 2026, seller to convey by warranty deed free of liens, taxes prorated</w:t>
            </w:r>
          </w:p>
        </w:tc>
      </w:tr>
    </w:tbl>
    <w:p w14:paraId="648D5226" w14:textId="77777777" w:rsidR="00931EC7" w:rsidRDefault="00931EC7">
      <w:pPr>
        <w:spacing w:after="80"/>
      </w:pPr>
    </w:p>
    <w:p w14:paraId="1C955F63" w14:textId="77777777" w:rsidR="00931EC7" w:rsidRDefault="0015378D">
      <w:pPr>
        <w:pStyle w:val="Heading1"/>
      </w:pPr>
      <w:r>
        <w:t>Closing instructions to the examiner</w:t>
      </w:r>
    </w:p>
    <w:p w14:paraId="29791BCD" w14:textId="77777777" w:rsidR="00931EC7" w:rsidRDefault="0015378D">
      <w:pPr>
        <w:spacing w:after="120"/>
      </w:pPr>
      <w:r>
        <w:t>Please examine and report to me under this order number. I need the report in a form I can build the commitment from, so state the vesting, the chain, the requirements the underwriter will insist on before it insures, the Schedule B exceptions, and every figure of record that will have to be collected at closing. The contract calls for the seller to convey by warranty deed and to clear everything of record at closing.</w:t>
      </w:r>
    </w:p>
    <w:p w14:paraId="262C6236" w14:textId="77777777" w:rsidR="00931EC7" w:rsidRDefault="0015378D">
      <w:pPr>
        <w:spacing w:after="120"/>
      </w:pPr>
      <w:r>
        <w:t>Prorate the current-year real estate taxes through the day of closing on a 365-day year, using the net tax after the rollback credits on the most recent full-year bill as the estimate, as the contract provides. Special assessments are not prorated. Delinquent installments, the unpaid part of any installment paid short, penalties, and special assessment installments that are past due are collected in full.</w:t>
      </w:r>
    </w:p>
    <w:p w14:paraId="0FC08A30" w14:textId="77777777" w:rsidR="00931EC7" w:rsidRDefault="0015378D">
      <w:pPr>
        <w:spacing w:after="120"/>
      </w:pPr>
      <w:r>
        <w:t xml:space="preserve">Interest on a judgment lien runs at the rate the certificate of judgment states, from the date the judgment was rendered through the closing date, on a simple basis over a 365-day year, counting the closing date and not the starting date. Where the docket shows a payment or a garnishment credited, the credit goes first to the interest accrued to the date it was credited and any remainder to principal, </w:t>
      </w:r>
      <w:r>
        <w:lastRenderedPageBreak/>
        <w:t>and interest then runs on the principal as reduced. Interest the credit did not cover stays due and does not itself bear interest. A credit the docket later vacates is left out. The court costs shown on the certificate are added to the payoff.</w:t>
      </w:r>
    </w:p>
    <w:p w14:paraId="6881FB5F" w14:textId="77777777" w:rsidR="00931EC7" w:rsidRDefault="0015378D">
      <w:pPr>
        <w:spacing w:after="120"/>
      </w:pPr>
      <w:r>
        <w:t>The lender requires a loan policy with the new mortgage insured as a first lien, so anything of record ahead of it has to be released or cleared as a requirement. The buyers have ordered a survey from Holbrook Land Surveying. Treat survey matters as a standard exception unless the survey is delivered before you report, and if it is, except what it shows in place of the standard exception.</w:t>
      </w:r>
    </w:p>
    <w:p w14:paraId="5D956498" w14:textId="77777777" w:rsidR="00931EC7" w:rsidRDefault="0015378D">
      <w:pPr>
        <w:pStyle w:val="Heading1"/>
      </w:pPr>
      <w:r>
        <w:t>From the seller information sheet</w:t>
      </w:r>
    </w:p>
    <w:p w14:paraId="47410970" w14:textId="77777777" w:rsidR="00931EC7" w:rsidRDefault="0015378D">
      <w:pPr>
        <w:spacing w:after="120"/>
      </w:pPr>
      <w:r>
        <w:t>The seller bought the house in 2018, before she married, and she married Emeka Okafor in 2020. She tells me that the two of them are separated, that a divorce is under way, and that he will not be at the table. Because she owned the house before the marriage, I am planning the deed with her signature alone unless you tell me otherwise.</w:t>
      </w:r>
    </w:p>
    <w:p w14:paraId="2513EEF2" w14:textId="77777777" w:rsidR="00931EC7" w:rsidRDefault="0015378D">
      <w:pPr>
        <w:spacing w:after="120"/>
      </w:pPr>
      <w:r>
        <w:t>She also tells me that the only loan on the house is hers with Muskingum Valley Bank. Her taxes are paid through the bank's escrow, and she says the one bill that was missed is the July installment. I have ordered the Muskingum Valley payoff statement.</w:t>
      </w:r>
    </w:p>
    <w:p w14:paraId="08C28AEA" w14:textId="77777777" w:rsidR="00931EC7" w:rsidRDefault="0015378D">
      <w:pPr>
        <w:pStyle w:val="Heading1"/>
      </w:pPr>
      <w:r>
        <w:t>Underwriter guideline excerpts, Buckeye State Title Insurance Company examination manual</w:t>
      </w:r>
    </w:p>
    <w:p w14:paraId="2A57F40C" w14:textId="77777777" w:rsidR="00931EC7" w:rsidRDefault="0015378D">
      <w:pPr>
        <w:spacing w:after="120"/>
      </w:pPr>
      <w:r>
        <w:t>The following are the guideline paragraphs I expect to apply on this file, copied from the current manual.</w:t>
      </w:r>
    </w:p>
    <w:p w14:paraId="0B3A3D50" w14:textId="77777777" w:rsidR="00931EC7" w:rsidRDefault="0015378D">
      <w:pPr>
        <w:spacing w:after="120"/>
      </w:pPr>
      <w:r>
        <w:t>Guideline 1.3, sources. Examine from the instrument. The recorder's index is a finding aid keyed by the recorder's staff. Where an index entry and the recorded instrument disagree on a description, a party, or a reference, the instrument controls.</w:t>
      </w:r>
    </w:p>
    <w:p w14:paraId="544EEE71" w14:textId="77777777" w:rsidR="00931EC7" w:rsidRDefault="0015378D">
      <w:pPr>
        <w:spacing w:after="120"/>
      </w:pPr>
      <w:r>
        <w:t>Guideline 4.2, dower. Under R.C. 2103.02 a spouse has a dower interest in real property the other spouse owned during the marriage. A conveyance by a married grantor in which the grantor's spouse does not join and release dower leaves the spouse's inchoate dower outstanding of record. Require a release of dower from the spouse, or satisfactory evidence that the dower interest has terminated by the spouse's death or by a decree of divorce or dissolution, before insuring. A married seller's spouse joins the deed at closing to release dower even where the spouse holds no record title.</w:t>
      </w:r>
    </w:p>
    <w:p w14:paraId="731E50B8" w14:textId="77777777" w:rsidR="00931EC7" w:rsidRDefault="0015378D">
      <w:pPr>
        <w:spacing w:after="120"/>
      </w:pPr>
      <w:r>
        <w:t>Guideline 4.4, survivorship. Where title stands in two or more persons for their joint lives with remainder to the survivor and fewer than all of them convey, the death of each tenant who did not join must appear of record in the recorder's office. Require a certified copy of the death certificate recorded with an affidavit under R.C. 5302.17 before insuring. Where title stands in two or more persons without words of survivorship, each holds an undivided share. The share of one who has died passes through the estate, and a certificate of transfer under R.C. 2113.61 must appear of record in the recorder's office before the share is insured.</w:t>
      </w:r>
    </w:p>
    <w:p w14:paraId="6D0BA3B8" w14:textId="77777777" w:rsidR="00931EC7" w:rsidRDefault="0015378D">
      <w:pPr>
        <w:spacing w:after="120"/>
      </w:pPr>
      <w:r>
        <w:t>Guideline 5.1, name variances. A middle initial that appears in one instrument and not in another is not a variance. Where a grantor's given name differs from the name in which that person took title, require an affidavit of identity, sworn by the person or by someone with personal knowledge, establishing that the two names identify one and the same person. A nickname in place of a given name is a variance under this guideline. Where a surname has changed by marriage, the conveyance recites both names, and the lien searches are read under both.</w:t>
      </w:r>
    </w:p>
    <w:p w14:paraId="7294B3DD" w14:textId="77777777" w:rsidR="00931EC7" w:rsidRDefault="0015378D">
      <w:pPr>
        <w:spacing w:after="120"/>
      </w:pPr>
      <w:r>
        <w:t>Guideline 6.3, mortgages without a release of record. A mortgage of record with no satisfaction or release of record is an open lien and is a requirement: obtain a recorded satisfaction, or a payoff at closing with the release to follow. A satisfaction or release clears a mortgage only when it identifies that mortgage and is executed by the party that held the mortgage of record on the date of execution. The agency may insure over an unreleased mortgage, with no requirement and no exception, only where the mortgage was recorded more than twenty years before the commitment date, its stated maturity has passed, and no enforcement action is of record.</w:t>
      </w:r>
    </w:p>
    <w:p w14:paraId="4DC52663" w14:textId="77777777" w:rsidR="00931EC7" w:rsidRDefault="0015378D">
      <w:pPr>
        <w:spacing w:after="120"/>
      </w:pPr>
      <w:r>
        <w:t>Guideline 7.4, judgment liens. A certificate of judgment filed with the clerk of courts is a lien on the debtor's real property in the county from the date of filing. It attaches to a parcel only where the debtor held record title to that parcel on or after the filing date, and an inchoate dower interest is not record title. A lien that attached while the debtor held the parcel remains on the parcel after the debtor conveys. The lien runs for five years from filing. A certificate refiled within the five years continues the lien for five years from the refiling, and a certificate refiled after the five years have run is a new lien from the date of refiling. A lien in force against the parcel is a requirement: payoff at closing with interest and costs, and a recorded satisfaction or a release of the parcel from the lien. A judgment that does not attach is reported as examined.</w:t>
      </w:r>
    </w:p>
    <w:p w14:paraId="1F5E7C9B" w14:textId="77777777" w:rsidR="00931EC7" w:rsidRDefault="0015378D">
      <w:pPr>
        <w:spacing w:after="120"/>
      </w:pPr>
      <w:r>
        <w:t>Guideline 8.1, legal descriptions. Where a conveyance in the chain describes less land than the grantor held of record, record title to the omitted land remains in that grantor, and a later instrument out of the grantee passes nothing in the omitted land. Require a corrective conveyance from the record owner, with dower released under guideline 4.2, or a judgment quieting title, before insuring the omitted land.</w:t>
      </w:r>
    </w:p>
    <w:p w14:paraId="06DF1B95" w14:textId="77777777" w:rsidR="00931EC7" w:rsidRDefault="0015378D">
      <w:pPr>
        <w:spacing w:after="120"/>
      </w:pPr>
      <w:r>
        <w:t>Guideline 9.2, taxes and assessments. Delinquent installments of real estate taxes and special assessments, with statutory penalty, are requirements to be paid at closing. Taxes and assessments for the current year that are not yet due and payable are a standard exception. Special assessments certified to the duplicate are excepted for the installments not yet due.</w:t>
      </w:r>
    </w:p>
    <w:p w14:paraId="3831CB5E" w14:textId="77777777" w:rsidR="00931EC7" w:rsidRDefault="0015378D">
      <w:pPr>
        <w:spacing w:after="120"/>
      </w:pPr>
      <w:r>
        <w:t>Guideline 10.5, released liens. A mechanics lien or other lien released by an instrument of record that identifies the lien and is executed by the lienholder of record is cleared and is not a requirement. Report it as examined.</w:t>
      </w:r>
    </w:p>
    <w:sectPr w:rsidR="00931EC7"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0198289">
    <w:abstractNumId w:val="8"/>
  </w:num>
  <w:num w:numId="2" w16cid:durableId="1864320366">
    <w:abstractNumId w:val="6"/>
  </w:num>
  <w:num w:numId="3" w16cid:durableId="1816486954">
    <w:abstractNumId w:val="5"/>
  </w:num>
  <w:num w:numId="4" w16cid:durableId="1098912743">
    <w:abstractNumId w:val="4"/>
  </w:num>
  <w:num w:numId="5" w16cid:durableId="735471383">
    <w:abstractNumId w:val="7"/>
  </w:num>
  <w:num w:numId="6" w16cid:durableId="1562016434">
    <w:abstractNumId w:val="3"/>
  </w:num>
  <w:num w:numId="7" w16cid:durableId="54817525">
    <w:abstractNumId w:val="2"/>
  </w:num>
  <w:num w:numId="8" w16cid:durableId="2025477443">
    <w:abstractNumId w:val="1"/>
  </w:num>
  <w:num w:numId="9" w16cid:durableId="169449986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B40"/>
    <w:rsid w:val="00112183"/>
    <w:rsid w:val="0015074B"/>
    <w:rsid w:val="0015378D"/>
    <w:rsid w:val="00197E9A"/>
    <w:rsid w:val="0029639D"/>
    <w:rsid w:val="00326F90"/>
    <w:rsid w:val="00494B3D"/>
    <w:rsid w:val="006B4089"/>
    <w:rsid w:val="008364D0"/>
    <w:rsid w:val="008A67A5"/>
    <w:rsid w:val="008F1FA5"/>
    <w:rsid w:val="00931EC7"/>
    <w:rsid w:val="00AA1D8D"/>
    <w:rsid w:val="00B47730"/>
    <w:rsid w:val="00BB7F9E"/>
    <w:rsid w:val="00BF299F"/>
    <w:rsid w:val="00C052EE"/>
    <w:rsid w:val="00CB0664"/>
    <w:rsid w:val="00E82CFB"/>
    <w:rsid w:val="00F173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6D5638"/>
  <w14:defaultImageDpi w14:val="300"/>
  <w15:docId w15:val="{C82D5D06-EA23-F64D-B73E-3A3FF22E3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F523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23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1440</Words>
  <Characters>6970</Characters>
  <Application>Microsoft Office Word</Application>
  <DocSecurity>0</DocSecurity>
  <Lines>107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order HLT-26-2214</dc:title>
  <dc:subject/>
  <dc:creator>Priya Ramanathan</dc:creator>
  <cp:keywords/>
  <dc:description/>
  <cp:lastModifiedBy>Priya Ramanathan</cp:lastModifiedBy>
  <cp:revision>1</cp:revision>
  <dcterms:created xsi:type="dcterms:W3CDTF">2026-10-05T08:31:02Z</dcterms:created>
  <dcterms:modified xsi:type="dcterms:W3CDTF">2026-10-05T16:12:49Z</dcterms:modified>
  <cp:category/>
</cp:coreProperties>
</file>