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GGT Multi-Platform Deployment Prompt</w:t>
      </w:r>
    </w:p>
    <w:p>
      <w:pPr>
        <w:spacing w:after="400"/>
        <w:jc w:val="center"/>
      </w:pPr>
      <w:r>
        <w:rPr>
          <w:i/>
          <w:iCs/>
          <w:color w:val="64748B"/>
        </w:rPr>
        <w:t xml:space="preserve">Packaging Gobelo Grammar Toolkit for Web and Desktop Environments</w:t>
      </w:r>
    </w:p>
    <w:p>
      <w:pPr>
        <w:pStyle w:val="Heading1"/>
      </w:pPr>
      <w:r>
        <w:t xml:space="preserve">1. Project Overview</w:t>
      </w:r>
    </w:p>
    <w:p>
      <w:pPr>
        <w:spacing w:after="200"/>
      </w:pPr>
      <w:r>
        <w:t xml:space="preserve">I have developed the </w:t>
      </w:r>
      <w:r>
        <w:rPr>
          <w:b/>
          <w:bCs/>
        </w:rPr>
        <w:t xml:space="preserve">Gobelo Grammar Toolkit (GGT)</w:t>
      </w:r>
      <w:r>
        <w:t xml:space="preserve">, a production-grade Python library providing structured access to morphological, phonological, and syntactic grammar data for seven Bantu languages spoken in Zambia. These languages include chiTonga, chiBemba, chiNyanja, Kaonde, Lunda, Luvale, and Silozi. The toolkit is designed to support computational linguistics research, NLP engineering, and language documentation efforts in educational contexts.</w:t>
      </w:r>
    </w:p>
    <w:p>
      <w:pPr>
        <w:pStyle w:val="Heading1"/>
      </w:pPr>
      <w:r>
        <w:t xml:space="preserve">2. Target Users and Context</w:t>
      </w:r>
    </w:p>
    <w:p>
      <w:pPr>
        <w:spacing w:after="100"/>
      </w:pPr>
      <w:r>
        <w:t xml:space="preserve">The primary users of GGT are schools throughout Zambia, operating in diverse technological environments with varying levels of infrastructure and connectivity:</w:t>
      </w:r>
    </w:p>
    <w:p>
      <w:pPr>
        <w:pStyle w:val="ListParagraph"/>
        <w:numPr>
          <w:ilvl w:val="0"/>
          <w:numId w:val="2"/>
        </w:numPr>
      </w:pPr>
      <w:r>
        <w:rPr>
          <w:b/>
          <w:bCs/>
        </w:rPr>
        <w:t xml:space="preserve">Urban schools: </w:t>
      </w:r>
      <w:r>
        <w:t xml:space="preserve">Have access to reliable high-speed internet and modern computing infrastructure, allowing them to benefit from cloud-based or web-deployed applications with real-time updates and collaborative features.</w:t>
      </w:r>
    </w:p>
    <w:p>
      <w:pPr>
        <w:pStyle w:val="ListParagraph"/>
        <w:numPr>
          <w:ilvl w:val="0"/>
          <w:numId w:val="2"/>
        </w:numPr>
      </w:pPr>
      <w:r>
        <w:rPr>
          <w:b/>
          <w:bCs/>
        </w:rPr>
        <w:t xml:space="preserve">Remote/rural schools: </w:t>
      </w:r>
      <w:r>
        <w:t xml:space="preserve">Often have no or very limited internet access, requiring fully offline-capable solutions that can operate independently without connectivity. These schools may have basic laptop or desktop computers but cannot rely on cloud services.</w:t>
      </w:r>
    </w:p>
    <w:p>
      <w:pPr>
        <w:spacing w:after="200"/>
      </w:pPr>
      <w:r>
        <w:t xml:space="preserve">Teachers and students in both environments need reliable, consistent access to language learning tools regardless of their connectivity status. The solution must bridge the digital divide while maintaining feature parity across deployment targets.</w:t>
      </w:r>
    </w:p>
    <w:p>
      <w:pPr>
        <w:pStyle w:val="Heading1"/>
      </w:pPr>
      <w:r>
        <w:t xml:space="preserve">3. Current Technical State</w:t>
      </w:r>
    </w:p>
    <w:p>
      <w:pPr>
        <w:spacing w:after="100"/>
      </w:pPr>
      <w:r>
        <w:t xml:space="preserve">The GGT library currently exists as a Python package with the following architecture and capabilities:</w:t>
      </w:r>
    </w:p>
    <w:p>
      <w:pPr>
        <w:pStyle w:val="ListParagraph"/>
        <w:numPr>
          <w:ilvl w:val="0"/>
          <w:numId w:val="2"/>
        </w:numPr>
      </w:pPr>
      <w:r>
        <w:rPr>
          <w:b/>
          <w:bCs/>
        </w:rPr>
        <w:t xml:space="preserve">Core modules: </w:t>
      </w:r>
      <w:r>
        <w:t xml:space="preserve">Models, loader, validator, registry, normalizer, and configuration management providing the foundational grammar data contract.</w:t>
      </w:r>
    </w:p>
    <w:p>
      <w:pPr>
        <w:pStyle w:val="ListParagraph"/>
        <w:numPr>
          <w:ilvl w:val="0"/>
          <w:numId w:val="2"/>
        </w:numPr>
      </w:pPr>
      <w:r>
        <w:rPr>
          <w:b/>
          <w:bCs/>
        </w:rPr>
        <w:t xml:space="preserve">Application modules: </w:t>
      </w:r>
      <w:r>
        <w:t xml:space="preserve">MorphologicalAnalyzer for morpheme segmentation and surface form generation, UDFeatureMapper for Universal Dependencies mapping, ParadigmGenerator for inflection tables, VerbSlotValidator for structural validation, FeatureComparator for cross-language queries, and CorpusAnnotator for full corpus processing.</w:t>
      </w:r>
    </w:p>
    <w:p>
      <w:pPr>
        <w:pStyle w:val="ListParagraph"/>
        <w:numPr>
          <w:ilvl w:val="0"/>
          <w:numId w:val="2"/>
        </w:numPr>
      </w:pPr>
      <w:r>
        <w:rPr>
          <w:b/>
          <w:bCs/>
        </w:rPr>
        <w:t xml:space="preserve">Grammar data: </w:t>
      </w:r>
      <w:r>
        <w:t xml:space="preserve">YAML-based grammar files for all 7 languages, with chiTonga having full grammar implementation and others containing stub data pending field-linguist review.</w:t>
      </w:r>
    </w:p>
    <w:p>
      <w:pPr>
        <w:pStyle w:val="ListParagraph"/>
        <w:numPr>
          <w:ilvl w:val="0"/>
          <w:numId w:val="2"/>
        </w:numPr>
      </w:pPr>
      <w:r>
        <w:rPr>
          <w:b/>
          <w:bCs/>
        </w:rPr>
        <w:t xml:space="preserve">Installation: </w:t>
      </w:r>
      <w:r>
        <w:t xml:space="preserve">Currently installable via pip from source or PyPI (when published).</w:t>
      </w:r>
    </w:p>
    <w:p>
      <w:pPr>
        <w:spacing w:after="200"/>
      </w:pPr>
      <w:r>
        <w:t xml:space="preserve">The library has CLI-capable functionality for text analysis and corpus annotation, making it suitable for both programmatic and interactive use cases.</w:t>
      </w:r>
    </w:p>
    <w:p>
      <w:pPr>
        <w:pStyle w:val="Heading1"/>
      </w:pPr>
      <w:r>
        <w:t xml:space="preserve">4. Packaging Requirements</w:t>
      </w:r>
    </w:p>
    <w:p>
      <w:pPr>
        <w:spacing w:after="100"/>
      </w:pPr>
      <w:r>
        <w:t xml:space="preserve">I need to package GGT for the following deployment environments to serve schools across the connectivity spectrum:</w:t>
      </w:r>
    </w:p>
    <w:p>
      <w:pPr>
        <w:pStyle w:val="Heading2"/>
      </w:pPr>
      <w:r>
        <w:t xml:space="preserve">4.1 Web Application (For Schools with Internet Access)</w:t>
      </w:r>
    </w:p>
    <w:p>
      <w:pPr>
        <w:spacing w:after="100"/>
      </w:pPr>
      <w:r>
        <w:t xml:space="preserve">A browser-accessible interface that provides full access to GGT features through an intuitive web interface. This deployment target serves urban schools with reliable internet connectivity.</w:t>
      </w:r>
    </w:p>
    <w:p>
      <w:pPr>
        <w:pStyle w:val="ListParagraph"/>
        <w:numPr>
          <w:ilvl w:val="0"/>
          <w:numId w:val="2"/>
        </w:numPr>
      </w:pPr>
      <w:r>
        <w:t xml:space="preserve">Morphological analysis interface for parsing and analyzing words and sentences</w:t>
      </w:r>
    </w:p>
    <w:p>
      <w:pPr>
        <w:pStyle w:val="ListParagraph"/>
        <w:numPr>
          <w:ilvl w:val="0"/>
          <w:numId w:val="2"/>
        </w:numPr>
      </w:pPr>
      <w:r>
        <w:t xml:space="preserve">Paradigm generation with visual tables and export options (Markdown, CSV, HTML)</w:t>
      </w:r>
    </w:p>
    <w:p>
      <w:pPr>
        <w:pStyle w:val="ListParagraph"/>
        <w:numPr>
          <w:ilvl w:val="0"/>
          <w:numId w:val="2"/>
        </w:numPr>
      </w:pPr>
      <w:r>
        <w:t xml:space="preserve">Corpus annotation with CoNLL-U output format support</w:t>
      </w:r>
    </w:p>
    <w:p>
      <w:pPr>
        <w:pStyle w:val="ListParagraph"/>
        <w:numPr>
          <w:ilvl w:val="0"/>
          <w:numId w:val="2"/>
        </w:numPr>
      </w:pPr>
      <w:r>
        <w:t xml:space="preserve">Progressive Web App (PWA) capabilities for offline caching and improved performance</w:t>
      </w:r>
    </w:p>
    <w:p>
      <w:pPr>
        <w:pStyle w:val="ListParagraph"/>
        <w:numPr>
          <w:ilvl w:val="0"/>
          <w:numId w:val="2"/>
        </w:numPr>
      </w:pPr>
      <w:r>
        <w:t xml:space="preserve">Responsive design for desktop and mobile devices</w:t>
      </w:r>
    </w:p>
    <w:p>
      <w:pPr>
        <w:pStyle w:val="Heading2"/>
      </w:pPr>
      <w:r>
        <w:t xml:space="preserve">4.2 Desktop Application - Windows .exe (For Offline Use)</w:t>
      </w:r>
    </w:p>
    <w:p>
      <w:pPr>
        <w:spacing w:after="100"/>
      </w:pPr>
      <w:r>
        <w:t xml:space="preserve">A fully offline-capable standalone executable designed for remote schools with no internet access. This deployment must be completely self-contained and require no external dependencies.</w:t>
      </w:r>
    </w:p>
    <w:p>
      <w:pPr>
        <w:pStyle w:val="ListParagraph"/>
        <w:numPr>
          <w:ilvl w:val="0"/>
          <w:numId w:val="2"/>
        </w:numPr>
      </w:pPr>
      <w:r>
        <w:t xml:space="preserve">No Python installation required on user machines - everything bundled in the executable</w:t>
      </w:r>
    </w:p>
    <w:p>
      <w:pPr>
        <w:pStyle w:val="ListParagraph"/>
        <w:numPr>
          <w:ilvl w:val="0"/>
          <w:numId w:val="2"/>
        </w:numPr>
      </w:pPr>
      <w:r>
        <w:t xml:space="preserve">All grammar YAML files for 7 languages bundled within the application</w:t>
      </w:r>
    </w:p>
    <w:p>
      <w:pPr>
        <w:pStyle w:val="ListParagraph"/>
        <w:numPr>
          <w:ilvl w:val="0"/>
          <w:numId w:val="2"/>
        </w:numPr>
      </w:pPr>
      <w:r>
        <w:t xml:space="preserve">Self-contained with no external dependencies after installation</w:t>
      </w:r>
    </w:p>
    <w:p>
      <w:pPr>
        <w:pStyle w:val="ListParagraph"/>
        <w:numPr>
          <w:ilvl w:val="0"/>
          <w:numId w:val="2"/>
        </w:numPr>
      </w:pPr>
      <w:r>
        <w:t xml:space="preserve">User-friendly graphical interface for non-technical users (teachers, students)</w:t>
      </w:r>
    </w:p>
    <w:p>
      <w:pPr>
        <w:pStyle w:val="ListParagraph"/>
        <w:numPr>
          <w:ilvl w:val="0"/>
          <w:numId w:val="2"/>
        </w:numPr>
      </w:pPr>
      <w:r>
        <w:t xml:space="preserve">Windows installer (.exe) with optional macOS/Linux support</w:t>
      </w:r>
    </w:p>
    <w:p>
      <w:pPr>
        <w:pStyle w:val="Heading2"/>
      </w:pPr>
      <w:r>
        <w:t xml:space="preserve">4.3 Optional: macOS and Linux Desktop Packages</w:t>
      </w:r>
    </w:p>
    <w:p>
      <w:pPr>
        <w:spacing w:after="200"/>
      </w:pPr>
      <w:r>
        <w:t xml:space="preserve">If feasible within the project scope, provide native desktop packages for macOS (dmg/app) and Linux (AppImage/deb/rpm) to support cross-platform deployment for schools using non-Windows systems.</w:t>
      </w:r>
    </w:p>
    <w:p>
      <w:pPr>
        <w:pStyle w:val="Heading1"/>
      </w:pPr>
      <w:r>
        <w:t xml:space="preserve">5. Technical Constraints and Requirements</w:t>
      </w:r>
    </w:p>
    <w:p>
      <w:pPr>
        <w:spacing w:after="100"/>
      </w:pPr>
      <w:r>
        <w:t xml:space="preserve">The implementation must adhere to the following technical constraints to ensure reliability, maintainability, and user experience:</w:t>
      </w:r>
    </w:p>
    <w:p>
      <w:pPr>
        <w:pStyle w:val="ListParagraph"/>
        <w:numPr>
          <w:ilvl w:val="0"/>
          <w:numId w:val="3"/>
        </w:numPr>
      </w:pPr>
      <w:r>
        <w:rPr>
          <w:b/>
          <w:bCs/>
        </w:rPr>
        <w:t xml:space="preserve">Feature Preservation: </w:t>
      </w:r>
      <w:r>
        <w:t xml:space="preserve">Must preserve all existing GGT Python functionality across all deployment targets. Users should experience identical capabilities whether using web or desktop versions.</w:t>
      </w:r>
    </w:p>
    <w:p>
      <w:pPr>
        <w:pStyle w:val="ListParagraph"/>
        <w:numPr>
          <w:ilvl w:val="0"/>
          <w:numId w:val="3"/>
        </w:numPr>
      </w:pPr>
      <w:r>
        <w:rPr>
          <w:b/>
          <w:bCs/>
        </w:rPr>
        <w:t xml:space="preserve">Data Bundling: </w:t>
      </w:r>
      <w:r>
        <w:t xml:space="preserve">Grammar YAML files for all 7 languages must be bundled within desktop executables. The application should not require external file access beyond the installation directory.</w:t>
      </w:r>
    </w:p>
    <w:p>
      <w:pPr>
        <w:pStyle w:val="ListParagraph"/>
        <w:numPr>
          <w:ilvl w:val="0"/>
          <w:numId w:val="3"/>
        </w:numPr>
      </w:pPr>
      <w:r>
        <w:rPr>
          <w:b/>
          <w:bCs/>
        </w:rPr>
        <w:t xml:space="preserve">Performance: </w:t>
      </w:r>
      <w:r>
        <w:t xml:space="preserve">Response times should remain acceptable for real-time morphological analysis. Paradigm generation and corpus annotation should complete within reasonable timeframes on modest hardware.</w:t>
      </w:r>
    </w:p>
    <w:p>
      <w:pPr>
        <w:pStyle w:val="ListParagraph"/>
        <w:numPr>
          <w:ilvl w:val="0"/>
          <w:numId w:val="3"/>
        </w:numPr>
      </w:pPr>
      <w:r>
        <w:rPr>
          <w:b/>
          <w:bCs/>
        </w:rPr>
        <w:t xml:space="preserve">User Experience: </w:t>
      </w:r>
      <w:r>
        <w:t xml:space="preserve">User-friendly interface suitable for non-technical users (teachers, students) with clear navigation, helpful tooltips, and intuitive workflows.</w:t>
      </w:r>
    </w:p>
    <w:p>
      <w:pPr>
        <w:pStyle w:val="ListParagraph"/>
        <w:numPr>
          <w:ilvl w:val="0"/>
          <w:numId w:val="3"/>
        </w:numPr>
      </w:pPr>
      <w:r>
        <w:rPr>
          <w:b/>
          <w:bCs/>
        </w:rPr>
        <w:t xml:space="preserve">Single Codebase: </w:t>
      </w:r>
      <w:r>
        <w:t xml:space="preserve">Maintain a single codebase across web and desktop deployments to simplify maintenance, ensure consistency, and reduce development overhead.</w:t>
      </w:r>
    </w:p>
    <w:p>
      <w:pPr>
        <w:spacing w:after="200"/>
      </w:pPr>
      <w:r>
        <w:rPr>
          <w:b/>
          <w:bCs/>
        </w:rPr>
        <w:t xml:space="preserve">Update Mechanism: </w:t>
      </w:r>
      <w:r>
        <w:t xml:space="preserve">Consider how updates will be distributed to offline desktop users (USB distribution, periodic sync at connected locations, etc.).</w:t>
      </w:r>
    </w:p>
    <w:p>
      <w:pPr>
        <w:pStyle w:val="Heading1"/>
      </w:pPr>
      <w:r>
        <w:t xml:space="preserve">6. Questions to Address</w:t>
      </w:r>
    </w:p>
    <w:p>
      <w:pPr>
        <w:spacing w:after="100"/>
      </w:pPr>
      <w:r>
        <w:t xml:space="preserve">The implementation plan should address the following technical and strategic questions:</w:t>
      </w:r>
    </w:p>
    <w:p>
      <w:pPr>
        <w:pStyle w:val="ListParagraph"/>
        <w:numPr>
          <w:ilvl w:val="0"/>
          <w:numId w:val="4"/>
        </w:numPr>
      </w:pPr>
      <w:r>
        <w:t xml:space="preserve">What is the recommended technology stack for each deployment target (web, desktop) that balances performance, maintainability, and development efficiency?</w:t>
      </w:r>
    </w:p>
    <w:p>
      <w:pPr>
        <w:pStyle w:val="ListParagraph"/>
        <w:numPr>
          <w:ilvl w:val="0"/>
          <w:numId w:val="4"/>
        </w:numPr>
      </w:pPr>
      <w:r>
        <w:t xml:space="preserve">How can Python dependencies and grammar data be bundled into a standalone executable using tools like PyInstaller, cx_Freeze, or alternative approaches?</w:t>
      </w:r>
    </w:p>
    <w:p>
      <w:pPr>
        <w:pStyle w:val="ListParagraph"/>
        <w:numPr>
          <w:ilvl w:val="0"/>
          <w:numId w:val="4"/>
        </w:numPr>
      </w:pPr>
      <w:r>
        <w:t xml:space="preserve">What are the best practices for maintaining a single codebase across web and desktop deployments? Should we consider Electron, Tauri, or a hybrid approach?</w:t>
      </w:r>
    </w:p>
    <w:p>
      <w:pPr>
        <w:pStyle w:val="ListParagraph"/>
        <w:numPr>
          <w:ilvl w:val="0"/>
          <w:numId w:val="4"/>
        </w:numPr>
      </w:pPr>
      <w:r>
        <w:t xml:space="preserve">How do we handle version updates for the offline desktop version, particularly for remote schools that may only have periodic access to connected locations?</w:t>
      </w:r>
    </w:p>
    <w:p>
      <w:pPr>
        <w:pStyle w:val="ListParagraph"/>
        <w:numPr>
          <w:ilvl w:val="0"/>
          <w:numId w:val="4"/>
        </w:numPr>
      </w:pPr>
      <w:r>
        <w:t xml:space="preserve">What UI framework would best serve both web and desktop contexts while remaining accessible to non-technical users?</w:t>
      </w:r>
    </w:p>
    <w:p>
      <w:pPr>
        <w:spacing w:after="200"/>
      </w:pPr>
      <w:r>
        <w:rPr>
          <w:b w:val="false"/>
          <w:bCs w:val="false"/>
        </w:rPr>
        <w:t xml:space="preserve">How can we implement PWA features for the web version to provide partial offline functionality?</w:t>
      </w:r>
    </w:p>
    <w:p>
      <w:pPr>
        <w:pStyle w:val="Heading1"/>
      </w:pPr>
      <w:r>
        <w:t xml:space="preserve">7. Expected Deliverables</w:t>
      </w:r>
    </w:p>
    <w:p>
      <w:pPr>
        <w:spacing w:after="100"/>
      </w:pPr>
      <w:r>
        <w:t xml:space="preserve">Please provide a comprehensive implementation plan with the following deliverables:</w:t>
      </w:r>
    </w:p>
    <w:p>
      <w:pPr>
        <w:pStyle w:val="ListParagraph"/>
        <w:numPr>
          <w:ilvl w:val="0"/>
          <w:numId w:val="5"/>
        </w:numPr>
      </w:pPr>
      <w:r>
        <w:rPr>
          <w:b/>
          <w:bCs/>
        </w:rPr>
        <w:t xml:space="preserve">Architecture Recommendation: </w:t>
      </w:r>
      <w:r>
        <w:t xml:space="preserve">Proposed technology stack and architecture diagram showing how web and desktop deployments share code while addressing platform-specific requirements.</w:t>
      </w:r>
    </w:p>
    <w:p>
      <w:pPr>
        <w:pStyle w:val="ListParagraph"/>
        <w:numPr>
          <w:ilvl w:val="0"/>
          <w:numId w:val="5"/>
        </w:numPr>
      </w:pPr>
      <w:r>
        <w:rPr>
          <w:b/>
          <w:bCs/>
        </w:rPr>
        <w:t xml:space="preserve">Implementation Guide: </w:t>
      </w:r>
      <w:r>
        <w:t xml:space="preserve">Step-by-step instructions for setting up the project, including dependency management, build configuration, and deployment workflows.</w:t>
      </w:r>
    </w:p>
    <w:p>
      <w:pPr>
        <w:pStyle w:val="ListParagraph"/>
        <w:numPr>
          <w:ilvl w:val="0"/>
          <w:numId w:val="5"/>
        </w:numPr>
      </w:pPr>
      <w:r>
        <w:rPr>
          <w:b/>
          <w:bCs/>
        </w:rPr>
        <w:t xml:space="preserve">Code Examples: </w:t>
      </w:r>
      <w:r>
        <w:t xml:space="preserve">Working code examples demonstrating key integration points between the Python GGT library and the chosen web/desktop frameworks.</w:t>
      </w:r>
    </w:p>
    <w:p>
      <w:pPr>
        <w:pStyle w:val="ListParagraph"/>
        <w:numPr>
          <w:ilvl w:val="0"/>
          <w:numId w:val="5"/>
        </w:numPr>
      </w:pPr>
      <w:r>
        <w:rPr>
          <w:b/>
          <w:bCs/>
        </w:rPr>
        <w:t xml:space="preserve">Build Scripts: </w:t>
      </w:r>
      <w:r>
        <w:t xml:space="preserve">Configuration files and build scripts for generating distributable packages for each platform.</w:t>
      </w:r>
    </w:p>
    <w:p>
      <w:pPr>
        <w:spacing w:after="200"/>
      </w:pPr>
      <w:r>
        <w:rPr>
          <w:b/>
          <w:bCs/>
        </w:rPr>
        <w:t xml:space="preserve">Documentation: </w:t>
      </w:r>
      <w:r>
        <w:t xml:space="preserve">User documentation for both deployment targets, including installation instructions, feature guides, and troubleshooting information.</w:t>
      </w:r>
    </w:p>
    <w:p>
      <w:pPr>
        <w:pStyle w:val="Heading1"/>
      </w:pPr>
      <w:r>
        <w:t xml:space="preserve">8. Requirements Summary</w:t>
      </w:r>
    </w:p>
    <w:p>
      <w:pPr>
        <w:spacing w:after="200"/>
      </w:pPr>
      <w:r>
        <w:t xml:space="preserve">The following table summarizes the key requirements for each deployment target: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Borders>
              <w:top w:val="single" w:color="020617" w:sz="12"/>
              <w:left w:val="none"/>
              <w:bottom w:val="single" w:color="020617" w:sz="12"/>
              <w:right w:val="none"/>
            </w:tcBorders>
            <w:shd w:fill="F8FAFC" w:val="clear"/>
            <w:vAlign w:val="center"/>
          </w:tcPr>
          <w:p>
            <w:pPr>
              <w:jc w:val="center"/>
            </w:pPr>
            <w:r>
              <w:rPr>
                <w:b/>
                <w:bCs/>
                <w:sz w:val="22"/>
                <w:szCs w:val="22"/>
              </w:rPr>
              <w:t xml:space="preserve">Aspect</w:t>
            </w:r>
          </w:p>
        </w:tc>
        <w:tc>
          <w:tcPr>
            <w:tcBorders>
              <w:top w:val="single" w:color="020617" w:sz="12"/>
              <w:left w:val="none"/>
              <w:bottom w:val="single" w:color="020617" w:sz="12"/>
              <w:right w:val="none"/>
            </w:tcBorders>
            <w:shd w:fill="F8FAFC" w:val="clear"/>
            <w:vAlign w:val="center"/>
          </w:tcPr>
          <w:p>
            <w:pPr>
              <w:jc w:val="center"/>
            </w:pPr>
            <w:r>
              <w:rPr>
                <w:b/>
                <w:bCs/>
                <w:sz w:val="22"/>
                <w:szCs w:val="22"/>
              </w:rPr>
              <w:t xml:space="preserve">Web Application</w:t>
            </w:r>
          </w:p>
        </w:tc>
        <w:tc>
          <w:tcPr>
            <w:tcBorders>
              <w:top w:val="single" w:color="020617" w:sz="12"/>
              <w:left w:val="none"/>
              <w:bottom w:val="single" w:color="020617" w:sz="12"/>
              <w:right w:val="none"/>
            </w:tcBorders>
            <w:shd w:fill="F8FAFC" w:val="clear"/>
            <w:vAlign w:val="center"/>
          </w:tcPr>
          <w:p>
            <w:pPr>
              <w:jc w:val="center"/>
            </w:pPr>
            <w:r>
              <w:rPr>
                <w:b/>
                <w:bCs/>
                <w:sz w:val="22"/>
                <w:szCs w:val="22"/>
              </w:rPr>
              <w:t xml:space="preserve">Desktop (.exe)</w:t>
            </w:r>
          </w:p>
        </w:tc>
      </w:tr>
      <w:tr>
        <w:tc>
          <w:tcPr>
            <w:tcBorders>
              <w:top w:val="single" w:color="020617" w:sz="12"/>
              <w:left w:val="none"/>
              <w:bottom w:val="single" w:color="020617" w:sz="12"/>
              <w:right w:val="none"/>
            </w:tcBorders>
          </w:tcPr>
          <w:p>
            <w:r>
              <w:rPr>
                <w:b/>
                <w:bCs/>
              </w:rPr>
              <w:t xml:space="preserve">Target Users</w:t>
            </w:r>
          </w:p>
        </w:tc>
        <w:tc>
          <w:tcPr>
            <w:tcBorders>
              <w:top w:val="single" w:color="020617" w:sz="12"/>
              <w:left w:val="none"/>
              <w:bottom w:val="single" w:color="020617" w:sz="12"/>
              <w:right w:val="none"/>
            </w:tcBorders>
          </w:tcPr>
          <w:p>
            <w:r>
              <w:t xml:space="preserve">Urban schools with internet</w:t>
            </w:r>
          </w:p>
        </w:tc>
        <w:tc>
          <w:tcPr>
            <w:tcBorders>
              <w:top w:val="single" w:color="020617" w:sz="12"/>
              <w:left w:val="none"/>
              <w:bottom w:val="single" w:color="020617" w:sz="12"/>
              <w:right w:val="none"/>
            </w:tcBorders>
          </w:tcPr>
          <w:p>
            <w:r>
              <w:t xml:space="preserve">Remote schools without internet</w:t>
            </w:r>
          </w:p>
        </w:tc>
      </w:tr>
      <w:tr>
        <w:tc>
          <w:tcPr>
            <w:tcBorders>
              <w:top w:val="single" w:color="020617" w:sz="12"/>
              <w:left w:val="none"/>
              <w:bottom w:val="single" w:color="020617" w:sz="12"/>
              <w:right w:val="none"/>
            </w:tcBorders>
          </w:tcPr>
          <w:p>
            <w:r>
              <w:rPr>
                <w:b/>
                <w:bCs/>
              </w:rPr>
              <w:t xml:space="preserve">Connectivity</w:t>
            </w:r>
          </w:p>
        </w:tc>
        <w:tc>
          <w:tcPr>
            <w:tcBorders>
              <w:top w:val="single" w:color="020617" w:sz="12"/>
              <w:left w:val="none"/>
              <w:bottom w:val="single" w:color="020617" w:sz="12"/>
              <w:right w:val="none"/>
            </w:tcBorders>
          </w:tcPr>
          <w:p>
            <w:r>
              <w:t xml:space="preserve">Online (PWA caching optional</w:t>
            </w:r>
          </w:p>
        </w:tc>
        <w:tc>
          <w:tcPr>
            <w:tcBorders>
              <w:top w:val="single" w:color="020617" w:sz="12"/>
              <w:left w:val="none"/>
              <w:bottom w:val="single" w:color="020617" w:sz="12"/>
              <w:right w:val="none"/>
            </w:tcBorders>
          </w:tcPr>
          <w:p>
            <w:r>
              <w:t xml:space="preserve">Fully offline</w:t>
            </w:r>
          </w:p>
        </w:tc>
      </w:tr>
      <w:tr>
        <w:tc>
          <w:tcPr>
            <w:tcBorders>
              <w:top w:val="single" w:color="020617" w:sz="12"/>
              <w:left w:val="none"/>
              <w:bottom w:val="single" w:color="020617" w:sz="12"/>
              <w:right w:val="none"/>
            </w:tcBorders>
          </w:tcPr>
          <w:p>
            <w:r>
              <w:rPr>
                <w:b/>
                <w:bCs/>
              </w:rPr>
              <w:t xml:space="preserve">Installation</w:t>
            </w:r>
          </w:p>
        </w:tc>
        <w:tc>
          <w:tcPr>
            <w:tcBorders>
              <w:top w:val="single" w:color="020617" w:sz="12"/>
              <w:left w:val="none"/>
              <w:bottom w:val="single" w:color="020617" w:sz="12"/>
              <w:right w:val="none"/>
            </w:tcBorders>
          </w:tcPr>
          <w:p>
            <w:r>
              <w:t xml:space="preserve">Browser URL access</w:t>
            </w:r>
          </w:p>
        </w:tc>
        <w:tc>
          <w:tcPr>
            <w:tcBorders>
              <w:top w:val="single" w:color="020617" w:sz="12"/>
              <w:left w:val="none"/>
              <w:bottom w:val="single" w:color="020617" w:sz="12"/>
              <w:right w:val="none"/>
            </w:tcBorders>
          </w:tcPr>
          <w:p>
            <w:r>
              <w:t xml:space="preserve">Windows installer (.exe)</w:t>
            </w:r>
          </w:p>
        </w:tc>
      </w:tr>
      <w:tr>
        <w:tc>
          <w:tcPr>
            <w:tcBorders>
              <w:top w:val="single" w:color="020617" w:sz="12"/>
              <w:left w:val="none"/>
              <w:bottom w:val="single" w:color="020617" w:sz="12"/>
              <w:right w:val="none"/>
            </w:tcBorders>
          </w:tcPr>
          <w:p>
            <w:r>
              <w:rPr>
                <w:b/>
                <w:bCs/>
              </w:rPr>
              <w:t xml:space="preserve">Data Storage</w:t>
            </w:r>
          </w:p>
        </w:tc>
        <w:tc>
          <w:tcPr>
            <w:tcBorders>
              <w:top w:val="single" w:color="020617" w:sz="12"/>
              <w:left w:val="none"/>
              <w:bottom w:val="single" w:color="020617" w:sz="12"/>
              <w:right w:val="none"/>
            </w:tcBorders>
          </w:tcPr>
          <w:p>
            <w:r>
              <w:t xml:space="preserve">Server-side with optional PWA cache</w:t>
            </w:r>
          </w:p>
        </w:tc>
        <w:tc>
          <w:tcPr>
            <w:tcBorders>
              <w:top w:val="single" w:color="020617" w:sz="12"/>
              <w:left w:val="none"/>
              <w:bottom w:val="single" w:color="020617" w:sz="12"/>
              <w:right w:val="none"/>
            </w:tcBorders>
          </w:tcPr>
          <w:p>
            <w:r>
              <w:t xml:space="preserve">Bundled in executable</w:t>
            </w:r>
          </w:p>
        </w:tc>
      </w:tr>
      <w:tr>
        <w:tc>
          <w:tcPr>
            <w:tcBorders>
              <w:top w:val="single" w:color="020617" w:sz="12"/>
              <w:left w:val="none"/>
              <w:bottom w:val="single" w:color="020617" w:sz="12"/>
              <w:right w:val="none"/>
            </w:tcBorders>
          </w:tcPr>
          <w:p>
            <w:r>
              <w:rPr>
                <w:b/>
                <w:bCs/>
              </w:rPr>
              <w:t xml:space="preserve">Updates</w:t>
            </w:r>
          </w:p>
        </w:tc>
        <w:tc>
          <w:tcPr>
            <w:tcBorders>
              <w:top w:val="single" w:color="020617" w:sz="12"/>
              <w:left w:val="none"/>
              <w:bottom w:val="single" w:color="020617" w:sz="12"/>
              <w:right w:val="none"/>
            </w:tcBorders>
          </w:tcPr>
          <w:p>
            <w:r>
              <w:t xml:space="preserve">Automatic server updates</w:t>
            </w:r>
          </w:p>
        </w:tc>
        <w:tc>
          <w:tcPr>
            <w:tcBorders>
              <w:top w:val="single" w:color="020617" w:sz="12"/>
              <w:left w:val="none"/>
              <w:bottom w:val="single" w:color="020617" w:sz="12"/>
              <w:right w:val="none"/>
            </w:tcBorders>
          </w:tcPr>
          <w:p>
            <w:r>
              <w:t xml:space="preserve">Manual reinstall/USB distribution</w:t>
            </w:r>
          </w:p>
        </w:tc>
      </w:tr>
      <w:tr>
        <w:tc>
          <w:tcPr>
            <w:tcBorders>
              <w:top w:val="single" w:color="020617" w:sz="12"/>
              <w:left w:val="none"/>
              <w:bottom w:val="single" w:color="020617" w:sz="12"/>
              <w:right w:val="none"/>
            </w:tcBorders>
          </w:tcPr>
          <w:p>
            <w:r>
              <w:rPr>
                <w:b/>
                <w:bCs/>
              </w:rPr>
              <w:t xml:space="preserve">UI Framework</w:t>
            </w:r>
          </w:p>
        </w:tc>
        <w:tc>
          <w:tcPr>
            <w:tcBorders>
              <w:top w:val="single" w:color="020617" w:sz="12"/>
              <w:left w:val="none"/>
              <w:bottom w:val="single" w:color="020617" w:sz="12"/>
              <w:right w:val="none"/>
            </w:tcBorders>
          </w:tcPr>
          <w:p>
            <w:r>
              <w:t xml:space="preserve">React/Next.js responsive</w:t>
            </w:r>
          </w:p>
        </w:tc>
        <w:tc>
          <w:tcPr>
            <w:tcBorders>
              <w:top w:val="single" w:color="020617" w:sz="12"/>
              <w:left w:val="none"/>
              <w:bottom w:val="single" w:color="020617" w:sz="12"/>
              <w:right w:val="none"/>
            </w:tcBorders>
          </w:tcPr>
          <w:p>
            <w:r>
              <w:t xml:space="preserve">Native or Electron/Tauri wrapper</w:t>
            </w:r>
          </w:p>
        </w:tc>
      </w:tr>
    </w:tbl>
    <w:p>
      <w:pPr>
        <w:spacing w:before="400"/>
      </w:pPr>
    </w:p>
    <w:p>
      <w:pPr>
        <w:pStyle w:val="Heading1"/>
      </w:pPr>
      <w:r>
        <w:t xml:space="preserve">9. Contact and Support Information</w:t>
      </w:r>
    </w:p>
    <w:p>
      <w:pPr>
        <w:spacing w:after="200"/>
      </w:pPr>
      <w:r>
        <w:t xml:space="preserve">For questions about GGT functionality, please refer to the GGT User Guide documentation. The source code is available at github.com/gobelo/grammar-toolkit. This prompt document serves as the foundation for the multi-platform deployment initiative and should be updated as requirements evolve during the development process.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20"/>
        <w:szCs w:val="20"/>
      </w:rPr>
      <w:t xml:space="preserve">Page </w:t>
    </w:r>
    <w:r>
      <w:rPr>
        <w:color w:val="64748B"/>
        <w:sz w:val="20"/>
        <w:szCs w:val="20"/>
      </w:rPr>
      <w:fldChar w:fldCharType="begin"/>
      <w:instrText xml:space="preserve">PAGE</w:instrText>
      <w:fldChar w:fldCharType="separate"/>
      <w:fldChar w:fldCharType="end"/>
    </w:r>
    <w:r>
      <w:rPr>
        <w:color w:val="64748B"/>
        <w:sz w:val="20"/>
        <w:szCs w:val="20"/>
      </w:rPr>
      <w:t xml:space="preserve"> of </w:t>
    </w:r>
    <w:r>
      <w:rPr>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20"/>
        <w:szCs w:val="20"/>
      </w:rPr>
      <w:t xml:space="preserve">GGT Multi-Platform Deployment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2026-03-13T19:16:57.733Z</dcterms:created>
  <dcterms:modified xsi:type="dcterms:W3CDTF">2026-03-13T19:16:57.733Z</dcterms:modified>
</cp:coreProperties>
</file>

<file path=docProps/custom.xml><?xml version="1.0" encoding="utf-8"?>
<Properties xmlns="http://schemas.openxmlformats.org/officeDocument/2006/custom-properties" xmlns:vt="http://schemas.openxmlformats.org/officeDocument/2006/docPropsVTypes"/>
</file>