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tres (3) días hábiles correspondientes a mi licencia anual ordinaria, a partir del día miércoles 9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2026-10-27T21:34:29.408Z</dcterms:created>
  <dcterms:modified xsi:type="dcterms:W3CDTF">2026-10-27T21:34:29.408Z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