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Specification Document</w:t>
      </w:r>
    </w:p>
    <w:p>
      <w:pPr>
        <w:jc w:val="center"/>
      </w:pPr>
      <w:r>
        <w:rPr>
          <w:b/>
          <w:sz w:val="30"/>
        </w:rPr>
        <w:t>Dynamic Portfolio Risk Arbitrage &amp; Value-at-Risk (VaR) – Monte Carlo Simulator</w:t>
      </w:r>
    </w:p>
    <w:p>
      <w:pPr>
        <w:jc w:val="center"/>
      </w:pPr>
      <w:r>
        <w:rPr>
          <w:i/>
          <w:sz w:val="26"/>
        </w:rPr>
        <w:t>Week 1 – Requirement Analysis and Database Module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Name</w:t>
            </w:r>
          </w:p>
        </w:tc>
        <w:tc>
          <w:tcPr>
            <w:tcW w:type="dxa" w:w="4968"/>
          </w:tcPr>
          <w:p>
            <w:r>
              <w:t>Gobika R</w:t>
            </w:r>
          </w:p>
        </w:tc>
      </w:tr>
      <w:tr>
        <w:tc>
          <w:tcPr>
            <w:tcW w:type="dxa" w:w="4968"/>
          </w:tcPr>
          <w:p>
            <w:r>
              <w:rPr>
                <w:b/>
              </w:rPr>
              <w:t>Register Number</w:t>
            </w:r>
          </w:p>
        </w:tc>
        <w:tc>
          <w:tcPr>
            <w:tcW w:type="dxa" w:w="4968"/>
          </w:tcPr>
          <w:p>
            <w:r>
              <w:t>TU6253210211014</w:t>
            </w:r>
          </w:p>
        </w:tc>
      </w:tr>
      <w:tr>
        <w:tc>
          <w:tcPr>
            <w:tcW w:type="dxa" w:w="4968"/>
          </w:tcPr>
          <w:p>
            <w:r>
              <w:rPr>
                <w:b/>
              </w:rPr>
              <w:t>Project Title</w:t>
            </w:r>
          </w:p>
        </w:tc>
        <w:tc>
          <w:tcPr>
            <w:tcW w:type="dxa" w:w="4968"/>
          </w:tcPr>
          <w:p>
            <w:r>
              <w:t>Dynamic Portfolio Risk Arbitrage &amp; Value-at-Risk (VaR) – Monte Carlo Simulator</w:t>
            </w:r>
          </w:p>
        </w:tc>
      </w:tr>
      <w:tr>
        <w:tc>
          <w:tcPr>
            <w:tcW w:type="dxa" w:w="4968"/>
          </w:tcPr>
          <w:p>
            <w:r>
              <w:rPr>
                <w:b/>
              </w:rPr>
              <w:t>Week</w:t>
            </w:r>
          </w:p>
        </w:tc>
        <w:tc>
          <w:tcPr>
            <w:tcW w:type="dxa" w:w="4968"/>
          </w:tcPr>
          <w:p>
            <w:r>
              <w:t>Week 1</w:t>
            </w:r>
          </w:p>
        </w:tc>
      </w:tr>
    </w:tbl>
    <w:p/>
    <w:p>
      <w:r>
        <w:rPr>
          <w:b/>
          <w:sz w:val="30"/>
        </w:rPr>
        <w:t>1.   Introduction</w:t>
      </w:r>
    </w:p>
    <w:p>
      <w:r>
        <w:t>The project implements a portfolio risk-analysis system using SQL. It stores assets, historical prices, portfolio holdings, and covariance values, then calculates daily returns, average returns, volatility, portfolio value, expected return, portfolio volatility, variance, standard deviation, 99% parametric Value-at-Risk, Expected Shortfall approximation, and a consolidated portfolio risk summary.</w:t>
      </w:r>
    </w:p>
    <w:p>
      <w:r>
        <w:rPr>
          <w:b/>
          <w:sz w:val="30"/>
        </w:rPr>
        <w:t>2.   Objectives</w:t>
      </w:r>
    </w:p>
    <w:p>
      <w:pPr>
        <w:pStyle w:val="ListBullet"/>
      </w:pPr>
      <w:r>
        <w:t>Store asset price, volatility, and expected-return information.</w:t>
      </w:r>
    </w:p>
    <w:p>
      <w:pPr>
        <w:pStyle w:val="ListBullet"/>
      </w:pPr>
      <w:r>
        <w:t>Store historical closing prices for each asset.</w:t>
      </w:r>
    </w:p>
    <w:p>
      <w:pPr>
        <w:pStyle w:val="ListBullet"/>
      </w:pPr>
      <w:r>
        <w:t>Calculate daily returns from historical prices.</w:t>
      </w:r>
    </w:p>
    <w:p>
      <w:pPr>
        <w:pStyle w:val="ListBullet"/>
      </w:pPr>
      <w:r>
        <w:t>Calculate average daily return and historical volatility.</w:t>
      </w:r>
    </w:p>
    <w:p>
      <w:pPr>
        <w:pStyle w:val="ListBullet"/>
      </w:pPr>
      <w:r>
        <w:t>Create and manage portfolio holdings and weights.</w:t>
      </w:r>
    </w:p>
    <w:p>
      <w:pPr>
        <w:pStyle w:val="ListBullet"/>
      </w:pPr>
      <w:r>
        <w:t>Calculate total portfolio value and expected portfolio return.</w:t>
      </w:r>
    </w:p>
    <w:p>
      <w:pPr>
        <w:pStyle w:val="ListBullet"/>
      </w:pPr>
      <w:r>
        <w:t>Calculate portfolio volatility using asset-level volatility.</w:t>
      </w:r>
    </w:p>
    <w:p>
      <w:pPr>
        <w:pStyle w:val="ListBullet"/>
      </w:pPr>
      <w:r>
        <w:t>Store and use covariance values between assets.</w:t>
      </w:r>
    </w:p>
    <w:p>
      <w:pPr>
        <w:pStyle w:val="ListBullet"/>
      </w:pPr>
      <w:r>
        <w:t>Calculate portfolio variance and standard deviation.</w:t>
      </w:r>
    </w:p>
    <w:p>
      <w:pPr>
        <w:pStyle w:val="ListBullet"/>
      </w:pPr>
      <w:r>
        <w:t>Calculate 99% parametric Value-at-Risk (VaR).</w:t>
      </w:r>
    </w:p>
    <w:p>
      <w:pPr>
        <w:pStyle w:val="ListBullet"/>
      </w:pPr>
      <w:r>
        <w:t>Calculate an Expected Shortfall approximation.</w:t>
      </w:r>
    </w:p>
    <w:p>
      <w:pPr>
        <w:pStyle w:val="ListBullet"/>
      </w:pPr>
      <w:r>
        <w:t>Generate a consolidated portfolio risk summary.</w:t>
      </w:r>
    </w:p>
    <w:p>
      <w:r>
        <w:rPr>
          <w:b/>
          <w:sz w:val="30"/>
        </w:rPr>
        <w:t>3.   Scope</w:t>
      </w:r>
    </w:p>
    <w:p>
      <w:r>
        <w:t>The implementation covers relational storage and SQL-based portfolio risk calculations for a sample five-asset portfolio. It provides the database and mathematical calculation layer represented in the uploaded SQL source.</w:t>
      </w:r>
    </w:p>
    <w:p>
      <w:r>
        <w:rPr>
          <w:b/>
          <w:sz w:val="30"/>
        </w:rPr>
        <w:t>4.   Database Entities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Table</w:t>
            </w:r>
          </w:p>
        </w:tc>
        <w:tc>
          <w:tcPr>
            <w:tcW w:type="dxa" w:w="4968"/>
            <w:shd w:fill="D9EAF7"/>
          </w:tcPr>
          <w:p>
            <w:r>
              <w:rPr>
                <w:b/>
              </w:rPr>
              <w:t>Purpose</w:t>
            </w:r>
          </w:p>
        </w:tc>
      </w:tr>
      <w:tr>
        <w:tc>
          <w:tcPr>
            <w:tcW w:type="dxa" w:w="4968"/>
          </w:tcPr>
          <w:p>
            <w:r>
              <w:t>assets</w:t>
            </w:r>
          </w:p>
        </w:tc>
        <w:tc>
          <w:tcPr>
            <w:tcW w:type="dxa" w:w="4968"/>
          </w:tcPr>
          <w:p>
            <w:r>
              <w:t>Stores asset ID, name, current price, volatility, and expected return.</w:t>
            </w:r>
          </w:p>
        </w:tc>
      </w:tr>
      <w:tr>
        <w:tc>
          <w:tcPr>
            <w:tcW w:type="dxa" w:w="4968"/>
          </w:tcPr>
          <w:p>
            <w:r>
              <w:t>historical_prices</w:t>
            </w:r>
          </w:p>
        </w:tc>
        <w:tc>
          <w:tcPr>
            <w:tcW w:type="dxa" w:w="4968"/>
          </w:tcPr>
          <w:p>
            <w:r>
              <w:t>Stores daily closing prices for each asset.</w:t>
            </w:r>
          </w:p>
        </w:tc>
      </w:tr>
      <w:tr>
        <w:tc>
          <w:tcPr>
            <w:tcW w:type="dxa" w:w="4968"/>
          </w:tcPr>
          <w:p>
            <w:r>
              <w:t>portfolio</w:t>
            </w:r>
          </w:p>
        </w:tc>
        <w:tc>
          <w:tcPr>
            <w:tcW w:type="dxa" w:w="4968"/>
          </w:tcPr>
          <w:p>
            <w:r>
              <w:t>Stores portfolio holdings, quantities, and portfolio weights.</w:t>
            </w:r>
          </w:p>
        </w:tc>
      </w:tr>
      <w:tr>
        <w:tc>
          <w:tcPr>
            <w:tcW w:type="dxa" w:w="4968"/>
          </w:tcPr>
          <w:p>
            <w:r>
              <w:t>covariance_matrix</w:t>
            </w:r>
          </w:p>
        </w:tc>
        <w:tc>
          <w:tcPr>
            <w:tcW w:type="dxa" w:w="4968"/>
          </w:tcPr>
          <w:p>
            <w:r>
              <w:t>Stores pairwise covariance values between assets.</w:t>
            </w:r>
          </w:p>
        </w:tc>
      </w:tr>
    </w:tbl>
    <w:p/>
    <w:p>
      <w:r>
        <w:rPr>
          <w:b/>
          <w:sz w:val="30"/>
        </w:rPr>
        <w:t>5.   Primary and Foreign Key Relationships</w:t>
      </w:r>
    </w:p>
    <w:p>
      <w:r>
        <w:t>The assets table uses asset_id as its primary key. historical_prices references assets through asset_id, and portfolio also references assets through asset_id. historical_prices uses the combination of asset_id and trade_date as its primary key. portfolio uses the combination of portfolio_id and asset_id as its primary key. covariance_matrix uses asset_i and asset_j as a composite primary key.</w:t>
      </w:r>
    </w:p>
    <w:p>
      <w:r>
        <w:rPr>
          <w:b/>
          <w:sz w:val="30"/>
        </w:rPr>
        <w:t>6.   Asset and Historical Price Data</w:t>
      </w:r>
    </w:p>
    <w:p>
      <w:r>
        <w:t>The source inserts five sample assets with current prices, volatility, and expected returns. Five days of historical closing prices are stored for each asset, creating the price history required for return and volatility calculations.</w:t>
      </w:r>
    </w:p>
    <w:p>
      <w:r>
        <w:rPr>
          <w:b/>
          <w:sz w:val="30"/>
        </w:rPr>
        <w:t>7.   Daily Return Calculation</w:t>
      </w:r>
    </w:p>
    <w:p>
      <w:r>
        <w:t>Using the SQL LAG window function, the system obtains the previous closing price for each asset in chronological order. Daily return is calculated as the change in closing price divided by the previous closing price.</w:t>
      </w:r>
    </w:p>
    <w:p>
      <w:r>
        <w:rPr>
          <w:b/>
          <w:sz w:val="30"/>
        </w:rPr>
        <w:t>8.   Average Daily Return</w:t>
      </w:r>
    </w:p>
    <w:p>
      <w:r>
        <w:t>The system calculates the average of valid daily returns for each asset and groups the result by asset ID.</w:t>
      </w:r>
    </w:p>
    <w:p>
      <w:r>
        <w:rPr>
          <w:b/>
          <w:sz w:val="30"/>
        </w:rPr>
        <w:t>9.   Historical Volatility</w:t>
      </w:r>
    </w:p>
    <w:p>
      <w:r>
        <w:t>The standard deviation of daily returns is calculated for each asset. The system also annualizes volatility by multiplying daily standard deviation by the square root of 252 trading days.</w:t>
      </w:r>
    </w:p>
    <w:p>
      <w:r>
        <w:rPr>
          <w:b/>
          <w:sz w:val="30"/>
        </w:rPr>
        <w:t>10.   Portfolio Design and Holdings</w:t>
      </w:r>
    </w:p>
    <w:p>
      <w:r>
        <w:t>The portfolio table stores portfolio ID, asset ID, quantity, and portfolio weight. The sample portfolio contains five assets with specified quantities and weights.</w:t>
      </w:r>
    </w:p>
    <w:p>
      <w:r>
        <w:rPr>
          <w:b/>
          <w:sz w:val="30"/>
        </w:rPr>
        <w:t>11.   Portfolio Value</w:t>
      </w:r>
    </w:p>
    <w:p>
      <w:r>
        <w:t>Portfolio value is calculated by multiplying each asset's quantity by its current price and summing the values for the portfolio.</w:t>
      </w:r>
    </w:p>
    <w:p>
      <w:r>
        <w:rPr>
          <w:b/>
          <w:sz w:val="30"/>
        </w:rPr>
        <w:t>12.   Expected Portfolio Return</w:t>
      </w:r>
    </w:p>
    <w:p>
      <w:r>
        <w:t>Expected portfolio return is calculated as the weighted sum of each asset's expected return, using the portfolio weight and the asset expected-return value.</w:t>
      </w:r>
    </w:p>
    <w:p>
      <w:r>
        <w:rPr>
          <w:b/>
          <w:sz w:val="30"/>
        </w:rPr>
        <w:t>13.   Portfolio Volatility</w:t>
      </w:r>
    </w:p>
    <w:p>
      <w:r>
        <w:t>The source calculates a portfolio volatility measure from the weighted asset volatility terms. This provides a simplified risk measure based on the stored asset volatilities.</w:t>
      </w:r>
    </w:p>
    <w:p>
      <w:r>
        <w:rPr>
          <w:b/>
          <w:sz w:val="30"/>
        </w:rPr>
        <w:t>14.   Covariance Matrix</w:t>
      </w:r>
    </w:p>
    <w:p>
      <w:r>
        <w:t>The covariance_matrix table stores pairwise covariance values between assets. These values are used to calculate portfolio variance and standard deviation while accounting for relationships between asset returns.</w:t>
      </w:r>
    </w:p>
    <w:p>
      <w:r>
        <w:rPr>
          <w:b/>
          <w:sz w:val="30"/>
        </w:rPr>
        <w:t>15.   Portfolio Variance and Standard Deviation</w:t>
      </w:r>
    </w:p>
    <w:p>
      <w:r>
        <w:t>Portfolio variance is calculated by combining the portfolio weights with the corresponding covariance values for every asset pair. Portfolio standard deviation is obtained by taking the square root of the resulting portfolio variance.</w:t>
      </w:r>
    </w:p>
    <w:p>
      <w:r>
        <w:rPr>
          <w:b/>
          <w:sz w:val="30"/>
        </w:rPr>
        <w:t>16.   99% Parametric Value-at-Risk</w:t>
      </w:r>
    </w:p>
    <w:p>
      <w:r>
        <w:t>The system calculates 99% parametric VaR using the portfolio value, portfolio volatility, and a 99% confidence Z-score of 2.3263. The resulting value represents the estimated risk amount under the specified parametric assumption.</w:t>
      </w:r>
    </w:p>
    <w:p>
      <w:r>
        <w:rPr>
          <w:b/>
          <w:sz w:val="30"/>
        </w:rPr>
        <w:t>17.   Expected Shortfall Approximation</w:t>
      </w:r>
    </w:p>
    <w:p>
      <w:r>
        <w:t>The source calculates an Expected Shortfall approximation by multiplying total portfolio value, portfolio standard deviation, and the supplied factor 2.6652 for the 99% level.</w:t>
      </w:r>
    </w:p>
    <w:p>
      <w:r>
        <w:rPr>
          <w:b/>
          <w:sz w:val="30"/>
        </w:rPr>
        <w:t>18.   Portfolio Risk Summary</w:t>
      </w:r>
    </w:p>
    <w:p>
      <w:r>
        <w:t>The final query combines portfolio holdings and covariance information to present portfolio value, expected return, and portfolio volatility in a consolidated risk summary for portfolio ID 1.</w:t>
      </w:r>
    </w:p>
    <w:p>
      <w:r>
        <w:rPr>
          <w:b/>
          <w:sz w:val="30"/>
        </w:rPr>
        <w:t>19.   Processing Workflow</w:t>
      </w:r>
    </w:p>
    <w:p>
      <w:pPr>
        <w:pStyle w:val="ListNumber"/>
      </w:pPr>
      <w:r>
        <w:t>Create the assets table and insert asset information.</w:t>
      </w:r>
    </w:p>
    <w:p>
      <w:pPr>
        <w:pStyle w:val="ListNumber"/>
      </w:pPr>
      <w:r>
        <w:t>Create the historical_prices table and insert historical closing prices.</w:t>
      </w:r>
    </w:p>
    <w:p>
      <w:pPr>
        <w:pStyle w:val="ListNumber"/>
      </w:pPr>
      <w:r>
        <w:t>Calculate daily returns using LAG.</w:t>
      </w:r>
    </w:p>
    <w:p>
      <w:pPr>
        <w:pStyle w:val="ListNumber"/>
      </w:pPr>
      <w:r>
        <w:t>Calculate average daily returns.</w:t>
      </w:r>
    </w:p>
    <w:p>
      <w:pPr>
        <w:pStyle w:val="ListNumber"/>
      </w:pPr>
      <w:r>
        <w:t>Calculate daily and annualized historical volatility.</w:t>
      </w:r>
    </w:p>
    <w:p>
      <w:pPr>
        <w:pStyle w:val="ListNumber"/>
      </w:pPr>
      <w:r>
        <w:t>Create the portfolio table and insert holdings.</w:t>
      </w:r>
    </w:p>
    <w:p>
      <w:pPr>
        <w:pStyle w:val="ListNumber"/>
      </w:pPr>
      <w:r>
        <w:t>Calculate portfolio value.</w:t>
      </w:r>
    </w:p>
    <w:p>
      <w:pPr>
        <w:pStyle w:val="ListNumber"/>
      </w:pPr>
      <w:r>
        <w:t>Calculate expected portfolio return.</w:t>
      </w:r>
    </w:p>
    <w:p>
      <w:pPr>
        <w:pStyle w:val="ListNumber"/>
      </w:pPr>
      <w:r>
        <w:t>Calculate portfolio volatility.</w:t>
      </w:r>
    </w:p>
    <w:p>
      <w:pPr>
        <w:pStyle w:val="ListNumber"/>
      </w:pPr>
      <w:r>
        <w:t>Create and populate the covariance matrix.</w:t>
      </w:r>
    </w:p>
    <w:p>
      <w:pPr>
        <w:pStyle w:val="ListNumber"/>
      </w:pPr>
      <w:r>
        <w:t>Calculate portfolio variance and standard deviation.</w:t>
      </w:r>
    </w:p>
    <w:p>
      <w:pPr>
        <w:pStyle w:val="ListNumber"/>
      </w:pPr>
      <w:r>
        <w:t>Calculate 99% parametric VaR.</w:t>
      </w:r>
    </w:p>
    <w:p>
      <w:pPr>
        <w:pStyle w:val="ListNumber"/>
      </w:pPr>
      <w:r>
        <w:t>Calculate the Expected Shortfall approximation.</w:t>
      </w:r>
    </w:p>
    <w:p>
      <w:pPr>
        <w:pStyle w:val="ListNumber"/>
      </w:pPr>
      <w:r>
        <w:t>Generate the final portfolio risk summary.</w:t>
      </w:r>
    </w:p>
    <w:p>
      <w:r>
        <w:rPr>
          <w:b/>
          <w:sz w:val="30"/>
        </w:rPr>
        <w:t>20.   Expected Outcome</w:t>
      </w:r>
    </w:p>
    <w:p>
      <w:r>
        <w:t>The completed system should provide a structured SQL-based portfolio risk-analysis workflow. It should calculate return and risk measures from stored market data and portfolio holdings and produce VaR, Expected Shortfall approximation, and overall portfolio-risk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