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2757" w14:textId="79DB04ED" w:rsidR="00501B4E" w:rsidRPr="00941658" w:rsidRDefault="00937FD3" w:rsidP="00D50A8D">
      <w:pPr>
        <w:pStyle w:val="IntenseQuote"/>
        <w:jc w:val="center"/>
        <w:rPr>
          <w:rFonts w:ascii="Times New Roman" w:hAnsi="Times New Roman" w:cs="Times New Roman"/>
          <w:i w:val="0"/>
          <w:iCs w:val="0"/>
          <w:color w:val="000000" w:themeColor="text1"/>
          <w:sz w:val="48"/>
          <w:szCs w:val="48"/>
        </w:rPr>
      </w:pPr>
      <w:r w:rsidRPr="00941658">
        <w:rPr>
          <w:rFonts w:ascii="Times New Roman" w:hAnsi="Times New Roman" w:cs="Times New Roman"/>
          <w:i w:val="0"/>
          <w:iCs w:val="0"/>
          <w:color w:val="000000" w:themeColor="text1"/>
          <w:sz w:val="48"/>
          <w:szCs w:val="48"/>
        </w:rPr>
        <w:t xml:space="preserve">GLOBAL ECONOMIC &amp; DEMOGRAPHIC ANALYSIS </w:t>
      </w:r>
      <w:r w:rsidRPr="00941658">
        <w:rPr>
          <w:rFonts w:ascii="Times New Roman" w:hAnsi="Times New Roman" w:cs="Times New Roman"/>
          <w:i w:val="0"/>
          <w:iCs w:val="0"/>
          <w:color w:val="000000" w:themeColor="text1"/>
          <w:sz w:val="48"/>
          <w:szCs w:val="48"/>
        </w:rPr>
        <w:br/>
      </w:r>
    </w:p>
    <w:tbl>
      <w:tblPr>
        <w:tblStyle w:val="TableGrid"/>
        <w:tblpPr w:leftFromText="180" w:rightFromText="180" w:vertAnchor="text" w:horzAnchor="margin" w:tblpY="4574"/>
        <w:tblW w:w="0" w:type="auto"/>
        <w:tblLook w:val="04A0" w:firstRow="1" w:lastRow="0" w:firstColumn="1" w:lastColumn="0" w:noHBand="0" w:noVBand="1"/>
      </w:tblPr>
      <w:tblGrid>
        <w:gridCol w:w="4324"/>
        <w:gridCol w:w="4306"/>
      </w:tblGrid>
      <w:tr w:rsidR="00D50A8D" w14:paraId="0EF7D27D" w14:textId="77777777" w:rsidTr="00D50A8D">
        <w:trPr>
          <w:trHeight w:val="58"/>
        </w:trPr>
        <w:tc>
          <w:tcPr>
            <w:tcW w:w="4428" w:type="dxa"/>
          </w:tcPr>
          <w:p w14:paraId="382F5016" w14:textId="4B2693E2" w:rsidR="00D50A8D" w:rsidRDefault="00D50A8D" w:rsidP="00D50A8D">
            <w:pPr>
              <w:pStyle w:val="Heading2"/>
              <w:jc w:val="center"/>
              <w:rPr>
                <w:rFonts w:ascii="Times New Roman" w:hAnsi="Times New Roman" w:cs="Times New Roman"/>
                <w:color w:val="000000" w:themeColor="text1"/>
                <w:sz w:val="28"/>
                <w:szCs w:val="28"/>
              </w:rPr>
            </w:pPr>
            <w:r w:rsidRPr="00D50A8D">
              <w:rPr>
                <w:rFonts w:ascii="Times New Roman" w:hAnsi="Times New Roman" w:cs="Times New Roman"/>
                <w:color w:val="000000" w:themeColor="text1"/>
                <w:sz w:val="28"/>
                <w:szCs w:val="28"/>
              </w:rPr>
              <w:t>SUBMITTED BY</w:t>
            </w:r>
          </w:p>
        </w:tc>
        <w:tc>
          <w:tcPr>
            <w:tcW w:w="4428" w:type="dxa"/>
          </w:tcPr>
          <w:p w14:paraId="0A2029FF" w14:textId="13B769ED" w:rsidR="00D50A8D" w:rsidRDefault="00D50A8D" w:rsidP="00D50A8D">
            <w:pPr>
              <w:pStyle w:val="Heading2"/>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GOBIKA T M</w:t>
            </w:r>
          </w:p>
        </w:tc>
      </w:tr>
      <w:tr w:rsidR="00D50A8D" w14:paraId="6024084A" w14:textId="77777777" w:rsidTr="00D50A8D">
        <w:tc>
          <w:tcPr>
            <w:tcW w:w="4428" w:type="dxa"/>
          </w:tcPr>
          <w:p w14:paraId="5452B763" w14:textId="11C24522" w:rsidR="00D50A8D" w:rsidRDefault="00D50A8D" w:rsidP="00D50A8D">
            <w:pPr>
              <w:pStyle w:val="Heading2"/>
              <w:jc w:val="center"/>
              <w:rPr>
                <w:rFonts w:ascii="Times New Roman" w:hAnsi="Times New Roman" w:cs="Times New Roman"/>
                <w:color w:val="000000" w:themeColor="text1"/>
                <w:sz w:val="28"/>
                <w:szCs w:val="28"/>
              </w:rPr>
            </w:pPr>
            <w:r w:rsidRPr="00D50A8D">
              <w:rPr>
                <w:rFonts w:ascii="Times New Roman" w:hAnsi="Times New Roman" w:cs="Times New Roman"/>
                <w:color w:val="000000" w:themeColor="text1"/>
                <w:sz w:val="28"/>
                <w:szCs w:val="28"/>
              </w:rPr>
              <w:t>COURSE</w:t>
            </w:r>
          </w:p>
        </w:tc>
        <w:tc>
          <w:tcPr>
            <w:tcW w:w="4428" w:type="dxa"/>
          </w:tcPr>
          <w:p w14:paraId="045230BA" w14:textId="6F66955D" w:rsidR="00D50A8D" w:rsidRDefault="00D50A8D" w:rsidP="00D50A8D">
            <w:pPr>
              <w:pStyle w:val="Heading2"/>
              <w:jc w:val="center"/>
              <w:rPr>
                <w:rFonts w:ascii="Times New Roman" w:hAnsi="Times New Roman" w:cs="Times New Roman"/>
                <w:color w:val="000000" w:themeColor="text1"/>
                <w:sz w:val="28"/>
                <w:szCs w:val="28"/>
              </w:rPr>
            </w:pPr>
            <w:r w:rsidRPr="00D50A8D">
              <w:rPr>
                <w:rFonts w:ascii="Times New Roman" w:hAnsi="Times New Roman" w:cs="Times New Roman"/>
                <w:color w:val="000000" w:themeColor="text1"/>
                <w:sz w:val="28"/>
                <w:szCs w:val="28"/>
              </w:rPr>
              <w:t>DA/DS, OFFLINE</w:t>
            </w:r>
          </w:p>
        </w:tc>
      </w:tr>
      <w:tr w:rsidR="00D50A8D" w14:paraId="53049907" w14:textId="77777777" w:rsidTr="00D50A8D">
        <w:tc>
          <w:tcPr>
            <w:tcW w:w="4428" w:type="dxa"/>
          </w:tcPr>
          <w:p w14:paraId="615EEBFA" w14:textId="519170A0" w:rsidR="00D50A8D" w:rsidRDefault="00D50A8D" w:rsidP="00D50A8D">
            <w:pPr>
              <w:pStyle w:val="Heading2"/>
              <w:jc w:val="center"/>
              <w:rPr>
                <w:rFonts w:ascii="Times New Roman" w:hAnsi="Times New Roman" w:cs="Times New Roman"/>
                <w:color w:val="000000" w:themeColor="text1"/>
                <w:sz w:val="28"/>
                <w:szCs w:val="28"/>
              </w:rPr>
            </w:pPr>
            <w:r w:rsidRPr="00D50A8D">
              <w:rPr>
                <w:rFonts w:ascii="Times New Roman" w:hAnsi="Times New Roman" w:cs="Times New Roman"/>
                <w:color w:val="000000" w:themeColor="text1"/>
                <w:sz w:val="28"/>
                <w:szCs w:val="28"/>
              </w:rPr>
              <w:t>BATCH</w:t>
            </w:r>
          </w:p>
        </w:tc>
        <w:tc>
          <w:tcPr>
            <w:tcW w:w="4428" w:type="dxa"/>
          </w:tcPr>
          <w:p w14:paraId="118FC1A5" w14:textId="6ACB00A2" w:rsidR="00D50A8D" w:rsidRDefault="00D50A8D" w:rsidP="00D50A8D">
            <w:pPr>
              <w:pStyle w:val="Heading2"/>
              <w:jc w:val="center"/>
              <w:rPr>
                <w:rFonts w:ascii="Times New Roman" w:hAnsi="Times New Roman" w:cs="Times New Roman"/>
                <w:color w:val="000000" w:themeColor="text1"/>
                <w:sz w:val="28"/>
                <w:szCs w:val="28"/>
              </w:rPr>
            </w:pPr>
            <w:r w:rsidRPr="00D50A8D">
              <w:rPr>
                <w:rFonts w:ascii="Times New Roman" w:hAnsi="Times New Roman" w:cs="Times New Roman"/>
                <w:color w:val="000000" w:themeColor="text1"/>
                <w:sz w:val="28"/>
                <w:szCs w:val="28"/>
              </w:rPr>
              <w:t>JUNE 2025</w:t>
            </w:r>
          </w:p>
        </w:tc>
      </w:tr>
    </w:tbl>
    <w:p w14:paraId="3094BF8E" w14:textId="77777777" w:rsidR="00501B4E" w:rsidRDefault="00501B4E" w:rsidP="00501B4E">
      <w:pPr>
        <w:rPr>
          <w:rFonts w:ascii="Times New Roman" w:hAnsi="Times New Roman" w:cs="Times New Roman"/>
          <w:color w:val="000000" w:themeColor="text1"/>
          <w:sz w:val="28"/>
          <w:szCs w:val="28"/>
        </w:rPr>
      </w:pPr>
    </w:p>
    <w:p w14:paraId="3B419544" w14:textId="77777777" w:rsidR="001A7AEC" w:rsidRDefault="001A7AEC" w:rsidP="00501B4E">
      <w:pPr>
        <w:rPr>
          <w:rFonts w:ascii="Times New Roman" w:hAnsi="Times New Roman" w:cs="Times New Roman"/>
          <w:color w:val="000000" w:themeColor="text1"/>
          <w:sz w:val="28"/>
          <w:szCs w:val="28"/>
        </w:rPr>
      </w:pPr>
    </w:p>
    <w:p w14:paraId="7AB4C294" w14:textId="4D1617EB" w:rsidR="001A7AEC" w:rsidRPr="00941658" w:rsidRDefault="00941658" w:rsidP="00941658">
      <w:pPr>
        <w:pStyle w:val="Title"/>
        <w:jc w:val="center"/>
        <w:rPr>
          <w:rFonts w:ascii="Times New Roman" w:hAnsi="Times New Roman" w:cs="Times New Roman"/>
          <w:b/>
          <w:bCs/>
          <w:color w:val="000000" w:themeColor="text1"/>
        </w:rPr>
      </w:pPr>
      <w:r w:rsidRPr="00941658">
        <w:rPr>
          <w:rFonts w:ascii="Times New Roman" w:hAnsi="Times New Roman" w:cs="Times New Roman"/>
          <w:b/>
          <w:bCs/>
          <w:color w:val="000000" w:themeColor="text1"/>
        </w:rPr>
        <w:t>MILESTONE PROJECT - 2</w:t>
      </w:r>
    </w:p>
    <w:p w14:paraId="37E1F172" w14:textId="77777777" w:rsidR="001A7AEC" w:rsidRDefault="001A7AEC" w:rsidP="00501B4E">
      <w:pPr>
        <w:rPr>
          <w:rFonts w:ascii="Times New Roman" w:hAnsi="Times New Roman" w:cs="Times New Roman"/>
          <w:color w:val="000000" w:themeColor="text1"/>
          <w:sz w:val="28"/>
          <w:szCs w:val="28"/>
        </w:rPr>
      </w:pPr>
    </w:p>
    <w:p w14:paraId="64A3FCB5" w14:textId="77777777" w:rsidR="001A7AEC" w:rsidRDefault="001A7AEC" w:rsidP="00501B4E">
      <w:pPr>
        <w:rPr>
          <w:rFonts w:ascii="Times New Roman" w:hAnsi="Times New Roman" w:cs="Times New Roman"/>
          <w:color w:val="000000" w:themeColor="text1"/>
          <w:sz w:val="28"/>
          <w:szCs w:val="28"/>
        </w:rPr>
      </w:pPr>
    </w:p>
    <w:p w14:paraId="0268DE84" w14:textId="77777777" w:rsidR="001A7AEC" w:rsidRPr="00501B4E" w:rsidRDefault="001A7AEC" w:rsidP="00501B4E">
      <w:pPr>
        <w:rPr>
          <w:rFonts w:ascii="Times New Roman" w:hAnsi="Times New Roman" w:cs="Times New Roman"/>
          <w:color w:val="000000" w:themeColor="text1"/>
          <w:sz w:val="28"/>
          <w:szCs w:val="28"/>
        </w:rPr>
      </w:pPr>
    </w:p>
    <w:p w14:paraId="7F16512E" w14:textId="77777777" w:rsidR="00501B4E" w:rsidRPr="00501B4E" w:rsidRDefault="00501B4E" w:rsidP="00501B4E">
      <w:pPr>
        <w:rPr>
          <w:rFonts w:ascii="Times New Roman" w:hAnsi="Times New Roman" w:cs="Times New Roman"/>
          <w:color w:val="000000" w:themeColor="text1"/>
          <w:sz w:val="28"/>
          <w:szCs w:val="28"/>
        </w:rPr>
      </w:pPr>
    </w:p>
    <w:p w14:paraId="30F1B349" w14:textId="77777777" w:rsidR="00D50A8D" w:rsidRDefault="00D50A8D" w:rsidP="00D50A8D">
      <w:pPr>
        <w:pStyle w:val="Heading2"/>
        <w:ind w:left="360"/>
        <w:rPr>
          <w:rFonts w:ascii="Times New Roman" w:hAnsi="Times New Roman" w:cs="Times New Roman"/>
          <w:color w:val="000000" w:themeColor="text1"/>
          <w:sz w:val="28"/>
          <w:szCs w:val="28"/>
        </w:rPr>
      </w:pPr>
    </w:p>
    <w:p w14:paraId="60A71D86" w14:textId="77777777" w:rsidR="00D50A8D" w:rsidRDefault="00D50A8D" w:rsidP="00D50A8D">
      <w:pPr>
        <w:pStyle w:val="Heading2"/>
        <w:ind w:left="360"/>
        <w:rPr>
          <w:rFonts w:ascii="Times New Roman" w:hAnsi="Times New Roman" w:cs="Times New Roman"/>
          <w:color w:val="000000" w:themeColor="text1"/>
          <w:sz w:val="28"/>
          <w:szCs w:val="28"/>
        </w:rPr>
      </w:pPr>
    </w:p>
    <w:p w14:paraId="41CD46AF" w14:textId="77777777" w:rsidR="00D50A8D" w:rsidRDefault="00D50A8D" w:rsidP="00D50A8D">
      <w:pPr>
        <w:pStyle w:val="Heading2"/>
        <w:ind w:left="360"/>
        <w:rPr>
          <w:rFonts w:ascii="Times New Roman" w:hAnsi="Times New Roman" w:cs="Times New Roman"/>
          <w:color w:val="000000" w:themeColor="text1"/>
          <w:sz w:val="28"/>
          <w:szCs w:val="28"/>
        </w:rPr>
      </w:pPr>
    </w:p>
    <w:p w14:paraId="36AFA908" w14:textId="77777777" w:rsidR="00D50A8D" w:rsidRDefault="00D50A8D" w:rsidP="00D50A8D">
      <w:pPr>
        <w:pStyle w:val="Heading2"/>
        <w:ind w:left="360"/>
        <w:rPr>
          <w:rFonts w:ascii="Times New Roman" w:hAnsi="Times New Roman" w:cs="Times New Roman"/>
          <w:color w:val="000000" w:themeColor="text1"/>
          <w:sz w:val="28"/>
          <w:szCs w:val="28"/>
        </w:rPr>
      </w:pPr>
    </w:p>
    <w:p w14:paraId="3D042F51" w14:textId="77777777" w:rsidR="00D50A8D" w:rsidRDefault="00D50A8D" w:rsidP="00D50A8D">
      <w:pPr>
        <w:pStyle w:val="Heading2"/>
        <w:ind w:left="360"/>
        <w:rPr>
          <w:rFonts w:ascii="Times New Roman" w:hAnsi="Times New Roman" w:cs="Times New Roman"/>
          <w:color w:val="000000" w:themeColor="text1"/>
          <w:sz w:val="28"/>
          <w:szCs w:val="28"/>
        </w:rPr>
      </w:pPr>
    </w:p>
    <w:p w14:paraId="27927462" w14:textId="77777777" w:rsidR="00D50A8D" w:rsidRDefault="00D50A8D" w:rsidP="001A7AEC">
      <w:pPr>
        <w:pStyle w:val="Heading2"/>
        <w:rPr>
          <w:rFonts w:ascii="Times New Roman" w:hAnsi="Times New Roman" w:cs="Times New Roman"/>
          <w:color w:val="000000" w:themeColor="text1"/>
          <w:sz w:val="28"/>
          <w:szCs w:val="28"/>
        </w:rPr>
      </w:pPr>
    </w:p>
    <w:p w14:paraId="60DE73B0" w14:textId="77777777" w:rsidR="001A7AEC" w:rsidRDefault="001A7AEC" w:rsidP="001A7AEC">
      <w:pPr>
        <w:pStyle w:val="Heading2"/>
        <w:rPr>
          <w:rFonts w:ascii="Times New Roman" w:hAnsi="Times New Roman" w:cs="Times New Roman"/>
          <w:color w:val="000000" w:themeColor="text1"/>
          <w:sz w:val="28"/>
          <w:szCs w:val="28"/>
        </w:rPr>
      </w:pPr>
    </w:p>
    <w:p w14:paraId="45AF12FA" w14:textId="77777777" w:rsidR="001A7AEC" w:rsidRPr="001A7AEC" w:rsidRDefault="001A7AEC" w:rsidP="001A7AEC"/>
    <w:p w14:paraId="75AD533E" w14:textId="1B9F242A" w:rsidR="00D50A8D" w:rsidRPr="00941658" w:rsidRDefault="00937FD3" w:rsidP="00941658">
      <w:pPr>
        <w:pStyle w:val="Heading2"/>
        <w:jc w:val="center"/>
        <w:rPr>
          <w:rFonts w:ascii="Times New Roman" w:hAnsi="Times New Roman" w:cs="Times New Roman"/>
          <w:color w:val="000000" w:themeColor="text1"/>
          <w:sz w:val="36"/>
          <w:szCs w:val="36"/>
        </w:rPr>
      </w:pPr>
      <w:r w:rsidRPr="00941658">
        <w:rPr>
          <w:rFonts w:ascii="Times New Roman" w:hAnsi="Times New Roman" w:cs="Times New Roman"/>
          <w:color w:val="000000" w:themeColor="text1"/>
          <w:sz w:val="36"/>
          <w:szCs w:val="36"/>
        </w:rPr>
        <w:lastRenderedPageBreak/>
        <w:t>Executive Summary</w:t>
      </w:r>
    </w:p>
    <w:p w14:paraId="00CC0557" w14:textId="77777777" w:rsidR="0000485C" w:rsidRPr="00941658" w:rsidRDefault="00937FD3">
      <w:pPr>
        <w:rPr>
          <w:rFonts w:ascii="Times New Roman" w:hAnsi="Times New Roman" w:cs="Times New Roman"/>
          <w:color w:val="000000" w:themeColor="text1"/>
          <w:sz w:val="24"/>
          <w:szCs w:val="24"/>
        </w:rPr>
      </w:pPr>
      <w:r w:rsidRPr="00941658">
        <w:rPr>
          <w:rFonts w:ascii="Times New Roman" w:hAnsi="Times New Roman" w:cs="Times New Roman"/>
          <w:color w:val="000000" w:themeColor="text1"/>
          <w:sz w:val="24"/>
          <w:szCs w:val="24"/>
        </w:rPr>
        <w:t>T</w:t>
      </w:r>
      <w:r w:rsidRPr="00941658">
        <w:rPr>
          <w:rFonts w:ascii="Times New Roman" w:hAnsi="Times New Roman" w:cs="Times New Roman"/>
          <w:color w:val="000000" w:themeColor="text1"/>
          <w:sz w:val="24"/>
          <w:szCs w:val="24"/>
        </w:rPr>
        <w:t>he Global Economic and Demographic Analysis project focuses on exploring key global indicators such as population, GDP, literacy, infant mortality, and industry distribution across countries and regions. Multiple datasets from SQL and Excel were integrated, cleaned, transformed, modeled, and visualized using Power BI. This report presents the entire workflow—from data preparation to final insights and dashboard design—offering a complete analytical and business intelligence narrative.</w:t>
      </w:r>
    </w:p>
    <w:p w14:paraId="18B9B4A6" w14:textId="32E98F77" w:rsidR="005D1FCB" w:rsidRPr="005D1FCB" w:rsidRDefault="005D1FCB" w:rsidP="005D1FCB">
      <w:pPr>
        <w:pStyle w:val="Heading2"/>
        <w:rPr>
          <w:rFonts w:ascii="Times New Roman" w:eastAsia="Times New Roman" w:hAnsi="Times New Roman" w:cs="Times New Roman"/>
          <w:color w:val="auto"/>
          <w:sz w:val="36"/>
          <w:szCs w:val="36"/>
          <w:lang w:val="en-IN" w:eastAsia="en-IN"/>
        </w:rPr>
      </w:pPr>
      <w:r w:rsidRPr="005D1FCB">
        <w:rPr>
          <w:rFonts w:ascii="Times New Roman" w:eastAsia="Times New Roman" w:hAnsi="Times New Roman" w:cs="Times New Roman"/>
          <w:color w:val="auto"/>
          <w:sz w:val="36"/>
          <w:szCs w:val="36"/>
          <w:lang w:val="en-IN" w:eastAsia="en-IN"/>
        </w:rPr>
        <w:t>1. Overview</w:t>
      </w:r>
    </w:p>
    <w:p w14:paraId="2753FA08"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 xml:space="preserve">The </w:t>
      </w:r>
      <w:r w:rsidRPr="005D1FCB">
        <w:rPr>
          <w:rFonts w:ascii="Times New Roman" w:eastAsia="Times New Roman" w:hAnsi="Times New Roman" w:cs="Times New Roman"/>
          <w:b/>
          <w:bCs/>
          <w:sz w:val="24"/>
          <w:szCs w:val="24"/>
          <w:lang w:val="en-IN" w:eastAsia="en-IN"/>
        </w:rPr>
        <w:t>Global Economic and Demographic Trends Analysis Dashboard</w:t>
      </w:r>
      <w:r w:rsidRPr="005D1FCB">
        <w:rPr>
          <w:rFonts w:ascii="Times New Roman" w:eastAsia="Times New Roman" w:hAnsi="Times New Roman" w:cs="Times New Roman"/>
          <w:sz w:val="24"/>
          <w:szCs w:val="24"/>
          <w:lang w:val="en-IN" w:eastAsia="en-IN"/>
        </w:rPr>
        <w:t xml:space="preserve"> provides a comprehensive visualization of global indicators across multiple countries. It combines demographic, economic, and social metrics to help users identify patterns, compare countries, and </w:t>
      </w:r>
      <w:proofErr w:type="spellStart"/>
      <w:r w:rsidRPr="005D1FCB">
        <w:rPr>
          <w:rFonts w:ascii="Times New Roman" w:eastAsia="Times New Roman" w:hAnsi="Times New Roman" w:cs="Times New Roman"/>
          <w:sz w:val="24"/>
          <w:szCs w:val="24"/>
          <w:lang w:val="en-IN" w:eastAsia="en-IN"/>
        </w:rPr>
        <w:t>analyze</w:t>
      </w:r>
      <w:proofErr w:type="spellEnd"/>
      <w:r w:rsidRPr="005D1FCB">
        <w:rPr>
          <w:rFonts w:ascii="Times New Roman" w:eastAsia="Times New Roman" w:hAnsi="Times New Roman" w:cs="Times New Roman"/>
          <w:sz w:val="24"/>
          <w:szCs w:val="24"/>
          <w:lang w:val="en-IN" w:eastAsia="en-IN"/>
        </w:rPr>
        <w:t xml:space="preserve"> development trends worldwide.</w:t>
      </w:r>
    </w:p>
    <w:p w14:paraId="6729299F" w14:textId="2F853092" w:rsidR="005D1FCB" w:rsidRPr="005D1FCB" w:rsidRDefault="005D1FCB" w:rsidP="00941658">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 xml:space="preserve">The dashboard includes </w:t>
      </w:r>
      <w:r w:rsidRPr="005D1FCB">
        <w:rPr>
          <w:rFonts w:ascii="Times New Roman" w:eastAsia="Times New Roman" w:hAnsi="Times New Roman" w:cs="Times New Roman"/>
          <w:b/>
          <w:bCs/>
          <w:sz w:val="24"/>
          <w:szCs w:val="24"/>
          <w:lang w:val="en-IN" w:eastAsia="en-IN"/>
        </w:rPr>
        <w:t>summary metrics</w:t>
      </w:r>
      <w:r w:rsidRPr="005D1FCB">
        <w:rPr>
          <w:rFonts w:ascii="Times New Roman" w:eastAsia="Times New Roman" w:hAnsi="Times New Roman" w:cs="Times New Roman"/>
          <w:sz w:val="24"/>
          <w:szCs w:val="24"/>
          <w:lang w:val="en-IN" w:eastAsia="en-IN"/>
        </w:rPr>
        <w:t xml:space="preserve">, </w:t>
      </w:r>
      <w:r w:rsidRPr="005D1FCB">
        <w:rPr>
          <w:rFonts w:ascii="Times New Roman" w:eastAsia="Times New Roman" w:hAnsi="Times New Roman" w:cs="Times New Roman"/>
          <w:b/>
          <w:bCs/>
          <w:sz w:val="24"/>
          <w:szCs w:val="24"/>
          <w:lang w:val="en-IN" w:eastAsia="en-IN"/>
        </w:rPr>
        <w:t>interactive filters</w:t>
      </w:r>
      <w:r w:rsidRPr="005D1FCB">
        <w:rPr>
          <w:rFonts w:ascii="Times New Roman" w:eastAsia="Times New Roman" w:hAnsi="Times New Roman" w:cs="Times New Roman"/>
          <w:sz w:val="24"/>
          <w:szCs w:val="24"/>
          <w:lang w:val="en-IN" w:eastAsia="en-IN"/>
        </w:rPr>
        <w:t xml:space="preserve">, and </w:t>
      </w:r>
      <w:r w:rsidRPr="005D1FCB">
        <w:rPr>
          <w:rFonts w:ascii="Times New Roman" w:eastAsia="Times New Roman" w:hAnsi="Times New Roman" w:cs="Times New Roman"/>
          <w:b/>
          <w:bCs/>
          <w:sz w:val="24"/>
          <w:szCs w:val="24"/>
          <w:lang w:val="en-IN" w:eastAsia="en-IN"/>
        </w:rPr>
        <w:t>visual charts</w:t>
      </w:r>
      <w:r w:rsidRPr="005D1FCB">
        <w:rPr>
          <w:rFonts w:ascii="Times New Roman" w:eastAsia="Times New Roman" w:hAnsi="Times New Roman" w:cs="Times New Roman"/>
          <w:sz w:val="24"/>
          <w:szCs w:val="24"/>
          <w:lang w:val="en-IN" w:eastAsia="en-IN"/>
        </w:rPr>
        <w:t xml:space="preserve"> presenting data on population, GDP, mortality, literacy, income groups, and industrial output.</w:t>
      </w:r>
    </w:p>
    <w:p w14:paraId="312EB897" w14:textId="77777777" w:rsidR="005D1FCB" w:rsidRPr="005D1FCB" w:rsidRDefault="005D1FCB" w:rsidP="005D1FC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5D1FCB">
        <w:rPr>
          <w:rFonts w:ascii="Times New Roman" w:eastAsia="Times New Roman" w:hAnsi="Times New Roman" w:cs="Times New Roman"/>
          <w:b/>
          <w:bCs/>
          <w:sz w:val="36"/>
          <w:szCs w:val="36"/>
          <w:lang w:val="en-IN" w:eastAsia="en-IN"/>
        </w:rPr>
        <w:t>2. Purpose of the Dashboard</w:t>
      </w:r>
    </w:p>
    <w:p w14:paraId="686C4E0C"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The main objectives of this dashboard are to:</w:t>
      </w:r>
    </w:p>
    <w:p w14:paraId="1DFB105B" w14:textId="77777777" w:rsidR="005D1FCB" w:rsidRPr="005D1FCB" w:rsidRDefault="005D1FCB" w:rsidP="005D1FC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Present high-level global demographic and economic statistics</w:t>
      </w:r>
    </w:p>
    <w:p w14:paraId="43AF3F69" w14:textId="77777777" w:rsidR="005D1FCB" w:rsidRPr="005D1FCB" w:rsidRDefault="005D1FCB" w:rsidP="005D1FC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Compare key indicators across countries and regions</w:t>
      </w:r>
    </w:p>
    <w:p w14:paraId="35207C82" w14:textId="77777777" w:rsidR="005D1FCB" w:rsidRPr="005D1FCB" w:rsidRDefault="005D1FCB" w:rsidP="005D1FC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Identify development patterns using literacy, mortality, and income groups</w:t>
      </w:r>
    </w:p>
    <w:p w14:paraId="3A554724" w14:textId="77777777" w:rsidR="005D1FCB" w:rsidRPr="005D1FCB" w:rsidRDefault="005D1FCB" w:rsidP="005D1FC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Support data-driven decision-making for researchers, educators, and policymakers</w:t>
      </w:r>
    </w:p>
    <w:p w14:paraId="610B320D" w14:textId="3217D75D" w:rsidR="005D1FCB" w:rsidRPr="005D1FCB" w:rsidRDefault="005D1FCB" w:rsidP="00941658">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Allow interactive exploration through country-level filtering</w:t>
      </w:r>
    </w:p>
    <w:p w14:paraId="058C02DB" w14:textId="77777777" w:rsidR="005D1FCB" w:rsidRPr="005D1FCB" w:rsidRDefault="005D1FCB" w:rsidP="005D1FC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5D1FCB">
        <w:rPr>
          <w:rFonts w:ascii="Times New Roman" w:eastAsia="Times New Roman" w:hAnsi="Times New Roman" w:cs="Times New Roman"/>
          <w:b/>
          <w:bCs/>
          <w:sz w:val="36"/>
          <w:szCs w:val="36"/>
          <w:lang w:val="en-IN" w:eastAsia="en-IN"/>
        </w:rPr>
        <w:t>3. Key Performance Indicators (KPIs)</w:t>
      </w:r>
    </w:p>
    <w:p w14:paraId="67562EC6"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At the top of the dashboard, four major global metrics are highlighted:</w:t>
      </w:r>
    </w:p>
    <w:p w14:paraId="704D4A01"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3.1 Growth Rate (80.50bn)</w:t>
      </w:r>
    </w:p>
    <w:p w14:paraId="601CEDAA"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Represents the aggregated growth rate across all countries.</w:t>
      </w:r>
    </w:p>
    <w:p w14:paraId="50D682C6"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3.2 Median Population (4.79M)</w:t>
      </w:r>
    </w:p>
    <w:p w14:paraId="5063D4F9"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Shows the central population value when countries are ordered from smallest to largest.</w:t>
      </w:r>
    </w:p>
    <w:p w14:paraId="20EE35A4"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3.3 Sum of Net Migration (1.64M)</w:t>
      </w:r>
    </w:p>
    <w:p w14:paraId="6D8C9E9B"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lastRenderedPageBreak/>
        <w:t>Reflects the total net migration (immigration – emigration) across all countries.</w:t>
      </w:r>
    </w:p>
    <w:p w14:paraId="46AD8BD5"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3.4 Total GDP (2M)</w:t>
      </w:r>
    </w:p>
    <w:p w14:paraId="707E00C6" w14:textId="43E98E27" w:rsidR="005D1FCB" w:rsidRPr="005D1FCB" w:rsidRDefault="005D1FCB" w:rsidP="00941658">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Shows the combined Gross Domestic Product of all countries, representing overall global economic output.</w:t>
      </w:r>
    </w:p>
    <w:p w14:paraId="2CF0A816" w14:textId="77777777" w:rsidR="005D1FCB" w:rsidRPr="005D1FCB" w:rsidRDefault="005D1FCB" w:rsidP="005D1FC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5D1FCB">
        <w:rPr>
          <w:rFonts w:ascii="Times New Roman" w:eastAsia="Times New Roman" w:hAnsi="Times New Roman" w:cs="Times New Roman"/>
          <w:b/>
          <w:bCs/>
          <w:sz w:val="36"/>
          <w:szCs w:val="36"/>
          <w:lang w:val="en-IN" w:eastAsia="en-IN"/>
        </w:rPr>
        <w:t>4. Visualizations and Components</w:t>
      </w:r>
    </w:p>
    <w:p w14:paraId="276D2D15"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4.1 Infant Mortality Statistics by Country</w:t>
      </w:r>
    </w:p>
    <w:p w14:paraId="22675759"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 line chart showing:</w:t>
      </w:r>
    </w:p>
    <w:p w14:paraId="718EA734" w14:textId="77777777" w:rsidR="005D1FCB" w:rsidRPr="005D1FCB" w:rsidRDefault="005D1FCB" w:rsidP="005D1FC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Minimum infant mortality</w:t>
      </w:r>
    </w:p>
    <w:p w14:paraId="08B166BD" w14:textId="77777777" w:rsidR="005D1FCB" w:rsidRPr="005D1FCB" w:rsidRDefault="005D1FCB" w:rsidP="005D1FC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Maximum infant mortality</w:t>
      </w:r>
    </w:p>
    <w:p w14:paraId="18BF030E" w14:textId="77777777" w:rsidR="005D1FCB" w:rsidRPr="005D1FCB" w:rsidRDefault="005D1FCB" w:rsidP="005D1FC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Standard deviation of infant mortality</w:t>
      </w:r>
    </w:p>
    <w:p w14:paraId="72E4F1DF"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This visualization highlights disparities in health outcomes and allows identification of countries with unusually high or variable infant mortality rates.</w:t>
      </w:r>
    </w:p>
    <w:p w14:paraId="541FE448" w14:textId="6D161841" w:rsidR="005D1FCB" w:rsidRPr="005D1FCB" w:rsidRDefault="005D1FCB" w:rsidP="005D1FCB">
      <w:pPr>
        <w:spacing w:after="0" w:line="240" w:lineRule="auto"/>
        <w:rPr>
          <w:rFonts w:ascii="Times New Roman" w:eastAsia="Times New Roman" w:hAnsi="Times New Roman" w:cs="Times New Roman"/>
          <w:sz w:val="24"/>
          <w:szCs w:val="24"/>
          <w:lang w:val="en-IN" w:eastAsia="en-IN"/>
        </w:rPr>
      </w:pPr>
    </w:p>
    <w:p w14:paraId="66858A20"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4.2 Donut Chart: Combined Global Indicators</w:t>
      </w:r>
    </w:p>
    <w:p w14:paraId="2C10E403"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This chart displays proportional contributions of:</w:t>
      </w:r>
    </w:p>
    <w:p w14:paraId="1F0820A2" w14:textId="77777777" w:rsidR="005D1FCB" w:rsidRPr="005D1FCB" w:rsidRDefault="005D1FCB" w:rsidP="005D1FC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Sum of Infant Mortality</w:t>
      </w:r>
    </w:p>
    <w:p w14:paraId="15D89CA7" w14:textId="77777777" w:rsidR="005D1FCB" w:rsidRPr="005D1FCB" w:rsidRDefault="005D1FCB" w:rsidP="005D1FC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Sum of Population Density</w:t>
      </w:r>
    </w:p>
    <w:p w14:paraId="31FE762E" w14:textId="77777777" w:rsidR="005D1FCB" w:rsidRPr="005D1FCB" w:rsidRDefault="005D1FCB" w:rsidP="005D1FC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Average Population</w:t>
      </w:r>
    </w:p>
    <w:p w14:paraId="0A088F71" w14:textId="77777777" w:rsidR="005D1FCB" w:rsidRPr="005D1FCB" w:rsidRDefault="005D1FCB" w:rsidP="005D1FC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Maximum GDP per Capita</w:t>
      </w:r>
    </w:p>
    <w:p w14:paraId="15A11AD5" w14:textId="5CF7749D" w:rsidR="00941658" w:rsidRPr="00941658" w:rsidRDefault="005D1FCB" w:rsidP="00941658">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It offers a quick overview of how demographic and economic factors compare globally.</w:t>
      </w:r>
    </w:p>
    <w:p w14:paraId="7526ABC2" w14:textId="608F1B45" w:rsidR="00941658"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4.3 Country Filter Panel</w:t>
      </w:r>
    </w:p>
    <w:p w14:paraId="313AB2EA" w14:textId="5DA9FA62" w:rsidR="005D1FCB" w:rsidRPr="005D1FCB" w:rsidRDefault="005D1FCB" w:rsidP="00941658">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An interactive filter listing all countries.</w:t>
      </w:r>
      <w:r w:rsidRPr="005D1FCB">
        <w:rPr>
          <w:rFonts w:ascii="Times New Roman" w:eastAsia="Times New Roman" w:hAnsi="Times New Roman" w:cs="Times New Roman"/>
          <w:sz w:val="24"/>
          <w:szCs w:val="24"/>
          <w:lang w:val="en-IN" w:eastAsia="en-IN"/>
        </w:rPr>
        <w:br/>
        <w:t>Users can select one or multiple countries to dynamically update all visuals.</w:t>
      </w:r>
      <w:r w:rsidRPr="005D1FCB">
        <w:rPr>
          <w:rFonts w:ascii="Times New Roman" w:eastAsia="Times New Roman" w:hAnsi="Times New Roman" w:cs="Times New Roman"/>
          <w:sz w:val="24"/>
          <w:szCs w:val="24"/>
          <w:lang w:val="en-IN" w:eastAsia="en-IN"/>
        </w:rPr>
        <w:br/>
        <w:t>This enables targeted analysis and comparisons.</w:t>
      </w:r>
    </w:p>
    <w:p w14:paraId="33EE86FC"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4.4 Average Population &amp; Literacy by Country and Region</w:t>
      </w:r>
    </w:p>
    <w:p w14:paraId="60BD526D"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 bar chart that presents:</w:t>
      </w:r>
    </w:p>
    <w:p w14:paraId="5A101A7B" w14:textId="77777777" w:rsidR="005D1FCB" w:rsidRPr="005D1FCB" w:rsidRDefault="005D1FCB" w:rsidP="005D1FC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Average population of each country</w:t>
      </w:r>
    </w:p>
    <w:p w14:paraId="36D4B654" w14:textId="77777777" w:rsidR="005D1FCB" w:rsidRPr="005D1FCB" w:rsidRDefault="005D1FCB" w:rsidP="005D1FC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Average literacy rate</w:t>
      </w:r>
    </w:p>
    <w:p w14:paraId="19637F99" w14:textId="77777777" w:rsidR="005D1FCB" w:rsidRPr="005D1FCB" w:rsidRDefault="005D1FCB" w:rsidP="005D1FC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lastRenderedPageBreak/>
        <w:t>Grouped by geographic region (East Asia, Europe &amp; Central Asia, Latin America, etc.)</w:t>
      </w:r>
    </w:p>
    <w:p w14:paraId="65CE04DC" w14:textId="1D47C0DD" w:rsidR="005D1FCB" w:rsidRPr="005D1FCB" w:rsidRDefault="005D1FCB" w:rsidP="00941658">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This chart helps identify regional demographic characteristics and educational outcomes.</w:t>
      </w:r>
    </w:p>
    <w:p w14:paraId="2B9D636F"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4.5 Count of Countries by Income Group</w:t>
      </w:r>
    </w:p>
    <w:p w14:paraId="4FFC684C"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 bar chart that classifies countries according to income levels:</w:t>
      </w:r>
    </w:p>
    <w:p w14:paraId="213A16AF" w14:textId="77777777" w:rsidR="005D1FCB" w:rsidRPr="005D1FCB" w:rsidRDefault="005D1FCB" w:rsidP="005D1FC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Low income</w:t>
      </w:r>
    </w:p>
    <w:p w14:paraId="4C8500B4" w14:textId="77777777" w:rsidR="005D1FCB" w:rsidRPr="005D1FCB" w:rsidRDefault="005D1FCB" w:rsidP="005D1FC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Lower middle income</w:t>
      </w:r>
    </w:p>
    <w:p w14:paraId="2578DE05" w14:textId="77777777" w:rsidR="005D1FCB" w:rsidRPr="005D1FCB" w:rsidRDefault="005D1FCB" w:rsidP="005D1FC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Upper middle income</w:t>
      </w:r>
    </w:p>
    <w:p w14:paraId="28EA3D7C" w14:textId="77777777" w:rsidR="005D1FCB" w:rsidRPr="005D1FCB" w:rsidRDefault="005D1FCB" w:rsidP="005D1FC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High income</w:t>
      </w:r>
    </w:p>
    <w:p w14:paraId="2F1D90F4" w14:textId="7DCB18EE" w:rsidR="005D1FCB" w:rsidRPr="005D1FCB" w:rsidRDefault="005D1FCB" w:rsidP="00941658">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This illustrates the global distribution of economic development.</w:t>
      </w:r>
    </w:p>
    <w:p w14:paraId="1C4EA401"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4.6 Sum of Industry Output by Country</w:t>
      </w:r>
    </w:p>
    <w:p w14:paraId="7D92AF3F" w14:textId="5337FA54" w:rsidR="005D1FCB" w:rsidRPr="005D1FCB" w:rsidRDefault="005D1FCB" w:rsidP="00941658">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A bar chart ranking countries by total industrial production.</w:t>
      </w:r>
      <w:r w:rsidRPr="005D1FCB">
        <w:rPr>
          <w:rFonts w:ascii="Times New Roman" w:eastAsia="Times New Roman" w:hAnsi="Times New Roman" w:cs="Times New Roman"/>
          <w:sz w:val="24"/>
          <w:szCs w:val="24"/>
          <w:lang w:val="en-IN" w:eastAsia="en-IN"/>
        </w:rPr>
        <w:br/>
        <w:t>This metric gives insight into economic structure and industrial capacity across nations.</w:t>
      </w:r>
    </w:p>
    <w:p w14:paraId="7F59FB2B" w14:textId="77777777" w:rsidR="005D1FCB" w:rsidRPr="005D1FCB" w:rsidRDefault="005D1FCB" w:rsidP="005D1FC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5D1FCB">
        <w:rPr>
          <w:rFonts w:ascii="Times New Roman" w:eastAsia="Times New Roman" w:hAnsi="Times New Roman" w:cs="Times New Roman"/>
          <w:b/>
          <w:bCs/>
          <w:sz w:val="36"/>
          <w:szCs w:val="36"/>
          <w:lang w:val="en-IN" w:eastAsia="en-IN"/>
        </w:rPr>
        <w:t>5. Definitions of Key Terms</w:t>
      </w:r>
    </w:p>
    <w:p w14:paraId="3A05A76B"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5.1 GDP (Gross Domestic Product)</w:t>
      </w:r>
    </w:p>
    <w:p w14:paraId="05F48506"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The total value of goods and services produced within a country.</w:t>
      </w:r>
      <w:r w:rsidRPr="005D1FCB">
        <w:rPr>
          <w:rFonts w:ascii="Times New Roman" w:eastAsia="Times New Roman" w:hAnsi="Times New Roman" w:cs="Times New Roman"/>
          <w:sz w:val="24"/>
          <w:szCs w:val="24"/>
          <w:lang w:val="en-IN" w:eastAsia="en-IN"/>
        </w:rPr>
        <w:br/>
        <w:t>Used as a measure of economic size and performance.</w:t>
      </w:r>
    </w:p>
    <w:p w14:paraId="109FDFCB"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5.2 Literacy</w:t>
      </w:r>
    </w:p>
    <w:p w14:paraId="60593374"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The ability to read and write.</w:t>
      </w:r>
      <w:r w:rsidRPr="005D1FCB">
        <w:rPr>
          <w:rFonts w:ascii="Times New Roman" w:eastAsia="Times New Roman" w:hAnsi="Times New Roman" w:cs="Times New Roman"/>
          <w:sz w:val="24"/>
          <w:szCs w:val="24"/>
          <w:lang w:val="en-IN" w:eastAsia="en-IN"/>
        </w:rPr>
        <w:br/>
        <w:t>The dashboard typically uses the literacy rate:</w:t>
      </w:r>
    </w:p>
    <w:p w14:paraId="5917D8A2"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b/>
          <w:bCs/>
          <w:sz w:val="24"/>
          <w:szCs w:val="24"/>
          <w:lang w:val="en-IN" w:eastAsia="en-IN"/>
        </w:rPr>
        <w:t>Percentage of people (usually age 15+) who can read and write a simple statement.</w:t>
      </w:r>
    </w:p>
    <w:p w14:paraId="02DEA37C"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5.3 Population Density</w:t>
      </w:r>
    </w:p>
    <w:p w14:paraId="32327D5A"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Number of people living per unit of land area (e.g., people per square km).</w:t>
      </w:r>
    </w:p>
    <w:p w14:paraId="55FFAD1A" w14:textId="77777777" w:rsidR="005D1FCB" w:rsidRPr="005D1FCB" w:rsidRDefault="005D1FCB" w:rsidP="005D1FC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D1FCB">
        <w:rPr>
          <w:rFonts w:ascii="Times New Roman" w:eastAsia="Times New Roman" w:hAnsi="Times New Roman" w:cs="Times New Roman"/>
          <w:b/>
          <w:bCs/>
          <w:sz w:val="27"/>
          <w:szCs w:val="27"/>
          <w:lang w:val="en-IN" w:eastAsia="en-IN"/>
        </w:rPr>
        <w:t>5.4 Infant Mortality</w:t>
      </w:r>
    </w:p>
    <w:p w14:paraId="4CA0B342"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Number of infant deaths per 1,000 live births.</w:t>
      </w:r>
      <w:r w:rsidRPr="005D1FCB">
        <w:rPr>
          <w:rFonts w:ascii="Times New Roman" w:eastAsia="Times New Roman" w:hAnsi="Times New Roman" w:cs="Times New Roman"/>
          <w:sz w:val="24"/>
          <w:szCs w:val="24"/>
          <w:lang w:val="en-IN" w:eastAsia="en-IN"/>
        </w:rPr>
        <w:br/>
        <w:t>A key indicator of health and development.</w:t>
      </w:r>
    </w:p>
    <w:p w14:paraId="62EEAA78" w14:textId="258B42A8" w:rsidR="005D1FCB" w:rsidRPr="005D1FCB" w:rsidRDefault="005D1FCB" w:rsidP="005D1FCB">
      <w:pPr>
        <w:spacing w:after="0" w:line="240" w:lineRule="auto"/>
        <w:rPr>
          <w:rFonts w:ascii="Times New Roman" w:eastAsia="Times New Roman" w:hAnsi="Times New Roman" w:cs="Times New Roman"/>
          <w:sz w:val="24"/>
          <w:szCs w:val="24"/>
          <w:lang w:val="en-IN" w:eastAsia="en-IN"/>
        </w:rPr>
      </w:pPr>
    </w:p>
    <w:p w14:paraId="790EAE48" w14:textId="544435CA" w:rsidR="005D1FCB" w:rsidRPr="005D1FCB" w:rsidRDefault="005D1FCB" w:rsidP="005D1FC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lastRenderedPageBreak/>
        <w:t>6</w:t>
      </w:r>
      <w:r w:rsidRPr="005D1FCB">
        <w:rPr>
          <w:rFonts w:ascii="Times New Roman" w:eastAsia="Times New Roman" w:hAnsi="Times New Roman" w:cs="Times New Roman"/>
          <w:b/>
          <w:bCs/>
          <w:sz w:val="36"/>
          <w:szCs w:val="36"/>
          <w:lang w:val="en-IN" w:eastAsia="en-IN"/>
        </w:rPr>
        <w:t>. Insights the Dashboard Can Provide</w:t>
      </w:r>
    </w:p>
    <w:p w14:paraId="4341078D" w14:textId="77777777" w:rsidR="005D1FCB" w:rsidRPr="005D1FCB" w:rsidRDefault="005D1FCB" w:rsidP="005D1FC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Comparison of literacy and population across regions</w:t>
      </w:r>
    </w:p>
    <w:p w14:paraId="30CB8EC1" w14:textId="77777777" w:rsidR="005D1FCB" w:rsidRPr="005D1FCB" w:rsidRDefault="005D1FCB" w:rsidP="005D1FC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Identification of countries with high infant mortality</w:t>
      </w:r>
    </w:p>
    <w:p w14:paraId="0C30567C" w14:textId="77777777" w:rsidR="005D1FCB" w:rsidRPr="005D1FCB" w:rsidRDefault="005D1FCB" w:rsidP="005D1FC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Economic categorization by income group</w:t>
      </w:r>
    </w:p>
    <w:p w14:paraId="35729AC1" w14:textId="77777777" w:rsidR="005D1FCB" w:rsidRPr="005D1FCB" w:rsidRDefault="005D1FCB" w:rsidP="005D1FC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Industrial strength of individual nations</w:t>
      </w:r>
    </w:p>
    <w:p w14:paraId="244EC891" w14:textId="671ED7C6" w:rsidR="005D1FCB" w:rsidRPr="005D1FCB" w:rsidRDefault="005D1FCB" w:rsidP="00941658">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Relationship between migration and population changes</w:t>
      </w:r>
    </w:p>
    <w:p w14:paraId="441B77E0" w14:textId="7891970B" w:rsidR="005D1FCB" w:rsidRPr="005D1FCB" w:rsidRDefault="005D1FCB" w:rsidP="005D1FCB">
      <w:pPr>
        <w:spacing w:after="0" w:line="240" w:lineRule="auto"/>
        <w:rPr>
          <w:rFonts w:ascii="Times New Roman" w:eastAsia="Times New Roman" w:hAnsi="Times New Roman" w:cs="Times New Roman"/>
          <w:sz w:val="24"/>
          <w:szCs w:val="24"/>
          <w:lang w:val="en-IN" w:eastAsia="en-IN"/>
        </w:rPr>
      </w:pPr>
    </w:p>
    <w:p w14:paraId="47537F1A" w14:textId="70F9B183" w:rsidR="0000485C" w:rsidRPr="005D1FCB" w:rsidRDefault="005D1FCB" w:rsidP="005D1FCB">
      <w:pPr>
        <w:pStyle w:val="Heading2"/>
        <w:rPr>
          <w:rFonts w:ascii="Times New Roman" w:hAnsi="Times New Roman" w:cs="Times New Roman"/>
          <w:color w:val="000000" w:themeColor="text1"/>
          <w:sz w:val="36"/>
          <w:szCs w:val="36"/>
        </w:rPr>
      </w:pPr>
      <w:r w:rsidRPr="005D1FCB">
        <w:rPr>
          <w:rFonts w:ascii="Times New Roman" w:hAnsi="Times New Roman" w:cs="Times New Roman"/>
          <w:color w:val="000000" w:themeColor="text1"/>
          <w:sz w:val="36"/>
          <w:szCs w:val="36"/>
        </w:rPr>
        <w:t>7</w:t>
      </w:r>
      <w:r w:rsidR="00937FD3" w:rsidRPr="005D1FCB">
        <w:rPr>
          <w:rFonts w:ascii="Times New Roman" w:hAnsi="Times New Roman" w:cs="Times New Roman"/>
          <w:color w:val="000000" w:themeColor="text1"/>
          <w:sz w:val="36"/>
          <w:szCs w:val="36"/>
        </w:rPr>
        <w:t>. Data Sources and Description</w:t>
      </w:r>
    </w:p>
    <w:p w14:paraId="552061F0" w14:textId="6A4EAC88"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T</w:t>
      </w:r>
      <w:r w:rsidRPr="005D1FCB">
        <w:rPr>
          <w:rFonts w:ascii="Times New Roman" w:hAnsi="Times New Roman" w:cs="Times New Roman"/>
          <w:color w:val="000000" w:themeColor="text1"/>
          <w:sz w:val="24"/>
          <w:szCs w:val="24"/>
        </w:rPr>
        <w:t>he project consolidated data from four different files.</w:t>
      </w:r>
    </w:p>
    <w:p w14:paraId="565A14FE" w14:textId="4DB66BB4"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xml:space="preserve">1. </w:t>
      </w:r>
      <w:r w:rsidRPr="005D1FCB">
        <w:rPr>
          <w:rFonts w:ascii="Times New Roman" w:hAnsi="Times New Roman" w:cs="Times New Roman"/>
          <w:color w:val="000000" w:themeColor="text1"/>
          <w:sz w:val="24"/>
          <w:szCs w:val="24"/>
        </w:rPr>
        <w:t xml:space="preserve">SQL Dataset – </w:t>
      </w:r>
      <w:proofErr w:type="spellStart"/>
      <w:r w:rsidRPr="005D1FCB">
        <w:rPr>
          <w:rFonts w:ascii="Times New Roman" w:hAnsi="Times New Roman" w:cs="Times New Roman"/>
          <w:color w:val="000000" w:themeColor="text1"/>
          <w:sz w:val="24"/>
          <w:szCs w:val="24"/>
        </w:rPr>
        <w:t>CountriesWorld</w:t>
      </w:r>
      <w:proofErr w:type="spellEnd"/>
    </w:p>
    <w:p w14:paraId="58E44830"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Contains attributes such as population, area, literacy, GDP per capita, birthrate, deathrate, industry %, agriculture %, services %, phone usage, infant mortality, climate, and more.</w:t>
      </w:r>
    </w:p>
    <w:p w14:paraId="2D43760B" w14:textId="2B773563" w:rsidR="00501B4E" w:rsidRDefault="00501B4E">
      <w:pPr>
        <w:rPr>
          <w:rFonts w:ascii="Times New Roman" w:hAnsi="Times New Roman" w:cs="Times New Roman"/>
          <w:color w:val="000000" w:themeColor="text1"/>
          <w:sz w:val="28"/>
          <w:szCs w:val="28"/>
        </w:rPr>
      </w:pPr>
      <w:r w:rsidRPr="00501B4E">
        <w:rPr>
          <w:rFonts w:ascii="Times New Roman" w:hAnsi="Times New Roman" w:cs="Times New Roman"/>
          <w:noProof/>
          <w:color w:val="000000" w:themeColor="text1"/>
          <w:sz w:val="28"/>
          <w:szCs w:val="28"/>
        </w:rPr>
        <w:drawing>
          <wp:inline distT="0" distB="0" distL="0" distR="0" wp14:anchorId="1747DFDF" wp14:editId="4F8A1ADC">
            <wp:extent cx="5486400" cy="3346450"/>
            <wp:effectExtent l="0" t="0" r="0" b="6350"/>
            <wp:docPr id="208521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17256" name=""/>
                    <pic:cNvPicPr/>
                  </pic:nvPicPr>
                  <pic:blipFill>
                    <a:blip r:embed="rId6"/>
                    <a:stretch>
                      <a:fillRect/>
                    </a:stretch>
                  </pic:blipFill>
                  <pic:spPr>
                    <a:xfrm>
                      <a:off x="0" y="0"/>
                      <a:ext cx="5486400" cy="3346450"/>
                    </a:xfrm>
                    <a:prstGeom prst="rect">
                      <a:avLst/>
                    </a:prstGeom>
                  </pic:spPr>
                </pic:pic>
              </a:graphicData>
            </a:graphic>
          </wp:inline>
        </w:drawing>
      </w:r>
    </w:p>
    <w:p w14:paraId="174FD7B0" w14:textId="062C5F97" w:rsidR="00501B4E" w:rsidRDefault="00501B4E">
      <w:pPr>
        <w:rPr>
          <w:rFonts w:ascii="Times New Roman" w:hAnsi="Times New Roman" w:cs="Times New Roman"/>
          <w:color w:val="000000" w:themeColor="text1"/>
          <w:sz w:val="28"/>
          <w:szCs w:val="28"/>
        </w:rPr>
      </w:pPr>
      <w:r w:rsidRPr="00501B4E">
        <w:rPr>
          <w:rFonts w:ascii="Times New Roman" w:hAnsi="Times New Roman" w:cs="Times New Roman"/>
          <w:noProof/>
          <w:color w:val="000000" w:themeColor="text1"/>
          <w:sz w:val="28"/>
          <w:szCs w:val="28"/>
        </w:rPr>
        <w:lastRenderedPageBreak/>
        <w:drawing>
          <wp:inline distT="0" distB="0" distL="0" distR="0" wp14:anchorId="6F5BDE26" wp14:editId="17F0D363">
            <wp:extent cx="5486400" cy="2291715"/>
            <wp:effectExtent l="0" t="0" r="0" b="0"/>
            <wp:docPr id="134578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4384" name=""/>
                    <pic:cNvPicPr/>
                  </pic:nvPicPr>
                  <pic:blipFill>
                    <a:blip r:embed="rId7"/>
                    <a:stretch>
                      <a:fillRect/>
                    </a:stretch>
                  </pic:blipFill>
                  <pic:spPr>
                    <a:xfrm>
                      <a:off x="0" y="0"/>
                      <a:ext cx="5486400" cy="2291715"/>
                    </a:xfrm>
                    <a:prstGeom prst="rect">
                      <a:avLst/>
                    </a:prstGeom>
                  </pic:spPr>
                </pic:pic>
              </a:graphicData>
            </a:graphic>
          </wp:inline>
        </w:drawing>
      </w:r>
    </w:p>
    <w:p w14:paraId="1264CD4A" w14:textId="73B9AFDD" w:rsidR="00501B4E" w:rsidRPr="00501B4E" w:rsidRDefault="00501B4E">
      <w:pPr>
        <w:rPr>
          <w:rFonts w:ascii="Times New Roman" w:hAnsi="Times New Roman" w:cs="Times New Roman"/>
          <w:color w:val="000000" w:themeColor="text1"/>
          <w:sz w:val="28"/>
          <w:szCs w:val="28"/>
        </w:rPr>
      </w:pPr>
      <w:r w:rsidRPr="00501B4E">
        <w:rPr>
          <w:rFonts w:ascii="Times New Roman" w:hAnsi="Times New Roman" w:cs="Times New Roman"/>
          <w:noProof/>
          <w:color w:val="000000" w:themeColor="text1"/>
          <w:sz w:val="28"/>
          <w:szCs w:val="28"/>
        </w:rPr>
        <w:drawing>
          <wp:inline distT="0" distB="0" distL="0" distR="0" wp14:anchorId="359CAFB1" wp14:editId="2EC4A358">
            <wp:extent cx="5486400" cy="2183130"/>
            <wp:effectExtent l="0" t="0" r="0" b="7620"/>
            <wp:docPr id="42409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2091" name=""/>
                    <pic:cNvPicPr/>
                  </pic:nvPicPr>
                  <pic:blipFill>
                    <a:blip r:embed="rId8"/>
                    <a:stretch>
                      <a:fillRect/>
                    </a:stretch>
                  </pic:blipFill>
                  <pic:spPr>
                    <a:xfrm>
                      <a:off x="0" y="0"/>
                      <a:ext cx="5486400" cy="2183130"/>
                    </a:xfrm>
                    <a:prstGeom prst="rect">
                      <a:avLst/>
                    </a:prstGeom>
                  </pic:spPr>
                </pic:pic>
              </a:graphicData>
            </a:graphic>
          </wp:inline>
        </w:drawing>
      </w:r>
    </w:p>
    <w:p w14:paraId="5004B9DE" w14:textId="77777777" w:rsidR="0000485C" w:rsidRPr="00501B4E" w:rsidRDefault="0000485C">
      <w:pPr>
        <w:rPr>
          <w:rFonts w:ascii="Times New Roman" w:hAnsi="Times New Roman" w:cs="Times New Roman"/>
          <w:color w:val="000000" w:themeColor="text1"/>
          <w:sz w:val="28"/>
          <w:szCs w:val="28"/>
        </w:rPr>
      </w:pPr>
    </w:p>
    <w:p w14:paraId="605B5EF3" w14:textId="6870F5D2" w:rsidR="0000485C" w:rsidRPr="005D1FCB" w:rsidRDefault="005D1FCB">
      <w:pPr>
        <w:pStyle w:val="Heading2"/>
        <w:rPr>
          <w:rFonts w:ascii="Times New Roman" w:hAnsi="Times New Roman" w:cs="Times New Roman"/>
          <w:color w:val="000000" w:themeColor="text1"/>
          <w:sz w:val="36"/>
          <w:szCs w:val="36"/>
        </w:rPr>
      </w:pPr>
      <w:r w:rsidRPr="005D1FCB">
        <w:rPr>
          <w:rFonts w:ascii="Times New Roman" w:hAnsi="Times New Roman" w:cs="Times New Roman"/>
          <w:color w:val="000000" w:themeColor="text1"/>
          <w:sz w:val="36"/>
          <w:szCs w:val="36"/>
        </w:rPr>
        <w:t>8</w:t>
      </w:r>
      <w:r w:rsidR="00937FD3" w:rsidRPr="005D1FCB">
        <w:rPr>
          <w:rFonts w:ascii="Times New Roman" w:hAnsi="Times New Roman" w:cs="Times New Roman"/>
          <w:color w:val="000000" w:themeColor="text1"/>
          <w:sz w:val="36"/>
          <w:szCs w:val="36"/>
        </w:rPr>
        <w:t>. Data Cleaning &amp; Preparation (Power Query)</w:t>
      </w:r>
    </w:p>
    <w:p w14:paraId="2C56804C"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Data cleaning included:</w:t>
      </w:r>
    </w:p>
    <w:p w14:paraId="0D84AC4B"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Handling missing values</w:t>
      </w:r>
    </w:p>
    <w:p w14:paraId="35D27411"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Standardizing country names and country codes</w:t>
      </w:r>
    </w:p>
    <w:p w14:paraId="65BB7A34"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Converting data types (text → numeric)</w:t>
      </w:r>
    </w:p>
    <w:p w14:paraId="644C0869"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Removing duplicates</w:t>
      </w:r>
    </w:p>
    <w:p w14:paraId="53EB9715"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Merging tables using Country Name and Country Code</w:t>
      </w:r>
    </w:p>
    <w:p w14:paraId="100FF2E6"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Unpivoting population year columns for time-series analysis</w:t>
      </w:r>
    </w:p>
    <w:p w14:paraId="4EE6151B"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Removing null/empty records for GDP and population</w:t>
      </w:r>
    </w:p>
    <w:p w14:paraId="6BC48572"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lastRenderedPageBreak/>
        <w:t>- Filtering out countries with incomplete data</w:t>
      </w:r>
    </w:p>
    <w:p w14:paraId="6D40620B" w14:textId="77777777" w:rsidR="0000485C" w:rsidRPr="00501B4E" w:rsidRDefault="00937FD3">
      <w:pPr>
        <w:rPr>
          <w:rFonts w:ascii="Times New Roman" w:hAnsi="Times New Roman" w:cs="Times New Roman"/>
          <w:color w:val="000000" w:themeColor="text1"/>
          <w:sz w:val="28"/>
          <w:szCs w:val="28"/>
        </w:rPr>
      </w:pPr>
      <w:r w:rsidRPr="005D1FCB">
        <w:rPr>
          <w:rFonts w:ascii="Times New Roman" w:hAnsi="Times New Roman" w:cs="Times New Roman"/>
          <w:color w:val="000000" w:themeColor="text1"/>
          <w:sz w:val="24"/>
          <w:szCs w:val="24"/>
        </w:rPr>
        <w:t>- Creating clean dimension and fact tables</w:t>
      </w:r>
    </w:p>
    <w:p w14:paraId="59FE351C" w14:textId="3F8143CE" w:rsidR="0000485C" w:rsidRPr="005D1FCB" w:rsidRDefault="005D1FCB">
      <w:pPr>
        <w:pStyle w:val="Heading2"/>
        <w:rPr>
          <w:rFonts w:ascii="Times New Roman" w:hAnsi="Times New Roman" w:cs="Times New Roman"/>
          <w:color w:val="000000" w:themeColor="text1"/>
          <w:sz w:val="36"/>
          <w:szCs w:val="36"/>
        </w:rPr>
      </w:pPr>
      <w:r w:rsidRPr="005D1FCB">
        <w:rPr>
          <w:rFonts w:ascii="Times New Roman" w:hAnsi="Times New Roman" w:cs="Times New Roman"/>
          <w:color w:val="000000" w:themeColor="text1"/>
          <w:sz w:val="36"/>
          <w:szCs w:val="36"/>
        </w:rPr>
        <w:t>9</w:t>
      </w:r>
      <w:r w:rsidR="00937FD3" w:rsidRPr="005D1FCB">
        <w:rPr>
          <w:rFonts w:ascii="Times New Roman" w:hAnsi="Times New Roman" w:cs="Times New Roman"/>
          <w:color w:val="000000" w:themeColor="text1"/>
          <w:sz w:val="36"/>
          <w:szCs w:val="36"/>
        </w:rPr>
        <w:t>. Data Model Design</w:t>
      </w:r>
    </w:p>
    <w:p w14:paraId="0848496B"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The data model follows a star-schema structure:</w:t>
      </w:r>
    </w:p>
    <w:p w14:paraId="583543F8" w14:textId="1AE70AD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Fact Table</w:t>
      </w:r>
      <w:r w:rsidRPr="005D1FCB">
        <w:rPr>
          <w:rFonts w:ascii="Times New Roman" w:hAnsi="Times New Roman" w:cs="Times New Roman"/>
          <w:color w:val="000000" w:themeColor="text1"/>
          <w:sz w:val="24"/>
          <w:szCs w:val="24"/>
        </w:rPr>
        <w:t>: Contains numeric measures such as population, GDP, birthrate, deathrate, literacy, industry %, agriculture %, services %, infant mortality.</w:t>
      </w:r>
    </w:p>
    <w:p w14:paraId="7AEB0AEC" w14:textId="4CB7ED08"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Dimension Tables</w:t>
      </w:r>
      <w:r w:rsidRPr="005D1FCB">
        <w:rPr>
          <w:rFonts w:ascii="Times New Roman" w:hAnsi="Times New Roman" w:cs="Times New Roman"/>
          <w:color w:val="000000" w:themeColor="text1"/>
          <w:sz w:val="24"/>
          <w:szCs w:val="24"/>
        </w:rPr>
        <w:t>: Country dimension, region dimension, metadata dimension.</w:t>
      </w:r>
    </w:p>
    <w:p w14:paraId="260F0170"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Relationships:</w:t>
      </w:r>
    </w:p>
    <w:p w14:paraId="28B6E959"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Country Code → Primary linking field</w:t>
      </w:r>
    </w:p>
    <w:p w14:paraId="5F84B583" w14:textId="28B34901" w:rsidR="005D1FCB"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One-to-many relationships between metadata and fact tables</w:t>
      </w:r>
    </w:p>
    <w:p w14:paraId="3969F538" w14:textId="1AFA0A33" w:rsidR="0000485C" w:rsidRPr="005D1FCB" w:rsidRDefault="005D1FCB">
      <w:pPr>
        <w:pStyle w:val="Heading2"/>
        <w:rPr>
          <w:rFonts w:ascii="Times New Roman" w:hAnsi="Times New Roman" w:cs="Times New Roman"/>
          <w:color w:val="000000" w:themeColor="text1"/>
          <w:sz w:val="36"/>
          <w:szCs w:val="36"/>
        </w:rPr>
      </w:pPr>
      <w:r w:rsidRPr="005D1FCB">
        <w:rPr>
          <w:rFonts w:ascii="Times New Roman" w:hAnsi="Times New Roman" w:cs="Times New Roman"/>
          <w:color w:val="000000" w:themeColor="text1"/>
          <w:sz w:val="36"/>
          <w:szCs w:val="36"/>
        </w:rPr>
        <w:t>10</w:t>
      </w:r>
      <w:r w:rsidR="00937FD3" w:rsidRPr="005D1FCB">
        <w:rPr>
          <w:rFonts w:ascii="Times New Roman" w:hAnsi="Times New Roman" w:cs="Times New Roman"/>
          <w:color w:val="000000" w:themeColor="text1"/>
          <w:sz w:val="36"/>
          <w:szCs w:val="36"/>
        </w:rPr>
        <w:t>. Descriptive Statistical Analysis</w:t>
      </w:r>
    </w:p>
    <w:p w14:paraId="30F24CAE" w14:textId="0134523D"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Key statistical measures were computed:</w:t>
      </w:r>
    </w:p>
    <w:p w14:paraId="5A747EB5" w14:textId="3F968318"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Population Statistics:</w:t>
      </w:r>
    </w:p>
    <w:p w14:paraId="422DDB3E"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Mean, median, mode</w:t>
      </w:r>
    </w:p>
    <w:p w14:paraId="7440AC2B"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Standard deviation across countries</w:t>
      </w:r>
    </w:p>
    <w:p w14:paraId="2A08548B" w14:textId="0C3005E4"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Year-wise global population growth</w:t>
      </w:r>
    </w:p>
    <w:p w14:paraId="1CA010C5" w14:textId="03FB6C5E"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GDP Analysis:</w:t>
      </w:r>
    </w:p>
    <w:p w14:paraId="43B018DA"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Average GDP per capita by country and region</w:t>
      </w:r>
    </w:p>
    <w:p w14:paraId="4BF70C71" w14:textId="5F7903F9"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Highest &amp; lowest GDP countries</w:t>
      </w:r>
    </w:p>
    <w:p w14:paraId="5FA51B99" w14:textId="3592C45B"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Infant Mortality:</w:t>
      </w:r>
    </w:p>
    <w:p w14:paraId="5C20A089"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Minimum, maximum and deviation</w:t>
      </w:r>
    </w:p>
    <w:p w14:paraId="382E3AE9" w14:textId="5A83A9EE"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Regional comparison</w:t>
      </w:r>
    </w:p>
    <w:p w14:paraId="6096D715" w14:textId="39560728"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Literacy:</w:t>
      </w:r>
    </w:p>
    <w:p w14:paraId="15C623B0"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Average literacy rate across countries</w:t>
      </w:r>
    </w:p>
    <w:p w14:paraId="4346CDA5" w14:textId="345D53A3"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Relation with GDP</w:t>
      </w:r>
    </w:p>
    <w:p w14:paraId="0E4C08E3" w14:textId="506BFB09" w:rsidR="0000485C" w:rsidRPr="005D1FCB" w:rsidRDefault="005D1FCB">
      <w:pPr>
        <w:pStyle w:val="Heading2"/>
        <w:rPr>
          <w:rFonts w:ascii="Times New Roman" w:hAnsi="Times New Roman" w:cs="Times New Roman"/>
          <w:color w:val="000000" w:themeColor="text1"/>
          <w:sz w:val="36"/>
          <w:szCs w:val="36"/>
        </w:rPr>
      </w:pPr>
      <w:r w:rsidRPr="005D1FCB">
        <w:rPr>
          <w:rFonts w:ascii="Times New Roman" w:hAnsi="Times New Roman" w:cs="Times New Roman"/>
          <w:color w:val="000000" w:themeColor="text1"/>
          <w:sz w:val="36"/>
          <w:szCs w:val="36"/>
        </w:rPr>
        <w:lastRenderedPageBreak/>
        <w:t>11</w:t>
      </w:r>
      <w:r w:rsidR="00937FD3" w:rsidRPr="005D1FCB">
        <w:rPr>
          <w:rFonts w:ascii="Times New Roman" w:hAnsi="Times New Roman" w:cs="Times New Roman"/>
          <w:color w:val="000000" w:themeColor="text1"/>
          <w:sz w:val="36"/>
          <w:szCs w:val="36"/>
        </w:rPr>
        <w:t>. DAX Calculations</w:t>
      </w:r>
    </w:p>
    <w:p w14:paraId="44FD70F6" w14:textId="06FFDCB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Some of the important DAX measures used:</w:t>
      </w:r>
    </w:p>
    <w:p w14:paraId="36511307" w14:textId="20C31F71"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Total Population = SUM('Data'[Population])</w:t>
      </w:r>
    </w:p>
    <w:p w14:paraId="2AEFD1D0" w14:textId="7899E60C"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Average GDP per Capita = AVERAGE('Data'[GDP_per_Capita])</w:t>
      </w:r>
    </w:p>
    <w:p w14:paraId="32C9C99D" w14:textId="431B5CCF"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Life Expectancy Avg = AVERAGE('Data'[Life_Expectancy])</w:t>
      </w:r>
    </w:p>
    <w:p w14:paraId="2AAD7FC3" w14:textId="0BC4542F"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Birthrate Total = SUM('Data'[Birthrate])</w:t>
      </w:r>
    </w:p>
    <w:p w14:paraId="0E0C6B72" w14:textId="4BE30CA0"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Deathrate Total = SUM('Data'[Deathrate])</w:t>
      </w:r>
    </w:p>
    <w:p w14:paraId="0D82B827"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xml:space="preserve">Population Growth % = </w:t>
      </w:r>
    </w:p>
    <w:p w14:paraId="6ADF6B6F"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VAR prev = CALCULATE(SUM('Data'[Population]), DATEADD('Date'[Date], -1, YEAR))</w:t>
      </w:r>
    </w:p>
    <w:p w14:paraId="1829752B" w14:textId="77777777"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VAR curr = SUM('Data'[Population])</w:t>
      </w:r>
    </w:p>
    <w:p w14:paraId="0ED05D91" w14:textId="34AD3AE1" w:rsidR="0000485C" w:rsidRPr="005D1FCB" w:rsidRDefault="00937FD3">
      <w:pPr>
        <w:rPr>
          <w:rFonts w:ascii="Times New Roman" w:hAnsi="Times New Roman" w:cs="Times New Roman"/>
          <w:color w:val="000000" w:themeColor="text1"/>
          <w:sz w:val="24"/>
          <w:szCs w:val="24"/>
        </w:rPr>
      </w:pPr>
      <w:r w:rsidRPr="005D1FCB">
        <w:rPr>
          <w:rFonts w:ascii="Times New Roman" w:hAnsi="Times New Roman" w:cs="Times New Roman"/>
          <w:color w:val="000000" w:themeColor="text1"/>
          <w:sz w:val="24"/>
          <w:szCs w:val="24"/>
        </w:rPr>
        <w:t xml:space="preserve">RETURN (curr - </w:t>
      </w:r>
      <w:proofErr w:type="spellStart"/>
      <w:r w:rsidRPr="005D1FCB">
        <w:rPr>
          <w:rFonts w:ascii="Times New Roman" w:hAnsi="Times New Roman" w:cs="Times New Roman"/>
          <w:color w:val="000000" w:themeColor="text1"/>
          <w:sz w:val="24"/>
          <w:szCs w:val="24"/>
        </w:rPr>
        <w:t>prev</w:t>
      </w:r>
      <w:proofErr w:type="spellEnd"/>
      <w:r w:rsidRPr="005D1FCB">
        <w:rPr>
          <w:rFonts w:ascii="Times New Roman" w:hAnsi="Times New Roman" w:cs="Times New Roman"/>
          <w:color w:val="000000" w:themeColor="text1"/>
          <w:sz w:val="24"/>
          <w:szCs w:val="24"/>
        </w:rPr>
        <w:t xml:space="preserve">) / </w:t>
      </w:r>
      <w:proofErr w:type="spellStart"/>
      <w:r w:rsidRPr="005D1FCB">
        <w:rPr>
          <w:rFonts w:ascii="Times New Roman" w:hAnsi="Times New Roman" w:cs="Times New Roman"/>
          <w:color w:val="000000" w:themeColor="text1"/>
          <w:sz w:val="24"/>
          <w:szCs w:val="24"/>
        </w:rPr>
        <w:t>prev</w:t>
      </w:r>
      <w:proofErr w:type="spellEnd"/>
    </w:p>
    <w:p w14:paraId="6AA22F6E" w14:textId="513223B2" w:rsidR="0000485C" w:rsidRPr="005D1FCB" w:rsidRDefault="005D1FCB">
      <w:pPr>
        <w:pStyle w:val="Heading2"/>
        <w:rPr>
          <w:rFonts w:ascii="Times New Roman" w:hAnsi="Times New Roman" w:cs="Times New Roman"/>
          <w:color w:val="000000" w:themeColor="text1"/>
          <w:sz w:val="36"/>
          <w:szCs w:val="36"/>
        </w:rPr>
      </w:pPr>
      <w:r w:rsidRPr="005D1FCB">
        <w:rPr>
          <w:rFonts w:ascii="Times New Roman" w:hAnsi="Times New Roman" w:cs="Times New Roman"/>
          <w:color w:val="000000" w:themeColor="text1"/>
          <w:sz w:val="36"/>
          <w:szCs w:val="36"/>
        </w:rPr>
        <w:t>12</w:t>
      </w:r>
      <w:r w:rsidR="00937FD3" w:rsidRPr="005D1FCB">
        <w:rPr>
          <w:rFonts w:ascii="Times New Roman" w:hAnsi="Times New Roman" w:cs="Times New Roman"/>
          <w:color w:val="000000" w:themeColor="text1"/>
          <w:sz w:val="36"/>
          <w:szCs w:val="36"/>
        </w:rPr>
        <w:t>. Dashboard Visualizations &amp; Documentation</w:t>
      </w:r>
    </w:p>
    <w:p w14:paraId="1AF2225F" w14:textId="48AAD3EB" w:rsidR="00501B4E" w:rsidRPr="00501B4E" w:rsidRDefault="005D1FCB" w:rsidP="00501B4E">
      <w:pPr>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lang w:val="en-IN"/>
        </w:rPr>
        <w:drawing>
          <wp:inline distT="0" distB="0" distL="0" distR="0" wp14:anchorId="5C90C8FE" wp14:editId="74333212">
            <wp:extent cx="5486400" cy="3071495"/>
            <wp:effectExtent l="0" t="0" r="0" b="0"/>
            <wp:docPr id="2019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8564" name="Picture 201918564"/>
                    <pic:cNvPicPr/>
                  </pic:nvPicPr>
                  <pic:blipFill>
                    <a:blip r:embed="rId9"/>
                    <a:stretch>
                      <a:fillRect/>
                    </a:stretch>
                  </pic:blipFill>
                  <pic:spPr>
                    <a:xfrm>
                      <a:off x="0" y="0"/>
                      <a:ext cx="5486400" cy="3071495"/>
                    </a:xfrm>
                    <a:prstGeom prst="rect">
                      <a:avLst/>
                    </a:prstGeom>
                  </pic:spPr>
                </pic:pic>
              </a:graphicData>
            </a:graphic>
          </wp:inline>
        </w:drawing>
      </w:r>
    </w:p>
    <w:p w14:paraId="684BDBEF" w14:textId="4765D543" w:rsidR="005D1FCB" w:rsidRPr="005D1FCB" w:rsidRDefault="005D1FCB" w:rsidP="005D1FC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13</w:t>
      </w:r>
      <w:r w:rsidRPr="005D1FCB">
        <w:rPr>
          <w:rFonts w:ascii="Times New Roman" w:eastAsia="Times New Roman" w:hAnsi="Times New Roman" w:cs="Times New Roman"/>
          <w:b/>
          <w:bCs/>
          <w:sz w:val="36"/>
          <w:szCs w:val="36"/>
          <w:lang w:val="en-IN" w:eastAsia="en-IN"/>
        </w:rPr>
        <w:t>. Conclusion</w:t>
      </w:r>
    </w:p>
    <w:p w14:paraId="4141595C" w14:textId="77777777" w:rsidR="005D1FCB" w:rsidRPr="005D1FCB" w:rsidRDefault="005D1FCB" w:rsidP="005D1FCB">
      <w:pPr>
        <w:spacing w:before="100" w:beforeAutospacing="1" w:after="100" w:afterAutospacing="1" w:line="240" w:lineRule="auto"/>
        <w:rPr>
          <w:rFonts w:ascii="Times New Roman" w:eastAsia="Times New Roman" w:hAnsi="Times New Roman" w:cs="Times New Roman"/>
          <w:sz w:val="24"/>
          <w:szCs w:val="24"/>
          <w:lang w:val="en-IN" w:eastAsia="en-IN"/>
        </w:rPr>
      </w:pPr>
      <w:r w:rsidRPr="005D1FCB">
        <w:rPr>
          <w:rFonts w:ascii="Times New Roman" w:eastAsia="Times New Roman" w:hAnsi="Times New Roman" w:cs="Times New Roman"/>
          <w:sz w:val="24"/>
          <w:szCs w:val="24"/>
          <w:lang w:val="en-IN" w:eastAsia="en-IN"/>
        </w:rPr>
        <w:t xml:space="preserve">This dashboard delivers a clear and interactive way to explore global economic and demographic data. By combining multiple indicators, it helps users understand not only </w:t>
      </w:r>
      <w:r w:rsidRPr="005D1FCB">
        <w:rPr>
          <w:rFonts w:ascii="Times New Roman" w:eastAsia="Times New Roman" w:hAnsi="Times New Roman" w:cs="Times New Roman"/>
          <w:sz w:val="24"/>
          <w:szCs w:val="24"/>
          <w:lang w:val="en-IN" w:eastAsia="en-IN"/>
        </w:rPr>
        <w:lastRenderedPageBreak/>
        <w:t>individual country trends but also global patterns related to development, education, population, and economic performance.</w:t>
      </w:r>
    </w:p>
    <w:p w14:paraId="400660BF" w14:textId="2548B0E2" w:rsidR="0000485C" w:rsidRPr="00501B4E" w:rsidRDefault="0000485C" w:rsidP="005D1FCB">
      <w:pPr>
        <w:rPr>
          <w:rFonts w:ascii="Times New Roman" w:hAnsi="Times New Roman" w:cs="Times New Roman"/>
          <w:color w:val="000000" w:themeColor="text1"/>
          <w:sz w:val="28"/>
          <w:szCs w:val="28"/>
        </w:rPr>
      </w:pPr>
    </w:p>
    <w:p w14:paraId="39DB84CE" w14:textId="433B1009" w:rsidR="0000485C" w:rsidRPr="00501B4E" w:rsidRDefault="0000485C">
      <w:pPr>
        <w:rPr>
          <w:rFonts w:ascii="Times New Roman" w:hAnsi="Times New Roman" w:cs="Times New Roman"/>
          <w:color w:val="000000" w:themeColor="text1"/>
          <w:sz w:val="28"/>
          <w:szCs w:val="28"/>
        </w:rPr>
      </w:pPr>
    </w:p>
    <w:sectPr w:rsidR="0000485C" w:rsidRPr="00501B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95D85"/>
    <w:multiLevelType w:val="multilevel"/>
    <w:tmpl w:val="02B6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5489B"/>
    <w:multiLevelType w:val="multilevel"/>
    <w:tmpl w:val="31C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F221A"/>
    <w:multiLevelType w:val="hybridMultilevel"/>
    <w:tmpl w:val="10BC4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737073"/>
    <w:multiLevelType w:val="hybridMultilevel"/>
    <w:tmpl w:val="B2C6E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F963F4"/>
    <w:multiLevelType w:val="multilevel"/>
    <w:tmpl w:val="A8E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63C32"/>
    <w:multiLevelType w:val="multilevel"/>
    <w:tmpl w:val="FD8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733C0"/>
    <w:multiLevelType w:val="multilevel"/>
    <w:tmpl w:val="2A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D2A79"/>
    <w:multiLevelType w:val="multilevel"/>
    <w:tmpl w:val="36A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F2AA2"/>
    <w:multiLevelType w:val="multilevel"/>
    <w:tmpl w:val="8F12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889344">
    <w:abstractNumId w:val="8"/>
  </w:num>
  <w:num w:numId="2" w16cid:durableId="252511876">
    <w:abstractNumId w:val="6"/>
  </w:num>
  <w:num w:numId="3" w16cid:durableId="418908307">
    <w:abstractNumId w:val="5"/>
  </w:num>
  <w:num w:numId="4" w16cid:durableId="432819178">
    <w:abstractNumId w:val="4"/>
  </w:num>
  <w:num w:numId="5" w16cid:durableId="115761613">
    <w:abstractNumId w:val="7"/>
  </w:num>
  <w:num w:numId="6" w16cid:durableId="412051916">
    <w:abstractNumId w:val="3"/>
  </w:num>
  <w:num w:numId="7" w16cid:durableId="1671131418">
    <w:abstractNumId w:val="2"/>
  </w:num>
  <w:num w:numId="8" w16cid:durableId="1740132771">
    <w:abstractNumId w:val="1"/>
  </w:num>
  <w:num w:numId="9" w16cid:durableId="1270813435">
    <w:abstractNumId w:val="0"/>
  </w:num>
  <w:num w:numId="10" w16cid:durableId="1071853257">
    <w:abstractNumId w:val="11"/>
  </w:num>
  <w:num w:numId="11" w16cid:durableId="693965586">
    <w:abstractNumId w:val="12"/>
  </w:num>
  <w:num w:numId="12" w16cid:durableId="359742457">
    <w:abstractNumId w:val="15"/>
  </w:num>
  <w:num w:numId="13" w16cid:durableId="1684479679">
    <w:abstractNumId w:val="9"/>
  </w:num>
  <w:num w:numId="14" w16cid:durableId="458260036">
    <w:abstractNumId w:val="10"/>
  </w:num>
  <w:num w:numId="15" w16cid:durableId="2103648284">
    <w:abstractNumId w:val="13"/>
  </w:num>
  <w:num w:numId="16" w16cid:durableId="483087338">
    <w:abstractNumId w:val="17"/>
  </w:num>
  <w:num w:numId="17" w16cid:durableId="478422327">
    <w:abstractNumId w:val="16"/>
  </w:num>
  <w:num w:numId="18" w16cid:durableId="714238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5C"/>
    <w:rsid w:val="00030F81"/>
    <w:rsid w:val="00034616"/>
    <w:rsid w:val="0006063C"/>
    <w:rsid w:val="00123403"/>
    <w:rsid w:val="0015074B"/>
    <w:rsid w:val="001A7AEC"/>
    <w:rsid w:val="0029639D"/>
    <w:rsid w:val="00326F90"/>
    <w:rsid w:val="00501B4E"/>
    <w:rsid w:val="005D1FCB"/>
    <w:rsid w:val="00937FD3"/>
    <w:rsid w:val="00941658"/>
    <w:rsid w:val="00AA1D8D"/>
    <w:rsid w:val="00B47730"/>
    <w:rsid w:val="00CB0664"/>
    <w:rsid w:val="00D50A8D"/>
    <w:rsid w:val="00F17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AC24C"/>
  <w14:defaultImageDpi w14:val="300"/>
  <w15:docId w15:val="{B2EE09B4-0664-4D36-8CE9-E3DECC5F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Gobika Tm</cp:lastModifiedBy>
  <cp:revision>2</cp:revision>
  <dcterms:created xsi:type="dcterms:W3CDTF">2025-11-24T07:22:00Z</dcterms:created>
  <dcterms:modified xsi:type="dcterms:W3CDTF">2025-11-24T07:22:00Z</dcterms:modified>
  <cp:category/>
</cp:coreProperties>
</file>