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30B13664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C81DC6">
        <w:t>Script-Controlled ACL – Restricted Record Access Based on Field Values</w:t>
      </w:r>
    </w:p>
    <w:p w14:paraId="00000005" w14:textId="7184FD4E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AA2A29">
        <w:rPr>
          <w:rFonts w:ascii="Times New Roman" w:eastAsia="Times New Roman" w:hAnsi="Times New Roman" w:cs="Times New Roman"/>
          <w:color w:val="000000"/>
          <w:sz w:val="24"/>
          <w:szCs w:val="24"/>
        </w:rPr>
        <w:t>1. KIRUPA G</w:t>
      </w:r>
    </w:p>
    <w:p w14:paraId="135235FE" w14:textId="53EDFEFB" w:rsidR="00AA2A29" w:rsidRDefault="00AA2A29" w:rsidP="00AA2A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2. LAVANYASRI M </w:t>
      </w:r>
    </w:p>
    <w:p w14:paraId="154A2E0C" w14:textId="77777777" w:rsidR="00AA2A29" w:rsidRDefault="00AA2A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3. KAVIYA M</w:t>
      </w:r>
    </w:p>
    <w:p w14:paraId="6D0EF2C9" w14:textId="0FF13AF6" w:rsidR="00AA2A29" w:rsidRDefault="00AA2A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4. MANIMOZHI M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</w:t>
      </w:r>
    </w:p>
    <w:p w14:paraId="00000006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C2059F" w:rsidRDefault="008C37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C2059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F8C4ED-60EB-44B8-B05E-8DF05C45B1D0}"/>
  </w:font>
  <w:font w:name="Noto Sans Symbols">
    <w:charset w:val="00"/>
    <w:family w:val="auto"/>
    <w:pitch w:val="default"/>
    <w:embedRegular r:id="rId2" w:fontKey="{9BDE3560-3549-4A85-88B0-B0B550CAEC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A4B5785-4B60-4773-9386-7EE2FF4DB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610E6D-CCA1-4886-97C8-22F052F652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59F"/>
    <w:rsid w:val="002E56C6"/>
    <w:rsid w:val="008C374B"/>
    <w:rsid w:val="00AA2A29"/>
    <w:rsid w:val="00C2059F"/>
    <w:rsid w:val="00C8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604CEF-C21F-44B9-ABB6-79E83555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2026-10-04T17:45:00Z</dcterms:created>
  <dcterms:modified xsi:type="dcterms:W3CDTF">2026-10-04T17:45:00Z</dcterms:modified>
</cp:coreProperties>
</file>