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Helvetica Neue" w:cs="Helvetica Neue" w:eastAsia="Helvetica Neue" w:hAnsi="Helvetica Neue"/>
          <w:b w:val="1"/>
          <w:bCs w:val="1"/>
          <w:color w:val="97192c"/>
          <w:sz w:val="26"/>
          <w:szCs w:val="26"/>
          <w:rtl w:val="0"/>
        </w:rPr>
        <w:t xml:space="preserve">GOBITSNBYTES FOUNDATION</w:t>
      </w:r>
      <w:r w:rsidDel="00000000" w:rsidR="00000000" w:rsidRPr="00000000">
        <w:rPr>
          <w:rtl w:val="0"/>
        </w:rPr>
      </w:r>
    </w:p>
    <w:p w:rsidR="00000000" w:rsidDel="00000000" w:rsidP="00000000" w:rsidRDefault="00000000" w:rsidRPr="00000000" w14:paraId="00000002">
      <w:pPr>
        <w:spacing w:after="40" w:lineRule="auto"/>
        <w:jc w:val="center"/>
        <w:rPr/>
      </w:pPr>
      <w:sdt>
        <w:sdtPr>
          <w:id w:val="-1894958630"/>
          <w:tag w:val="goog_rdk_0"/>
        </w:sdtPr>
        <w:sdtContent>
          <w:r w:rsidDel="00000000" w:rsidR="00000000" w:rsidRPr="00000000">
            <w:rPr>
              <w:rFonts w:ascii="Arial Unicode MS" w:cs="Arial Unicode MS" w:eastAsia="Arial Unicode MS" w:hAnsi="Arial Unicode MS"/>
              <w:color w:val="413f3b"/>
              <w:sz w:val="20"/>
              <w:szCs w:val="20"/>
              <w:rtl w:val="0"/>
            </w:rPr>
            <w:t xml:space="preserve">bits&amp;bytes™ Network</w:t>
          </w:r>
        </w:sdtContent>
      </w:sdt>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rFonts w:ascii="Helvetica Neue" w:cs="Helvetica Neue" w:eastAsia="Helvetica Neue" w:hAnsi="Helvetica Neue"/>
          <w:b w:val="1"/>
          <w:bCs w:val="1"/>
          <w:color w:val="97192c"/>
          <w:sz w:val="28"/>
          <w:szCs w:val="28"/>
          <w:rtl w:val="0"/>
        </w:rPr>
        <w:t xml:space="preserve">FORK RECOGNITION AGREEMENT</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Helvetica Neue" w:cs="Helvetica Neue" w:eastAsia="Helvetica Neue" w:hAnsi="Helvetica Neue"/>
          <w:i w:val="1"/>
          <w:iCs w:val="1"/>
          <w:color w:val="413f3b"/>
          <w:sz w:val="18"/>
          <w:szCs w:val="18"/>
          <w:rtl w:val="0"/>
        </w:rPr>
        <w:t xml:space="preserve">Version 2.0  |  June 2026</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Helvetica Neue" w:cs="Helvetica Neue" w:eastAsia="Helvetica Neue" w:hAnsi="Helvetica Neue"/>
          <w:color w:val="413f3b"/>
          <w:sz w:val="18"/>
          <w:szCs w:val="18"/>
          <w:rtl w:val="0"/>
        </w:rPr>
        <w:t xml:space="preserve">Agreement Ref: FA-____________-____________</w:t>
      </w:r>
      <w:r w:rsidDel="00000000" w:rsidR="00000000" w:rsidRPr="00000000">
        <w:rPr>
          <w:rtl w:val="0"/>
        </w:rPr>
      </w:r>
    </w:p>
    <w:p w:rsidR="00000000" w:rsidDel="00000000" w:rsidP="00000000" w:rsidRDefault="00000000" w:rsidRPr="00000000" w14:paraId="00000006">
      <w:pPr>
        <w:spacing w:after="80" w:before="80" w:lineRule="auto"/>
        <w:rPr/>
      </w:pPr>
      <w:sdt>
        <w:sdtPr>
          <w:id w:val="1314582013"/>
          <w:tag w:val="goog_rdk_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7">
      <w:pPr>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This Agreement is entered into on _________________ ("Effective Date") between GOBITSNBYTES FOUNDATION (hereinafter referred to as the "Foundation" or "Upstream") and the individual named below (hereinafter referred to as the "Fork Lead").</w:t>
      </w:r>
      <w:r w:rsidDel="00000000" w:rsidR="00000000" w:rsidRPr="00000000">
        <w:rPr>
          <w:rtl w:val="0"/>
        </w:rPr>
      </w:r>
    </w:p>
    <w:p w:rsidR="00000000" w:rsidDel="00000000" w:rsidP="00000000" w:rsidRDefault="00000000" w:rsidRPr="00000000" w14:paraId="00000008">
      <w:pPr>
        <w:spacing w:after="80" w:before="80" w:lineRule="auto"/>
        <w:rPr/>
      </w:pPr>
      <w:sdt>
        <w:sdtPr>
          <w:id w:val="767281615"/>
          <w:tag w:val="goog_rdk_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9">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PARTIES</w:t>
      </w:r>
      <w:r w:rsidDel="00000000" w:rsidR="00000000" w:rsidRPr="00000000">
        <w:rPr>
          <w:rtl w:val="0"/>
        </w:rPr>
      </w:r>
    </w:p>
    <w:tbl>
      <w:tblPr>
        <w:tblStyle w:val="Table1"/>
        <w:tblW w:w="9406.0" w:type="dxa"/>
        <w:jc w:val="left"/>
        <w:tblInd w:w="-115.0" w:type="dxa"/>
        <w:tblLayout w:type="fixed"/>
        <w:tblLook w:val="0400"/>
      </w:tblPr>
      <w:tblGrid>
        <w:gridCol w:w="4703"/>
        <w:gridCol w:w="4703"/>
        <w:tblGridChange w:id="0">
          <w:tblGrid>
            <w:gridCol w:w="4703"/>
            <w:gridCol w:w="4703"/>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Fonts w:ascii="Helvetica Neue" w:cs="Helvetica Neue" w:eastAsia="Helvetica Neue" w:hAnsi="Helvetica Neue"/>
                <w:b w:val="1"/>
                <w:bCs w:val="1"/>
                <w:color w:val="413f3b"/>
                <w:sz w:val="20"/>
                <w:szCs w:val="20"/>
                <w:rtl w:val="0"/>
              </w:rPr>
              <w:t xml:space="preserve">Foundation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Fonts w:ascii="Georgia" w:cs="Georgia" w:eastAsia="Georgia" w:hAnsi="Georgia"/>
                <w:color w:val="120f0a"/>
                <w:sz w:val="20"/>
                <w:szCs w:val="20"/>
                <w:rtl w:val="0"/>
              </w:rPr>
              <w:t xml:space="preserve">GOBITSNBYTES FOUNDATION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Fonts w:ascii="Helvetica Neue" w:cs="Helvetica Neue" w:eastAsia="Helvetica Neue" w:hAnsi="Helvetica Neue"/>
                <w:b w:val="1"/>
                <w:bCs w:val="1"/>
                <w:color w:val="413f3b"/>
                <w:sz w:val="20"/>
                <w:szCs w:val="20"/>
                <w:rtl w:val="0"/>
              </w:rPr>
              <w:t xml:space="preserve">Registered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Fonts w:ascii="Georgia" w:cs="Georgia" w:eastAsia="Georgia" w:hAnsi="Georgia"/>
                <w:color w:val="120f0a"/>
                <w:sz w:val="20"/>
                <w:szCs w:val="20"/>
                <w:rtl w:val="0"/>
              </w:rPr>
              <w:t xml:space="preserve">Uttar Pradesh, India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Fonts w:ascii="Helvetica Neue" w:cs="Helvetica Neue" w:eastAsia="Helvetica Neue" w:hAnsi="Helvetica Neue"/>
                <w:b w:val="1"/>
                <w:bCs w:val="1"/>
                <w:color w:val="413f3b"/>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Fonts w:ascii="Georgia" w:cs="Georgia" w:eastAsia="Georgia" w:hAnsi="Georgia"/>
                <w:color w:val="120f0a"/>
                <w:sz w:val="20"/>
                <w:szCs w:val="20"/>
                <w:rtl w:val="0"/>
              </w:rPr>
              <w:t xml:space="preserve">Section 8 Company — Limited by Guarantee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Fonts w:ascii="Helvetica Neue" w:cs="Helvetica Neue" w:eastAsia="Helvetica Neue" w:hAnsi="Helvetica Neue"/>
                <w:b w:val="1"/>
                <w:bCs w:val="1"/>
                <w:color w:val="413f3b"/>
                <w:sz w:val="20"/>
                <w:szCs w:val="20"/>
                <w:rtl w:val="0"/>
              </w:rPr>
              <w:t xml:space="preserve">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rFonts w:ascii="Helvetica Neue" w:cs="Helvetica Neue" w:eastAsia="Helvetica Neue" w:hAnsi="Helvetica Neue"/>
              </w:rPr>
            </w:pPr>
            <w:r w:rsidDel="00000000" w:rsidR="00000000" w:rsidRPr="00000000">
              <w:rPr>
                <w:rFonts w:ascii="Helvetica Neue" w:cs="Helvetica Neue" w:eastAsia="Helvetica Neue" w:hAnsi="Helvetica Neue"/>
                <w:color w:val="120f0a"/>
                <w:sz w:val="20"/>
                <w:szCs w:val="20"/>
                <w:rtl w:val="0"/>
              </w:rPr>
              <w:t xml:space="preserve">U85300UP2026NPL208097</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Lead Full 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4">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Birth</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5">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Age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Address</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8">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Number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 Address</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Discord Username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Location / City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D">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Note on Minor Fork Leads: If the Fork Lead is under 18 years of age, the minimum age is 13 years, and this Agreement must be accompanied by a completed and signed Parental / Guardian Consent Form (Form No. 2), which forms part of this Agreement as Schedule B. The Foundation's protections for minors under the Teen-Led Network policy apply in full.</w:t>
        <w:br w:type="textWrapping"/>
        <w:br w:type="textWrapping"/>
        <w:t xml:space="preserve">"Local Maintainer" is used interchangeably with "Fork Lead" within a Fork's operational team. No separate agreement is required for Local Maintainers; the same terms apply.</w:t>
      </w:r>
      <w:r w:rsidDel="00000000" w:rsidR="00000000" w:rsidRPr="00000000">
        <w:rPr>
          <w:rtl w:val="0"/>
        </w:rPr>
      </w:r>
    </w:p>
    <w:p w:rsidR="00000000" w:rsidDel="00000000" w:rsidP="00000000" w:rsidRDefault="00000000" w:rsidRPr="00000000" w14:paraId="0000001E">
      <w:pPr>
        <w:spacing w:after="80" w:before="80" w:lineRule="auto"/>
        <w:rPr/>
      </w:pPr>
      <w:sdt>
        <w:sdtPr>
          <w:id w:val="-1045804289"/>
          <w:tag w:val="goog_rdk_3"/>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1. FORK RECOGNITION</w:t>
      </w:r>
      <w:r w:rsidDel="00000000" w:rsidR="00000000" w:rsidRPr="00000000">
        <w:rPr>
          <w:rtl w:val="0"/>
        </w:rPr>
      </w:r>
    </w:p>
    <w:p w:rsidR="00000000" w:rsidDel="00000000" w:rsidP="00000000" w:rsidRDefault="00000000" w:rsidRPr="00000000" w14:paraId="00000021">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1.1  </w:t>
      </w:r>
      <w:sdt>
        <w:sdtPr>
          <w:id w:val="-1331109691"/>
          <w:tag w:val="goog_rdk_4"/>
        </w:sdtPr>
        <w:sdtContent>
          <w:r w:rsidDel="00000000" w:rsidR="00000000" w:rsidRPr="00000000">
            <w:rPr>
              <w:rFonts w:ascii="Cardo" w:cs="Cardo" w:eastAsia="Cardo" w:hAnsi="Cardo"/>
              <w:sz w:val="20"/>
              <w:szCs w:val="20"/>
              <w:rtl w:val="0"/>
            </w:rPr>
            <w:t xml:space="preserve">The Foundation hereby grants Fork Recognition to the Fork Lead to operate a recognised Fork as an official operational unit of the bits&amp;bytes™ Network, subject to the terms of this Agreement and all documents listed in Schedule A.</w:t>
          </w:r>
        </w:sdtContent>
      </w:sdt>
      <w:r w:rsidDel="00000000" w:rsidR="00000000" w:rsidRPr="00000000">
        <w:rPr>
          <w:rtl w:val="0"/>
        </w:rPr>
      </w:r>
    </w:p>
    <w:p w:rsidR="00000000" w:rsidDel="00000000" w:rsidP="00000000" w:rsidRDefault="00000000" w:rsidRPr="00000000" w14:paraId="00000022">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1.2  </w:t>
      </w:r>
      <w:r w:rsidDel="00000000" w:rsidR="00000000" w:rsidRPr="00000000">
        <w:rPr>
          <w:rFonts w:ascii="Georgia" w:cs="Georgia" w:eastAsia="Georgia" w:hAnsi="Georgia"/>
          <w:sz w:val="20"/>
          <w:szCs w:val="20"/>
          <w:rtl w:val="0"/>
        </w:rPr>
        <w:t xml:space="preserve">Fork Recognition is an operational, participatory, and brand-use permission only. It does not create any legal agency, branch, subsidiary, partnership, franchise, separate legal personality, or authority to bind the Foundation in any manner.</w:t>
      </w:r>
      <w:r w:rsidDel="00000000" w:rsidR="00000000" w:rsidRPr="00000000">
        <w:rPr>
          <w:rtl w:val="0"/>
        </w:rPr>
      </w:r>
    </w:p>
    <w:p w:rsidR="00000000" w:rsidDel="00000000" w:rsidP="00000000" w:rsidRDefault="00000000" w:rsidRPr="00000000" w14:paraId="00000023">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1.3  </w:t>
      </w:r>
      <w:r w:rsidDel="00000000" w:rsidR="00000000" w:rsidRPr="00000000">
        <w:rPr>
          <w:rFonts w:ascii="Georgia" w:cs="Georgia" w:eastAsia="Georgia" w:hAnsi="Georgia"/>
          <w:sz w:val="20"/>
          <w:szCs w:val="20"/>
          <w:rtl w:val="0"/>
        </w:rPr>
        <w:t xml:space="preserve">The parties intend this Agreement to be a volunteer/community governance arrangement and not a contract of service or employment. Nothing in this Agreement creates any right to wages, stipend, PF, ESI, leave, notice pay, or other employee benefits.</w:t>
      </w:r>
      <w:r w:rsidDel="00000000" w:rsidR="00000000" w:rsidRPr="00000000">
        <w:rPr>
          <w:rtl w:val="0"/>
        </w:rPr>
      </w:r>
    </w:p>
    <w:p w:rsidR="00000000" w:rsidDel="00000000" w:rsidP="00000000" w:rsidRDefault="00000000" w:rsidRPr="00000000" w14:paraId="00000024">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1.4  </w:t>
      </w:r>
      <w:sdt>
        <w:sdtPr>
          <w:id w:val="-1151376142"/>
          <w:tag w:val="goog_rdk_5"/>
        </w:sdtPr>
        <w:sdtContent>
          <w:r w:rsidDel="00000000" w:rsidR="00000000" w:rsidRPr="00000000">
            <w:rPr>
              <w:rFonts w:ascii="Cardo" w:cs="Cardo" w:eastAsia="Cardo" w:hAnsi="Cardo"/>
              <w:sz w:val="20"/>
              <w:szCs w:val="20"/>
              <w:rtl w:val="0"/>
            </w:rPr>
            <w:t xml:space="preserve">This Recognition is granted on a continuing basis. There is no fixed expiry date. Recognition remains in effect for as long as the Fork actively pursues the bits&amp;bytes™ mission and remains in compliance with this Agreement and all Network Policies. Recognition may be suspended, archived, or revoked by resolution of the Board of Directors upon the Fork becoming inactive, going rogue, or otherwise breaching its obligations.</w:t>
          </w:r>
        </w:sdtContent>
      </w:sdt>
      <w:r w:rsidDel="00000000" w:rsidR="00000000" w:rsidRPr="00000000">
        <w:rPr>
          <w:rtl w:val="0"/>
        </w:rPr>
      </w:r>
    </w:p>
    <w:p w:rsidR="00000000" w:rsidDel="00000000" w:rsidP="00000000" w:rsidRDefault="00000000" w:rsidRPr="00000000" w14:paraId="00000025">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2. SCOPE OF AUTHORITY AND RELATIONSHIP</w:t>
      </w:r>
      <w:r w:rsidDel="00000000" w:rsidR="00000000" w:rsidRPr="00000000">
        <w:rPr>
          <w:rtl w:val="0"/>
        </w:rPr>
      </w:r>
    </w:p>
    <w:p w:rsidR="00000000" w:rsidDel="00000000" w:rsidP="00000000" w:rsidRDefault="00000000" w:rsidRPr="00000000" w14:paraId="00000026">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2.1  </w:t>
      </w:r>
      <w:sdt>
        <w:sdtPr>
          <w:id w:val="554310031"/>
          <w:tag w:val="goog_rdk_6"/>
        </w:sdtPr>
        <w:sdtContent>
          <w:r w:rsidDel="00000000" w:rsidR="00000000" w:rsidRPr="00000000">
            <w:rPr>
              <w:rFonts w:ascii="Cardo" w:cs="Cardo" w:eastAsia="Cardo" w:hAnsi="Cardo"/>
              <w:sz w:val="20"/>
              <w:szCs w:val="20"/>
              <w:rtl w:val="0"/>
            </w:rPr>
            <w:t xml:space="preserve">The Fork Lead IS authorised to: (a) Coordinate and lead the activities of the recognised Fork within the scope approved by the Board; (b) Use the bits&amp;bytes™ brand for local activities as per the Brand &amp; Intellectual Property Guidelines; (c) Organise events, workshops, and programmes aligned with the Foundation's objects; (d) Recruit contributors and team members into the Fork; (e) Approach local supporters and sponsors for interest — but not to commit the Foundation to any obligation or collect any funds.</w:t>
          </w:r>
        </w:sdtContent>
      </w:sdt>
      <w:r w:rsidDel="00000000" w:rsidR="00000000" w:rsidRPr="00000000">
        <w:rPr>
          <w:rtl w:val="0"/>
        </w:rPr>
      </w:r>
    </w:p>
    <w:p w:rsidR="00000000" w:rsidDel="00000000" w:rsidP="00000000" w:rsidRDefault="00000000" w:rsidRPr="00000000" w14:paraId="00000027">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2.2  </w:t>
      </w:r>
      <w:sdt>
        <w:sdtPr>
          <w:id w:val="63084651"/>
          <w:tag w:val="goog_rdk_7"/>
        </w:sdtPr>
        <w:sdtContent>
          <w:r w:rsidDel="00000000" w:rsidR="00000000" w:rsidRPr="00000000">
            <w:rPr>
              <w:rFonts w:ascii="Cardo" w:cs="Cardo" w:eastAsia="Cardo" w:hAnsi="Cardo"/>
              <w:sz w:val="20"/>
              <w:szCs w:val="20"/>
              <w:rtl w:val="0"/>
            </w:rPr>
            <w:t xml:space="preserve">The Fork Lead is NOT authorised to: (a) Enter into any contract, agreement, or MoU on behalf of the Foundation or any Fork; (b) Accept, collect, hold, or route any money in the Foundation's name without express written authorisation from the Board; (c) Open any bank account, UPI handle, payment link, wallet, or financial instrument in the name of the Foundation or any Fork; (d) Hire, appoint, or dismiss staff in the Foundation's name; (e) Make any public statement representing themselves as a legal officer or statutory representative of the Foundation; (f) Commit the Foundation to any financial, legal, or statutory obligation; (g) Register the Fork as a separate entity under the bits&amp;bytes™ name; (h) Sub-license or re-grant brand rights to any other group; or (i) Create, register, or operate any social media account, page, or profile — including but not limited to LinkedIn, Instagram, X (Twitter), YouTube, or any similar platform — in the name of the Fork, bits&amp;bytes™, or GOBITSNBYTES FOUNDATION, or any name confusingly similar thereto. Forks requiring a social media presence must coordinate with Upstream and may use or be featured on the main bits&amp;bytes™ official accounts.</w:t>
          </w:r>
        </w:sdtContent>
      </w:sdt>
      <w:r w:rsidDel="00000000" w:rsidR="00000000" w:rsidRPr="00000000">
        <w:rPr>
          <w:rtl w:val="0"/>
        </w:rPr>
      </w:r>
    </w:p>
    <w:p w:rsidR="00000000" w:rsidDel="00000000" w:rsidP="00000000" w:rsidRDefault="00000000" w:rsidRPr="00000000" w14:paraId="00000028">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2.3  </w:t>
      </w:r>
      <w:sdt>
        <w:sdtPr>
          <w:id w:val="-1640987183"/>
          <w:tag w:val="goog_rdk_8"/>
        </w:sdtPr>
        <w:sdtContent>
          <w:r w:rsidDel="00000000" w:rsidR="00000000" w:rsidRPr="00000000">
            <w:rPr>
              <w:rFonts w:ascii="Cardo" w:cs="Cardo" w:eastAsia="Cardo" w:hAnsi="Cardo"/>
              <w:sz w:val="20"/>
              <w:szCs w:val="20"/>
              <w:rtl w:val="0"/>
            </w:rPr>
            <w:t xml:space="preserve">RELATIONSHIP OF PARTIES: The Fork Lead participates in the bits&amp;bytes™ Network on a voluntary, non‑paid basis. The parties intend this Agreement to be a volunteer/community governance arrangement and not a contract of service or employment. Nothing in this Agreement creates an employer–employee, principal–agent, partnership, or joint venture relationship between the Fork Lead and GOBITSNBYTES FOUNDATION. The Fork Lead is not entitled to minimum wages, stipend, provident fund (PF), Employees' State Insurance (ESI), leave, notice pay, gratuity, or any other statutory employment benefits from the Foundation.</w:t>
          </w:r>
        </w:sdtContent>
      </w:sdt>
      <w:r w:rsidDel="00000000" w:rsidR="00000000" w:rsidRPr="00000000">
        <w:rPr>
          <w:rtl w:val="0"/>
        </w:rPr>
      </w:r>
    </w:p>
    <w:p w:rsidR="00000000" w:rsidDel="00000000" w:rsidP="00000000" w:rsidRDefault="00000000" w:rsidRPr="00000000" w14:paraId="00000029">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2.4  </w:t>
      </w:r>
      <w:r w:rsidDel="00000000" w:rsidR="00000000" w:rsidRPr="00000000">
        <w:rPr>
          <w:rFonts w:ascii="Georgia" w:cs="Georgia" w:eastAsia="Georgia" w:hAnsi="Georgia"/>
          <w:sz w:val="20"/>
          <w:szCs w:val="20"/>
          <w:rtl w:val="0"/>
        </w:rPr>
        <w:t xml:space="preserve">THIRD PARTY NOTICE: Any third party dealing with a Fork or Fork Lead shall be deemed to do so with notice that the Fork Lead has no authority to bind the Foundation unless the Board gives separate written authorisation. The Fork Lead shall use only Foundation-approved templates, disclaimers, domains, handles, and communication channels, and shall not represent any Fork as a branch, office, agency, franchise, or separate entity.</w:t>
      </w:r>
      <w:r w:rsidDel="00000000" w:rsidR="00000000" w:rsidRPr="00000000">
        <w:rPr>
          <w:rtl w:val="0"/>
        </w:rPr>
      </w:r>
    </w:p>
    <w:p w:rsidR="00000000" w:rsidDel="00000000" w:rsidP="00000000" w:rsidRDefault="00000000" w:rsidRPr="00000000" w14:paraId="0000002A">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2.5  </w:t>
      </w:r>
      <w:r w:rsidDel="00000000" w:rsidR="00000000" w:rsidRPr="00000000">
        <w:rPr>
          <w:rFonts w:ascii="Georgia" w:cs="Georgia" w:eastAsia="Georgia" w:hAnsi="Georgia"/>
          <w:sz w:val="20"/>
          <w:szCs w:val="20"/>
          <w:rtl w:val="0"/>
        </w:rPr>
        <w:t xml:space="preserve">EXTERNAL DISCLAIMER: The Fork Lead shall clearly describe themselves in all public communications, proposals, event pages, and presentations as a "volunteer Fork Lead with no authority to sign contracts or handle money on behalf of GOBITSNBYTES FOUNDATION". The Fork Lead shall not use titles such as "Director", "Officer", or any designation that suggests legal or statutory authority.</w:t>
      </w:r>
      <w:r w:rsidDel="00000000" w:rsidR="00000000" w:rsidRPr="00000000">
        <w:rPr>
          <w:rtl w:val="0"/>
        </w:rPr>
      </w:r>
    </w:p>
    <w:p w:rsidR="00000000" w:rsidDel="00000000" w:rsidP="00000000" w:rsidRDefault="00000000" w:rsidRPr="00000000" w14:paraId="0000002B">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3. OBLIGATIONS OF FORK LEAD</w:t>
      </w:r>
      <w:r w:rsidDel="00000000" w:rsidR="00000000" w:rsidRPr="00000000">
        <w:rPr>
          <w:rtl w:val="0"/>
        </w:rPr>
      </w:r>
    </w:p>
    <w:p w:rsidR="00000000" w:rsidDel="00000000" w:rsidP="00000000" w:rsidRDefault="00000000" w:rsidRPr="00000000" w14:paraId="0000002C">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3.1  </w:t>
      </w:r>
      <w:sdt>
        <w:sdtPr>
          <w:id w:val="-1417777074"/>
          <w:tag w:val="goog_rdk_9"/>
        </w:sdtPr>
        <w:sdtContent>
          <w:r w:rsidDel="00000000" w:rsidR="00000000" w:rsidRPr="00000000">
            <w:rPr>
              <w:rFonts w:ascii="Cardo" w:cs="Cardo" w:eastAsia="Cardo" w:hAnsi="Cardo"/>
              <w:sz w:val="20"/>
              <w:szCs w:val="20"/>
              <w:rtl w:val="0"/>
            </w:rPr>
            <w:t xml:space="preserve">The Fork Lead agrees to: (a) Comply at all times with the Foundation's e-AOA, Network Governance Charter, Internal Operating Manual, Code of Conduct (gobitsnbytes.org/coc), Fork Handbook, Safeguarding &amp; Participant Safety Policy, Financial Rules, and all Network Policies; (b) Submit a Pulse Update to Upstream at least once every calendar month confirming Fork activity, and a full Event / Activity Report within 14 days of each event or programme run, via the channel designated by the Foundation; (c) Maintain accurate records of Fork activities and make them available to the Foundation upon request — all such records belong to the Foundation and must be handed over upon the Fork Lead's departure or the Fork's suspension, archival, or revocation; (d) Immediately notify the Foundation of any legal, reputational, financial, or safeguarding issue arising in connection with Fork activities; (e) Ensure that all programmes and activities remain aligned with the Foundation's mission and objects; (f) Set and maintain their Discord display name in all official bits&amp;bytes™ Discord servers to their legal full name for the duration of this Agreement.</w:t>
          </w:r>
        </w:sdtContent>
      </w:sdt>
      <w:r w:rsidDel="00000000" w:rsidR="00000000" w:rsidRPr="00000000">
        <w:rPr>
          <w:rtl w:val="0"/>
        </w:rPr>
      </w:r>
    </w:p>
    <w:p w:rsidR="00000000" w:rsidDel="00000000" w:rsidP="00000000" w:rsidRDefault="00000000" w:rsidRPr="00000000" w14:paraId="0000002D">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4. SAFEGUARDING</w:t>
      </w:r>
      <w:r w:rsidDel="00000000" w:rsidR="00000000" w:rsidRPr="00000000">
        <w:rPr>
          <w:rtl w:val="0"/>
        </w:rPr>
      </w:r>
    </w:p>
    <w:p w:rsidR="00000000" w:rsidDel="00000000" w:rsidP="00000000" w:rsidRDefault="00000000" w:rsidRPr="00000000" w14:paraId="0000002E">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4.1  </w:t>
      </w:r>
      <w:r w:rsidDel="00000000" w:rsidR="00000000" w:rsidRPr="00000000">
        <w:rPr>
          <w:rFonts w:ascii="Georgia" w:cs="Georgia" w:eastAsia="Georgia" w:hAnsi="Georgia"/>
          <w:sz w:val="20"/>
          <w:szCs w:val="20"/>
          <w:rtl w:val="0"/>
        </w:rPr>
        <w:t xml:space="preserve">The Fork Lead acknowledges the Foundation's commitment to safeguarding, in particular in programmes and activities involving minors.</w:t>
      </w:r>
      <w:r w:rsidDel="00000000" w:rsidR="00000000" w:rsidRPr="00000000">
        <w:rPr>
          <w:rtl w:val="0"/>
        </w:rPr>
      </w:r>
    </w:p>
    <w:p w:rsidR="00000000" w:rsidDel="00000000" w:rsidP="00000000" w:rsidRDefault="00000000" w:rsidRPr="00000000" w14:paraId="0000002F">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4.2  </w:t>
      </w:r>
      <w:sdt>
        <w:sdtPr>
          <w:id w:val="1925418453"/>
          <w:tag w:val="goog_rdk_10"/>
        </w:sdtPr>
        <w:sdtContent>
          <w:r w:rsidDel="00000000" w:rsidR="00000000" w:rsidRPr="00000000">
            <w:rPr>
              <w:rFonts w:ascii="Cardo" w:cs="Cardo" w:eastAsia="Cardo" w:hAnsi="Cardo"/>
              <w:sz w:val="20"/>
              <w:szCs w:val="20"/>
              <w:rtl w:val="0"/>
            </w:rPr>
            <w:t xml:space="preserve">The Fork Lead agrees to implement and adhere to all safeguarding measures prescribed by the Board, including consent requirements, supervision standards, photography and media consent procedures, online moderation requirements, and incident escalation procedures as set out in the Safeguarding &amp; Participant Safety Policy (bits&amp;bytes™ Wiki).</w:t>
          </w:r>
        </w:sdtContent>
      </w:sdt>
      <w:r w:rsidDel="00000000" w:rsidR="00000000" w:rsidRPr="00000000">
        <w:rPr>
          <w:rtl w:val="0"/>
        </w:rPr>
      </w:r>
    </w:p>
    <w:p w:rsidR="00000000" w:rsidDel="00000000" w:rsidP="00000000" w:rsidRDefault="00000000" w:rsidRPr="00000000" w14:paraId="00000030">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4.3  </w:t>
      </w:r>
      <w:r w:rsidDel="00000000" w:rsidR="00000000" w:rsidRPr="00000000">
        <w:rPr>
          <w:rFonts w:ascii="Georgia" w:cs="Georgia" w:eastAsia="Georgia" w:hAnsi="Georgia"/>
          <w:sz w:val="20"/>
          <w:szCs w:val="20"/>
          <w:rtl w:val="0"/>
        </w:rPr>
        <w:t xml:space="preserve">The Fork Lead agrees to report any safeguarding concern immediately to the Foundation at hello@gobitsnbytes.org and to preserve records with appropriate confidentiality.</w:t>
      </w:r>
      <w:r w:rsidDel="00000000" w:rsidR="00000000" w:rsidRPr="00000000">
        <w:rPr>
          <w:rtl w:val="0"/>
        </w:rPr>
      </w:r>
    </w:p>
    <w:p w:rsidR="00000000" w:rsidDel="00000000" w:rsidP="00000000" w:rsidRDefault="00000000" w:rsidRPr="00000000" w14:paraId="00000031">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4.4  </w:t>
      </w:r>
      <w:r w:rsidDel="00000000" w:rsidR="00000000" w:rsidRPr="00000000">
        <w:rPr>
          <w:rFonts w:ascii="Georgia" w:cs="Georgia" w:eastAsia="Georgia" w:hAnsi="Georgia"/>
          <w:sz w:val="20"/>
          <w:szCs w:val="20"/>
          <w:rtl w:val="0"/>
        </w:rPr>
        <w:t xml:space="preserve">The Foundation's safeguarding policies comply with and are governed by the Protection of Children from Sexual Offences Act, 2012 (POCSO) and the Digital Personal Data Protection Act, 2023.</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5. INTELLECTUAL PROPERTY &amp; BRANDING</w:t>
      </w:r>
      <w:r w:rsidDel="00000000" w:rsidR="00000000" w:rsidRPr="00000000">
        <w:rPr>
          <w:rtl w:val="0"/>
        </w:rPr>
      </w:r>
    </w:p>
    <w:p w:rsidR="00000000" w:rsidDel="00000000" w:rsidP="00000000" w:rsidRDefault="00000000" w:rsidRPr="00000000" w14:paraId="00000034">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5.1  </w:t>
      </w:r>
      <w:r w:rsidDel="00000000" w:rsidR="00000000" w:rsidRPr="00000000">
        <w:rPr>
          <w:rFonts w:ascii="Georgia" w:cs="Georgia" w:eastAsia="Georgia" w:hAnsi="Georgia"/>
          <w:sz w:val="20"/>
          <w:szCs w:val="20"/>
          <w:rtl w:val="0"/>
        </w:rPr>
        <w:t xml:space="preserve">All intellectual property created, developed, designed, or contributed by the Fork Lead or any Fork participant in the course of or in connection with the Fork's activities vests in GOBITSNBYTES FOUNDATION to the fullest extent permitted by law. The Fork Lead will be credited for their contributions. This clause does not affect IP created entirely outside the scope of Fork activities.</w:t>
      </w:r>
      <w:r w:rsidDel="00000000" w:rsidR="00000000" w:rsidRPr="00000000">
        <w:rPr>
          <w:rtl w:val="0"/>
        </w:rPr>
      </w:r>
    </w:p>
    <w:p w:rsidR="00000000" w:rsidDel="00000000" w:rsidP="00000000" w:rsidRDefault="00000000" w:rsidRPr="00000000" w14:paraId="00000035">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5.2  </w:t>
      </w:r>
      <w:r w:rsidDel="00000000" w:rsidR="00000000" w:rsidRPr="00000000">
        <w:rPr>
          <w:rFonts w:ascii="Georgia" w:cs="Georgia" w:eastAsia="Georgia" w:hAnsi="Georgia"/>
          <w:sz w:val="20"/>
          <w:szCs w:val="20"/>
          <w:rtl w:val="0"/>
        </w:rPr>
        <w:t xml:space="preserve">The Fork Lead shall not register, sub-license, claim ownership of, or use the Foundation's name, brand, logos, domains, or any confusingly similar mark for any purpose other than as expressly permitted under this Agreement.</w:t>
      </w:r>
      <w:r w:rsidDel="00000000" w:rsidR="00000000" w:rsidRPr="00000000">
        <w:rPr>
          <w:rtl w:val="0"/>
        </w:rPr>
      </w:r>
    </w:p>
    <w:p w:rsidR="00000000" w:rsidDel="00000000" w:rsidP="00000000" w:rsidRDefault="00000000" w:rsidRPr="00000000" w14:paraId="00000036">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5.3  </w:t>
      </w:r>
      <w:r w:rsidDel="00000000" w:rsidR="00000000" w:rsidRPr="00000000">
        <w:rPr>
          <w:rFonts w:ascii="Georgia" w:cs="Georgia" w:eastAsia="Georgia" w:hAnsi="Georgia"/>
          <w:sz w:val="20"/>
          <w:szCs w:val="20"/>
          <w:rtl w:val="0"/>
        </w:rPr>
        <w:t xml:space="preserve">If the Fork Lead is under 18, intellectual property assignment in respect of their contributions is governed by Schedule B (Parental / Guardian Consent Form, Form No. 2), which forms part of this Agreement.</w:t>
      </w:r>
      <w:r w:rsidDel="00000000" w:rsidR="00000000" w:rsidRPr="00000000">
        <w:rPr>
          <w:rtl w:val="0"/>
        </w:rPr>
      </w:r>
    </w:p>
    <w:p w:rsidR="00000000" w:rsidDel="00000000" w:rsidP="00000000" w:rsidRDefault="00000000" w:rsidRPr="00000000" w14:paraId="00000037">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6. REVOCATION &amp; TERMINATION</w:t>
      </w:r>
      <w:r w:rsidDel="00000000" w:rsidR="00000000" w:rsidRPr="00000000">
        <w:rPr>
          <w:rtl w:val="0"/>
        </w:rPr>
      </w:r>
    </w:p>
    <w:p w:rsidR="00000000" w:rsidDel="00000000" w:rsidP="00000000" w:rsidRDefault="00000000" w:rsidRPr="00000000" w14:paraId="00000038">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6.1  </w:t>
      </w:r>
      <w:r w:rsidDel="00000000" w:rsidR="00000000" w:rsidRPr="00000000">
        <w:rPr>
          <w:rFonts w:ascii="Georgia" w:cs="Georgia" w:eastAsia="Georgia" w:hAnsi="Georgia"/>
          <w:sz w:val="20"/>
          <w:szCs w:val="20"/>
          <w:rtl w:val="0"/>
        </w:rPr>
        <w:t xml:space="preserve">The Foundation may suspend, archive, or revoke Fork Recognition at any time by written notice if: (a) The Fork Lead breaches any term of this Agreement; (b) The Fork's activities are no longer aligned with the Foundation's mission or Network Policies; (c) The Fork becomes inactive; or (d) The Board determines it to be in the best interest of the Foundation, the Network, or the safety of its participants.</w:t>
      </w:r>
      <w:r w:rsidDel="00000000" w:rsidR="00000000" w:rsidRPr="00000000">
        <w:rPr>
          <w:rtl w:val="0"/>
        </w:rPr>
      </w:r>
    </w:p>
    <w:p w:rsidR="00000000" w:rsidDel="00000000" w:rsidP="00000000" w:rsidRDefault="00000000" w:rsidRPr="00000000" w14:paraId="00000039">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6.2  </w:t>
      </w:r>
      <w:r w:rsidDel="00000000" w:rsidR="00000000" w:rsidRPr="00000000">
        <w:rPr>
          <w:rFonts w:ascii="Georgia" w:cs="Georgia" w:eastAsia="Georgia" w:hAnsi="Georgia"/>
          <w:sz w:val="20"/>
          <w:szCs w:val="20"/>
          <w:rtl w:val="0"/>
        </w:rPr>
        <w:t xml:space="preserve">The Fork Lead may exit this Agreement by providing thirty (30) days' written notice to the Foundation at hello@gobitsnbytes.org.</w:t>
      </w:r>
      <w:r w:rsidDel="00000000" w:rsidR="00000000" w:rsidRPr="00000000">
        <w:rPr>
          <w:rtl w:val="0"/>
        </w:rPr>
      </w:r>
    </w:p>
    <w:p w:rsidR="00000000" w:rsidDel="00000000" w:rsidP="00000000" w:rsidRDefault="00000000" w:rsidRPr="00000000" w14:paraId="0000003A">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6.3  </w:t>
      </w:r>
      <w:sdt>
        <w:sdtPr>
          <w:id w:val="-587298510"/>
          <w:tag w:val="goog_rdk_11"/>
        </w:sdtPr>
        <w:sdtContent>
          <w:r w:rsidDel="00000000" w:rsidR="00000000" w:rsidRPr="00000000">
            <w:rPr>
              <w:rFonts w:ascii="Cardo" w:cs="Cardo" w:eastAsia="Cardo" w:hAnsi="Cardo"/>
              <w:sz w:val="20"/>
              <w:szCs w:val="20"/>
              <w:rtl w:val="0"/>
            </w:rPr>
            <w:t xml:space="preserve">Upon termination or revocation, the Fork Lead shall immediately: (a) Cease all use of the Foundation's brand, name, domains, logos, and social accounts; (b) Transfer all Fork records, assets, funds, credentials, data, and materials to the Foundation; (c) Stop presenting the Fork as affiliated with bits&amp;bytes™; and (d) Assist in the smooth handover of all Fork operations.</w:t>
          </w:r>
        </w:sdtContent>
      </w:sdt>
      <w:r w:rsidDel="00000000" w:rsidR="00000000" w:rsidRPr="00000000">
        <w:rPr>
          <w:rtl w:val="0"/>
        </w:rPr>
      </w:r>
    </w:p>
    <w:p w:rsidR="00000000" w:rsidDel="00000000" w:rsidP="00000000" w:rsidRDefault="00000000" w:rsidRPr="00000000" w14:paraId="0000003B">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7. LIABILITY</w:t>
      </w:r>
      <w:r w:rsidDel="00000000" w:rsidR="00000000" w:rsidRPr="00000000">
        <w:rPr>
          <w:rtl w:val="0"/>
        </w:rPr>
      </w:r>
    </w:p>
    <w:p w:rsidR="00000000" w:rsidDel="00000000" w:rsidP="00000000" w:rsidRDefault="00000000" w:rsidRPr="00000000" w14:paraId="0000003C">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7.1  </w:t>
      </w:r>
      <w:r w:rsidDel="00000000" w:rsidR="00000000" w:rsidRPr="00000000">
        <w:rPr>
          <w:rFonts w:ascii="Georgia" w:cs="Georgia" w:eastAsia="Georgia" w:hAnsi="Georgia"/>
          <w:sz w:val="20"/>
          <w:szCs w:val="20"/>
          <w:rtl w:val="0"/>
        </w:rPr>
        <w:t xml:space="preserve">The Fork Lead shall be personally responsible for any actions taken beyond the scope of authority granted under this Agreement.</w:t>
      </w:r>
      <w:r w:rsidDel="00000000" w:rsidR="00000000" w:rsidRPr="00000000">
        <w:rPr>
          <w:rtl w:val="0"/>
        </w:rPr>
      </w:r>
    </w:p>
    <w:p w:rsidR="00000000" w:rsidDel="00000000" w:rsidP="00000000" w:rsidRDefault="00000000" w:rsidRPr="00000000" w14:paraId="0000003D">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7.2  </w:t>
      </w:r>
      <w:r w:rsidDel="00000000" w:rsidR="00000000" w:rsidRPr="00000000">
        <w:rPr>
          <w:rFonts w:ascii="Georgia" w:cs="Georgia" w:eastAsia="Georgia" w:hAnsi="Georgia"/>
          <w:sz w:val="20"/>
          <w:szCs w:val="20"/>
          <w:rtl w:val="0"/>
        </w:rPr>
        <w:t xml:space="preserve">The Foundation shall not be liable for any act, omission, debt, or obligation incurred by the Fork Lead or the Fork in excess of the authority expressly granted herein.</w:t>
      </w:r>
      <w:r w:rsidDel="00000000" w:rsidR="00000000" w:rsidRPr="00000000">
        <w:rPr>
          <w:rtl w:val="0"/>
        </w:rPr>
      </w:r>
    </w:p>
    <w:p w:rsidR="00000000" w:rsidDel="00000000" w:rsidP="00000000" w:rsidRDefault="00000000" w:rsidRPr="00000000" w14:paraId="0000003E">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7.3  </w:t>
      </w:r>
      <w:r w:rsidDel="00000000" w:rsidR="00000000" w:rsidRPr="00000000">
        <w:rPr>
          <w:rFonts w:ascii="Georgia" w:cs="Georgia" w:eastAsia="Georgia" w:hAnsi="Georgia"/>
          <w:sz w:val="20"/>
          <w:szCs w:val="20"/>
          <w:rtl w:val="0"/>
        </w:rPr>
        <w:t xml:space="preserve">The Fork Lead shall indemnify and keep indemnified the Foundation from and against any loss, claim, or liability arising from any act or omission of the Fork Lead that is outside the scope of authority expressly granted under this Agreement.</w:t>
      </w:r>
      <w:r w:rsidDel="00000000" w:rsidR="00000000" w:rsidRPr="00000000">
        <w:rPr>
          <w:rtl w:val="0"/>
        </w:rPr>
      </w:r>
    </w:p>
    <w:p w:rsidR="00000000" w:rsidDel="00000000" w:rsidP="00000000" w:rsidRDefault="00000000" w:rsidRPr="00000000" w14:paraId="0000003F">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8. DATA HANDLING</w:t>
      </w:r>
      <w:r w:rsidDel="00000000" w:rsidR="00000000" w:rsidRPr="00000000">
        <w:rPr>
          <w:rtl w:val="0"/>
        </w:rPr>
      </w:r>
    </w:p>
    <w:p w:rsidR="00000000" w:rsidDel="00000000" w:rsidP="00000000" w:rsidRDefault="00000000" w:rsidRPr="00000000" w14:paraId="00000040">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8.1  </w:t>
      </w:r>
      <w:r w:rsidDel="00000000" w:rsidR="00000000" w:rsidRPr="00000000">
        <w:rPr>
          <w:rFonts w:ascii="Georgia" w:cs="Georgia" w:eastAsia="Georgia" w:hAnsi="Georgia"/>
          <w:sz w:val="20"/>
          <w:szCs w:val="20"/>
          <w:rtl w:val="0"/>
        </w:rPr>
        <w:t xml:space="preserve">The Fork Lead acknowledges that Fork activities may involve collection and processing of personal data of participants. The Fork Lead shall: (a) Process participant personal data only for legitimate Fork purposes and only through Foundation‑approved systems; (b) Comply with the Digital Personal Data Protection Act, 2023 and the Foundation’s data policies at all times; (c) Not share participant data with any third party without the Foundation’s written consent; (d) Not use participant data, especially children’s data, for any targeted advertising, behavioural profiling, or tracking that could have a detrimental effect on their wellbeing; and (e) Promptly transfer all participant data to the Foundation and delete local copies upon the Fork's suspension, archival, revocation, or the Fork Lead's departure from the role.</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9. CONFIDENTIALITY</w:t>
      </w:r>
      <w:r w:rsidDel="00000000" w:rsidR="00000000" w:rsidRPr="00000000">
        <w:rPr>
          <w:rtl w:val="0"/>
        </w:rPr>
      </w:r>
    </w:p>
    <w:p w:rsidR="00000000" w:rsidDel="00000000" w:rsidP="00000000" w:rsidRDefault="00000000" w:rsidRPr="00000000" w14:paraId="00000043">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9.1  </w:t>
      </w:r>
      <w:r w:rsidDel="00000000" w:rsidR="00000000" w:rsidRPr="00000000">
        <w:rPr>
          <w:rFonts w:ascii="Georgia" w:cs="Georgia" w:eastAsia="Georgia" w:hAnsi="Georgia"/>
          <w:sz w:val="20"/>
          <w:szCs w:val="20"/>
          <w:rtl w:val="0"/>
        </w:rPr>
        <w:t xml:space="preserve">The Fork Lead agrees to keep confidential all non-public information of the Foundation and the Network, including but not limited to financial data, internal policies, Board communications, and participant personal information. This obligation survives termination of this Agreement.</w:t>
      </w:r>
      <w:r w:rsidDel="00000000" w:rsidR="00000000" w:rsidRPr="00000000">
        <w:rPr>
          <w:rtl w:val="0"/>
        </w:rPr>
      </w:r>
    </w:p>
    <w:p w:rsidR="00000000" w:rsidDel="00000000" w:rsidP="00000000" w:rsidRDefault="00000000" w:rsidRPr="00000000" w14:paraId="00000044">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10. ESCALATION BEFORE DISPUTE</w:t>
      </w:r>
      <w:r w:rsidDel="00000000" w:rsidR="00000000" w:rsidRPr="00000000">
        <w:rPr>
          <w:rtl w:val="0"/>
        </w:rPr>
      </w:r>
    </w:p>
    <w:p w:rsidR="00000000" w:rsidDel="00000000" w:rsidP="00000000" w:rsidRDefault="00000000" w:rsidRPr="00000000" w14:paraId="00000045">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10.1  </w:t>
      </w:r>
      <w:r w:rsidDel="00000000" w:rsidR="00000000" w:rsidRPr="00000000">
        <w:rPr>
          <w:rFonts w:ascii="Georgia" w:cs="Georgia" w:eastAsia="Georgia" w:hAnsi="Georgia"/>
          <w:sz w:val="20"/>
          <w:szCs w:val="20"/>
          <w:rtl w:val="0"/>
        </w:rPr>
        <w:t xml:space="preserve">Before either party initiates formal legal proceedings, except for urgent interim relief, injunctions, or safeguarding action, the party raising the dispute shall first escalate the matter in writing to the Board of Directors of GOBITSNBYTES FOUNDATION at hello@gobitsnbytes.org. The parties shall allow thirty (30) calendar days for the Board to attempt resolution.</w:t>
      </w:r>
      <w:r w:rsidDel="00000000" w:rsidR="00000000" w:rsidRPr="00000000">
        <w:rPr>
          <w:rtl w:val="0"/>
        </w:rPr>
      </w:r>
    </w:p>
    <w:p w:rsidR="00000000" w:rsidDel="00000000" w:rsidP="00000000" w:rsidRDefault="00000000" w:rsidRPr="00000000" w14:paraId="00000046">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10.2  </w:t>
      </w:r>
      <w:r w:rsidDel="00000000" w:rsidR="00000000" w:rsidRPr="00000000">
        <w:rPr>
          <w:rFonts w:ascii="Georgia" w:cs="Georgia" w:eastAsia="Georgia" w:hAnsi="Georgia"/>
          <w:sz w:val="20"/>
          <w:szCs w:val="20"/>
          <w:rtl w:val="0"/>
        </w:rPr>
        <w:t xml:space="preserve">Nothing in this Agreement prevents any person from: (a) making a complaint to the police, child protection authorities, or any statutory authority (including in relation to POCSO or data protection); or (b) seeking urgent interim or injunctive relief from a court of competent jurisdiction.</w:t>
      </w:r>
      <w:r w:rsidDel="00000000" w:rsidR="00000000" w:rsidRPr="00000000">
        <w:rPr>
          <w:rtl w:val="0"/>
        </w:rPr>
      </w:r>
    </w:p>
    <w:p w:rsidR="00000000" w:rsidDel="00000000" w:rsidP="00000000" w:rsidRDefault="00000000" w:rsidRPr="00000000" w14:paraId="00000047">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11. GOVERNING LAW</w:t>
      </w:r>
      <w:r w:rsidDel="00000000" w:rsidR="00000000" w:rsidRPr="00000000">
        <w:rPr>
          <w:rtl w:val="0"/>
        </w:rPr>
      </w:r>
    </w:p>
    <w:p w:rsidR="00000000" w:rsidDel="00000000" w:rsidP="00000000" w:rsidRDefault="00000000" w:rsidRPr="00000000" w14:paraId="00000048">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11.1  </w:t>
      </w:r>
      <w:r w:rsidDel="00000000" w:rsidR="00000000" w:rsidRPr="00000000">
        <w:rPr>
          <w:rFonts w:ascii="Georgia" w:cs="Georgia" w:eastAsia="Georgia" w:hAnsi="Georgia"/>
          <w:sz w:val="20"/>
          <w:szCs w:val="20"/>
          <w:rtl w:val="0"/>
        </w:rPr>
        <w:t xml:space="preserve">This Agreement shall be governed by and construed in accordance with the laws of India. Subject to Clause 10 and subject always to urgent interim or protective relief, the courts at Lucknow, Uttar Pradesh, having territorial jurisdiction over the Foundation's registered office, shall have exclusive jurisdiction.</w:t>
      </w:r>
      <w:r w:rsidDel="00000000" w:rsidR="00000000" w:rsidRPr="00000000">
        <w:rPr>
          <w:rtl w:val="0"/>
        </w:rPr>
      </w:r>
    </w:p>
    <w:p w:rsidR="00000000" w:rsidDel="00000000" w:rsidP="00000000" w:rsidRDefault="00000000" w:rsidRPr="00000000" w14:paraId="00000049">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12. ENTIRE AGREEMENT</w:t>
      </w:r>
      <w:r w:rsidDel="00000000" w:rsidR="00000000" w:rsidRPr="00000000">
        <w:rPr>
          <w:rtl w:val="0"/>
        </w:rPr>
      </w:r>
    </w:p>
    <w:p w:rsidR="00000000" w:rsidDel="00000000" w:rsidP="00000000" w:rsidRDefault="00000000" w:rsidRPr="00000000" w14:paraId="0000004A">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12.1  </w:t>
      </w:r>
      <w:r w:rsidDel="00000000" w:rsidR="00000000" w:rsidRPr="00000000">
        <w:rPr>
          <w:rFonts w:ascii="Georgia" w:cs="Georgia" w:eastAsia="Georgia" w:hAnsi="Georgia"/>
          <w:sz w:val="20"/>
          <w:szCs w:val="20"/>
          <w:rtl w:val="0"/>
        </w:rPr>
        <w:t xml:space="preserve">This Agreement, read together with all documents listed in Schedule A and (where applicable) Schedule B, constitutes the entire agreement between the parties with respect to Fork Recognition and supersedes all prior understandings, representations, and discussions.</w:t>
      </w:r>
      <w:r w:rsidDel="00000000" w:rsidR="00000000" w:rsidRPr="00000000">
        <w:rPr>
          <w:rtl w:val="0"/>
        </w:rPr>
      </w:r>
    </w:p>
    <w:p w:rsidR="00000000" w:rsidDel="00000000" w:rsidP="00000000" w:rsidRDefault="00000000" w:rsidRPr="00000000" w14:paraId="0000004B">
      <w:pPr>
        <w:keepLines w:val="1"/>
        <w:spacing w:after="80" w:before="40" w:lineRule="auto"/>
        <w:ind w:left="283" w:hanging="283"/>
        <w:rPr/>
      </w:pPr>
      <w:r w:rsidDel="00000000" w:rsidR="00000000" w:rsidRPr="00000000">
        <w:rPr>
          <w:rFonts w:ascii="Helvetica Neue" w:cs="Helvetica Neue" w:eastAsia="Helvetica Neue" w:hAnsi="Helvetica Neue"/>
          <w:b w:val="1"/>
          <w:bCs w:val="1"/>
          <w:sz w:val="20"/>
          <w:szCs w:val="20"/>
          <w:rtl w:val="0"/>
        </w:rPr>
        <w:t xml:space="preserve">12.2  </w:t>
      </w:r>
      <w:r w:rsidDel="00000000" w:rsidR="00000000" w:rsidRPr="00000000">
        <w:rPr>
          <w:rFonts w:ascii="Georgia" w:cs="Georgia" w:eastAsia="Georgia" w:hAnsi="Georgia"/>
          <w:sz w:val="20"/>
          <w:szCs w:val="20"/>
          <w:rtl w:val="0"/>
        </w:rPr>
        <w:t xml:space="preserve">Failure by the Foundation to enforce any term of this Agreement in any instance does not constitute a waiver of the Foundation's right to enforce it in any future instance.</w:t>
      </w:r>
      <w:r w:rsidDel="00000000" w:rsidR="00000000" w:rsidRPr="00000000">
        <w:rPr>
          <w:rtl w:val="0"/>
        </w:rPr>
      </w:r>
    </w:p>
    <w:p w:rsidR="00000000" w:rsidDel="00000000" w:rsidP="00000000" w:rsidRDefault="00000000" w:rsidRPr="00000000" w14:paraId="0000004C">
      <w:pPr>
        <w:spacing w:after="80" w:before="80" w:lineRule="auto"/>
        <w:rPr/>
      </w:pPr>
      <w:sdt>
        <w:sdtPr>
          <w:id w:val="-990252759"/>
          <w:tag w:val="goog_rdk_1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4D">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SIGNATURES</w:t>
      </w:r>
      <w:r w:rsidDel="00000000" w:rsidR="00000000" w:rsidRPr="00000000">
        <w:rPr>
          <w:rtl w:val="0"/>
        </w:rPr>
      </w:r>
    </w:p>
    <w:p w:rsidR="00000000" w:rsidDel="00000000" w:rsidP="00000000" w:rsidRDefault="00000000" w:rsidRPr="00000000" w14:paraId="0000004E">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FORK LEAD</w:t>
      </w:r>
      <w:r w:rsidDel="00000000" w:rsidR="00000000" w:rsidRPr="00000000">
        <w:rPr>
          <w:rtl w:val="0"/>
        </w:rPr>
      </w:r>
    </w:p>
    <w:p w:rsidR="00000000" w:rsidDel="00000000" w:rsidP="00000000" w:rsidRDefault="00000000" w:rsidRPr="00000000" w14:paraId="0000004F">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0">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1">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2">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Place: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3">
      <w:pPr>
        <w:spacing w:after="80" w:before="80" w:lineRule="auto"/>
        <w:rPr/>
      </w:pPr>
      <w:sdt>
        <w:sdtPr>
          <w:id w:val="-1521052780"/>
          <w:tag w:val="goog_rdk_13"/>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4">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FOR AND ON BEHALF OF THE BOARD OF DIRECTORS, GOBITSNBYTES FOUNDATION</w:t>
      </w:r>
      <w:r w:rsidDel="00000000" w:rsidR="00000000" w:rsidRPr="00000000">
        <w:rPr>
          <w:rtl w:val="0"/>
        </w:rPr>
      </w:r>
    </w:p>
    <w:tbl>
      <w:tblPr>
        <w:tblStyle w:val="Table2"/>
        <w:tblW w:w="9406.0" w:type="dxa"/>
        <w:jc w:val="left"/>
        <w:tblInd w:w="-115.0" w:type="dxa"/>
        <w:tblLayout w:type="fixed"/>
        <w:tblLook w:val="0400"/>
      </w:tblPr>
      <w:tblGrid>
        <w:gridCol w:w="4703"/>
        <w:gridCol w:w="4703"/>
        <w:tblGridChange w:id="0">
          <w:tblGrid>
            <w:gridCol w:w="4703"/>
            <w:gridCol w:w="4703"/>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Fonts w:ascii="Helvetica Neue" w:cs="Helvetica Neue" w:eastAsia="Helvetica Neue" w:hAnsi="Helvetica Neue"/>
                <w:b w:val="0"/>
                <w:bCs w:val="0"/>
                <w:color w:val="413f3b"/>
                <w:sz w:val="20"/>
                <w:szCs w:val="20"/>
                <w:rtl w:val="0"/>
              </w:rPr>
              <w:t xml:space="preserve">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Fonts w:ascii="Helvetica Neue" w:cs="Helvetica Neue" w:eastAsia="Helvetica Neue" w:hAnsi="Helvetica Neue"/>
                <w:b w:val="0"/>
                <w:bCs w:val="0"/>
                <w:color w:val="413f3b"/>
                <w:sz w:val="20"/>
                <w:szCs w:val="20"/>
                <w:rtl w:val="0"/>
              </w:rPr>
              <w:t xml:space="preserve">___________________________________</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Fonts w:ascii="Helvetica Neue" w:cs="Helvetica Neue" w:eastAsia="Helvetica Neue" w:hAnsi="Helvetica Neue"/>
                <w:b w:val="1"/>
                <w:bCs w:val="1"/>
                <w:color w:val="120f0a"/>
                <w:sz w:val="20"/>
                <w:szCs w:val="20"/>
                <w:rtl w:val="0"/>
              </w:rPr>
              <w:t xml:space="preserve">VIJAY PRAKASH SINGH KUSHWAHA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Fonts w:ascii="Helvetica Neue" w:cs="Helvetica Neue" w:eastAsia="Helvetica Neue" w:hAnsi="Helvetica Neue"/>
                <w:b w:val="1"/>
                <w:bCs w:val="1"/>
                <w:color w:val="120f0a"/>
                <w:sz w:val="20"/>
                <w:szCs w:val="20"/>
                <w:rtl w:val="0"/>
              </w:rPr>
              <w:t xml:space="preserve">SANJAY SINGH</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Fonts w:ascii="Helvetica Neue" w:cs="Helvetica Neue" w:eastAsia="Helvetica Neue" w:hAnsi="Helvetica Neue"/>
                <w:b w:val="0"/>
                <w:bCs w:val="0"/>
                <w:color w:val="413f3b"/>
                <w:sz w:val="20"/>
                <w:szCs w:val="20"/>
                <w:rtl w:val="0"/>
              </w:rPr>
              <w:t xml:space="preserve">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Fonts w:ascii="Helvetica Neue" w:cs="Helvetica Neue" w:eastAsia="Helvetica Neue" w:hAnsi="Helvetica Neue"/>
                <w:b w:val="0"/>
                <w:bCs w:val="0"/>
                <w:color w:val="413f3b"/>
                <w:sz w:val="20"/>
                <w:szCs w:val="20"/>
                <w:rtl w:val="0"/>
              </w:rPr>
              <w:t xml:space="preserve">Director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Fonts w:ascii="Helvetica Neue" w:cs="Helvetica Neue" w:eastAsia="Helvetica Neue" w:hAnsi="Helvetica Neue"/>
                <w:b w:val="0"/>
                <w:bCs w:val="0"/>
                <w:color w:val="413f3b"/>
                <w:sz w:val="20"/>
                <w:szCs w:val="20"/>
                <w:rtl w:val="0"/>
              </w:rPr>
              <w:t xml:space="preserve">Date: 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Fonts w:ascii="Helvetica Neue" w:cs="Helvetica Neue" w:eastAsia="Helvetica Neue" w:hAnsi="Helvetica Neue"/>
                <w:b w:val="0"/>
                <w:bCs w:val="0"/>
                <w:color w:val="413f3b"/>
                <w:sz w:val="20"/>
                <w:szCs w:val="20"/>
                <w:rtl w:val="0"/>
              </w:rPr>
              <w:t xml:space="preserve">Place: Uttar Pradesh</w:t>
            </w:r>
            <w:r w:rsidDel="00000000" w:rsidR="00000000" w:rsidRPr="00000000">
              <w:rPr>
                <w:rtl w:val="0"/>
              </w:rPr>
            </w:r>
          </w:p>
        </w:tc>
      </w:tr>
    </w:tbl>
    <w:p w:rsidR="00000000" w:rsidDel="00000000" w:rsidP="00000000" w:rsidRDefault="00000000" w:rsidRPr="00000000" w14:paraId="0000005D">
      <w:pPr>
        <w:spacing w:after="80" w:before="80" w:lineRule="auto"/>
        <w:rPr>
          <w:color w:val="716f6c"/>
          <w:sz w:val="16"/>
          <w:szCs w:val="16"/>
        </w:rPr>
      </w:pPr>
      <w:sdt>
        <w:sdtPr>
          <w:id w:val="1460255493"/>
          <w:tag w:val="goog_rdk_14"/>
        </w:sdtPr>
        <w:sdtContent>
          <w:r w:rsidDel="00000000" w:rsidR="00000000" w:rsidRPr="00000000">
            <w:rPr>
              <w:rFonts w:ascii="Gungsuh" w:cs="Gungsuh" w:eastAsia="Gungsuh" w:hAnsi="Gungsuh"/>
              <w:color w:val="716f6c"/>
              <w:sz w:val="16"/>
              <w:szCs w:val="16"/>
              <w:rtl w:val="0"/>
            </w:rPr>
            <w:t xml:space="preserve">────────────────────────────────────────────────────────────────────────</w:t>
          </w:r>
        </w:sdtContent>
      </w:sdt>
    </w:p>
    <w:p w:rsidR="00000000" w:rsidDel="00000000" w:rsidP="00000000" w:rsidRDefault="00000000" w:rsidRPr="00000000" w14:paraId="0000005E">
      <w:pPr>
        <w:spacing w:after="80" w:before="80" w:lineRule="auto"/>
        <w:rPr/>
      </w:pPr>
      <w:r w:rsidDel="00000000" w:rsidR="00000000" w:rsidRPr="00000000">
        <w:rPr>
          <w:rFonts w:ascii="Helvetica Neue" w:cs="Helvetica Neue" w:eastAsia="Helvetica Neue" w:hAnsi="Helvetica Neue"/>
          <w:b w:val="1"/>
          <w:bCs w:val="1"/>
          <w:color w:val="97192c"/>
          <w:sz w:val="20"/>
          <w:szCs w:val="20"/>
          <w:rtl w:val="0"/>
        </w:rPr>
        <w:t xml:space="preserve">SCHEDULE A — DOCUMENTS INCORPORATED BY REFERENCE</w:t>
      </w:r>
      <w:r w:rsidDel="00000000" w:rsidR="00000000" w:rsidRPr="00000000">
        <w:rPr>
          <w:rtl w:val="0"/>
        </w:rPr>
      </w:r>
    </w:p>
    <w:p w:rsidR="00000000" w:rsidDel="00000000" w:rsidP="00000000" w:rsidRDefault="00000000" w:rsidRPr="00000000" w14:paraId="0000005F">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The following documents form part of this Agreement and are binding on the Fork Lead as if set out herein in full. The Foundation may update these documents from time to time by Board resolution; the Fork Lead shall be notified of material changes.</w:t>
      </w:r>
      <w:r w:rsidDel="00000000" w:rsidR="00000000" w:rsidRPr="00000000">
        <w:rPr>
          <w:rtl w:val="0"/>
        </w:rPr>
      </w:r>
    </w:p>
    <w:p w:rsidR="00000000" w:rsidDel="00000000" w:rsidP="00000000" w:rsidRDefault="00000000" w:rsidRPr="00000000" w14:paraId="00000060">
      <w:pPr>
        <w:spacing w:after="40" w:before="20" w:lineRule="auto"/>
        <w:ind w:left="283" w:firstLine="0"/>
        <w:rPr/>
      </w:pPr>
      <w:r w:rsidDel="00000000" w:rsidR="00000000" w:rsidRPr="00000000">
        <w:rPr>
          <w:sz w:val="20"/>
          <w:szCs w:val="20"/>
          <w:rtl w:val="0"/>
        </w:rPr>
        <w:t xml:space="preserve">1.  e-Memorandum of Association (e-MOA) of GOBITSNBYTES FOUNDATION (filed 1 June 2026)</w:t>
      </w:r>
      <w:r w:rsidDel="00000000" w:rsidR="00000000" w:rsidRPr="00000000">
        <w:rPr>
          <w:rtl w:val="0"/>
        </w:rPr>
      </w:r>
    </w:p>
    <w:p w:rsidR="00000000" w:rsidDel="00000000" w:rsidP="00000000" w:rsidRDefault="00000000" w:rsidRPr="00000000" w14:paraId="00000061">
      <w:pPr>
        <w:spacing w:after="40" w:before="20" w:lineRule="auto"/>
        <w:ind w:left="283" w:firstLine="0"/>
        <w:rPr/>
      </w:pPr>
      <w:r w:rsidDel="00000000" w:rsidR="00000000" w:rsidRPr="00000000">
        <w:rPr>
          <w:sz w:val="20"/>
          <w:szCs w:val="20"/>
          <w:rtl w:val="0"/>
        </w:rPr>
        <w:t xml:space="preserve">2.  e-Articles of Association (e-AOA) of GOBITSNBYTES FOUNDATION (filed 1 June 2026)</w:t>
      </w:r>
      <w:r w:rsidDel="00000000" w:rsidR="00000000" w:rsidRPr="00000000">
        <w:rPr>
          <w:rtl w:val="0"/>
        </w:rPr>
      </w:r>
    </w:p>
    <w:p w:rsidR="00000000" w:rsidDel="00000000" w:rsidP="00000000" w:rsidRDefault="00000000" w:rsidRPr="00000000" w14:paraId="00000062">
      <w:pPr>
        <w:spacing w:after="40" w:before="20" w:lineRule="auto"/>
        <w:ind w:left="283" w:firstLine="0"/>
        <w:rPr/>
      </w:pPr>
      <w:r w:rsidDel="00000000" w:rsidR="00000000" w:rsidRPr="00000000">
        <w:rPr>
          <w:sz w:val="20"/>
          <w:szCs w:val="20"/>
          <w:rtl w:val="0"/>
        </w:rPr>
        <w:t xml:space="preserve">3.  Network Governance Charter v2.0 (adopted 4 June 2026)</w:t>
      </w:r>
      <w:r w:rsidDel="00000000" w:rsidR="00000000" w:rsidRPr="00000000">
        <w:rPr>
          <w:rtl w:val="0"/>
        </w:rPr>
      </w:r>
    </w:p>
    <w:p w:rsidR="00000000" w:rsidDel="00000000" w:rsidP="00000000" w:rsidRDefault="00000000" w:rsidRPr="00000000" w14:paraId="00000063">
      <w:pPr>
        <w:spacing w:after="40" w:before="20" w:lineRule="auto"/>
        <w:ind w:left="283" w:firstLine="0"/>
        <w:rPr/>
      </w:pPr>
      <w:r w:rsidDel="00000000" w:rsidR="00000000" w:rsidRPr="00000000">
        <w:rPr>
          <w:sz w:val="20"/>
          <w:szCs w:val="20"/>
          <w:rtl w:val="0"/>
        </w:rPr>
        <w:t xml:space="preserve">4.  Internal Operating Manual v2.0 (adopted 4 June 2026)</w:t>
      </w:r>
      <w:r w:rsidDel="00000000" w:rsidR="00000000" w:rsidRPr="00000000">
        <w:rPr>
          <w:rtl w:val="0"/>
        </w:rPr>
      </w:r>
    </w:p>
    <w:p w:rsidR="00000000" w:rsidDel="00000000" w:rsidP="00000000" w:rsidRDefault="00000000" w:rsidRPr="00000000" w14:paraId="00000064">
      <w:pPr>
        <w:spacing w:after="40" w:before="20" w:lineRule="auto"/>
        <w:ind w:left="283" w:firstLine="0"/>
        <w:rPr/>
      </w:pPr>
      <w:r w:rsidDel="00000000" w:rsidR="00000000" w:rsidRPr="00000000">
        <w:rPr>
          <w:sz w:val="20"/>
          <w:szCs w:val="20"/>
          <w:rtl w:val="0"/>
        </w:rPr>
        <w:t xml:space="preserve">5.  Code of Conduct (adopted 4 June 2026; gobitsnbytes.org/coc)</w:t>
      </w:r>
      <w:r w:rsidDel="00000000" w:rsidR="00000000" w:rsidRPr="00000000">
        <w:rPr>
          <w:rtl w:val="0"/>
        </w:rPr>
      </w:r>
    </w:p>
    <w:p w:rsidR="00000000" w:rsidDel="00000000" w:rsidP="00000000" w:rsidRDefault="00000000" w:rsidRPr="00000000" w14:paraId="00000065">
      <w:pPr>
        <w:spacing w:after="40" w:before="20" w:lineRule="auto"/>
        <w:ind w:left="283" w:firstLine="0"/>
        <w:rPr/>
      </w:pPr>
      <w:sdt>
        <w:sdtPr>
          <w:id w:val="-2125958328"/>
          <w:tag w:val="goog_rdk_15"/>
        </w:sdtPr>
        <w:sdtContent>
          <w:r w:rsidDel="00000000" w:rsidR="00000000" w:rsidRPr="00000000">
            <w:rPr>
              <w:rFonts w:ascii="Cardo" w:cs="Cardo" w:eastAsia="Cardo" w:hAnsi="Cardo"/>
              <w:sz w:val="20"/>
              <w:szCs w:val="20"/>
              <w:rtl w:val="0"/>
            </w:rPr>
            <w:t xml:space="preserve">6.  Fork Handbook (bits&amp;bytes™ Wiki)</w:t>
          </w:r>
        </w:sdtContent>
      </w:sdt>
      <w:r w:rsidDel="00000000" w:rsidR="00000000" w:rsidRPr="00000000">
        <w:rPr>
          <w:rtl w:val="0"/>
        </w:rPr>
      </w:r>
    </w:p>
    <w:p w:rsidR="00000000" w:rsidDel="00000000" w:rsidP="00000000" w:rsidRDefault="00000000" w:rsidRPr="00000000" w14:paraId="00000066">
      <w:pPr>
        <w:spacing w:after="40" w:before="20" w:lineRule="auto"/>
        <w:ind w:left="283" w:firstLine="0"/>
        <w:rPr/>
      </w:pPr>
      <w:sdt>
        <w:sdtPr>
          <w:id w:val="-1488894962"/>
          <w:tag w:val="goog_rdk_16"/>
        </w:sdtPr>
        <w:sdtContent>
          <w:r w:rsidDel="00000000" w:rsidR="00000000" w:rsidRPr="00000000">
            <w:rPr>
              <w:rFonts w:ascii="Cardo" w:cs="Cardo" w:eastAsia="Cardo" w:hAnsi="Cardo"/>
              <w:sz w:val="20"/>
              <w:szCs w:val="20"/>
              <w:rtl w:val="0"/>
            </w:rPr>
            <w:t xml:space="preserve">7.  Safeguarding &amp; Participant Safety Policy (bits&amp;bytes™ Wiki)</w:t>
          </w:r>
        </w:sdtContent>
      </w:sdt>
      <w:r w:rsidDel="00000000" w:rsidR="00000000" w:rsidRPr="00000000">
        <w:rPr>
          <w:rtl w:val="0"/>
        </w:rPr>
      </w:r>
    </w:p>
    <w:p w:rsidR="00000000" w:rsidDel="00000000" w:rsidP="00000000" w:rsidRDefault="00000000" w:rsidRPr="00000000" w14:paraId="00000067">
      <w:pPr>
        <w:spacing w:after="40" w:before="20" w:lineRule="auto"/>
        <w:ind w:left="283" w:firstLine="0"/>
        <w:rPr/>
      </w:pPr>
      <w:sdt>
        <w:sdtPr>
          <w:id w:val="956015516"/>
          <w:tag w:val="goog_rdk_17"/>
        </w:sdtPr>
        <w:sdtContent>
          <w:r w:rsidDel="00000000" w:rsidR="00000000" w:rsidRPr="00000000">
            <w:rPr>
              <w:rFonts w:ascii="Cardo" w:cs="Cardo" w:eastAsia="Cardo" w:hAnsi="Cardo"/>
              <w:sz w:val="20"/>
              <w:szCs w:val="20"/>
              <w:rtl w:val="0"/>
            </w:rPr>
            <w:t xml:space="preserve">8.  The Financial Rules (bits&amp;bytes™ Wiki)</w:t>
          </w:r>
        </w:sdtContent>
      </w:sdt>
      <w:r w:rsidDel="00000000" w:rsidR="00000000" w:rsidRPr="00000000">
        <w:rPr>
          <w:rtl w:val="0"/>
        </w:rPr>
      </w:r>
    </w:p>
    <w:p w:rsidR="00000000" w:rsidDel="00000000" w:rsidP="00000000" w:rsidRDefault="00000000" w:rsidRPr="00000000" w14:paraId="00000068">
      <w:pPr>
        <w:spacing w:after="40" w:before="20" w:lineRule="auto"/>
        <w:ind w:left="283" w:firstLine="0"/>
        <w:rPr/>
      </w:pPr>
      <w:sdt>
        <w:sdtPr>
          <w:id w:val="2076740485"/>
          <w:tag w:val="goog_rdk_18"/>
        </w:sdtPr>
        <w:sdtContent>
          <w:r w:rsidDel="00000000" w:rsidR="00000000" w:rsidRPr="00000000">
            <w:rPr>
              <w:rFonts w:ascii="Cardo" w:cs="Cardo" w:eastAsia="Cardo" w:hAnsi="Cardo"/>
              <w:sz w:val="20"/>
              <w:szCs w:val="20"/>
              <w:rtl w:val="0"/>
            </w:rPr>
            <w:t xml:space="preserve">9.  Sponsorships &amp; Financial Limits (bits&amp;bytes™ Wiki)</w:t>
          </w:r>
        </w:sdtContent>
      </w:sdt>
      <w:r w:rsidDel="00000000" w:rsidR="00000000" w:rsidRPr="00000000">
        <w:rPr>
          <w:rtl w:val="0"/>
        </w:rPr>
      </w:r>
    </w:p>
    <w:p w:rsidR="00000000" w:rsidDel="00000000" w:rsidP="00000000" w:rsidRDefault="00000000" w:rsidRPr="00000000" w14:paraId="00000069">
      <w:pPr>
        <w:spacing w:after="40" w:before="20" w:lineRule="auto"/>
        <w:ind w:left="283" w:firstLine="0"/>
        <w:rPr/>
      </w:pPr>
      <w:sdt>
        <w:sdtPr>
          <w:id w:val="1869045375"/>
          <w:tag w:val="goog_rdk_19"/>
        </w:sdtPr>
        <w:sdtContent>
          <w:r w:rsidDel="00000000" w:rsidR="00000000" w:rsidRPr="00000000">
            <w:rPr>
              <w:rFonts w:ascii="Cardo" w:cs="Cardo" w:eastAsia="Cardo" w:hAnsi="Cardo"/>
              <w:sz w:val="20"/>
              <w:szCs w:val="20"/>
              <w:rtl w:val="0"/>
            </w:rPr>
            <w:t xml:space="preserve">10.  Authority Matrix (bits&amp;bytes™ Wiki)</w:t>
          </w:r>
        </w:sdtContent>
      </w:sdt>
      <w:r w:rsidDel="00000000" w:rsidR="00000000" w:rsidRPr="00000000">
        <w:rPr>
          <w:rtl w:val="0"/>
        </w:rPr>
      </w:r>
    </w:p>
    <w:p w:rsidR="00000000" w:rsidDel="00000000" w:rsidP="00000000" w:rsidRDefault="00000000" w:rsidRPr="00000000" w14:paraId="0000006A">
      <w:pPr>
        <w:spacing w:after="40" w:before="20" w:lineRule="auto"/>
        <w:ind w:left="283" w:firstLine="0"/>
        <w:rPr/>
      </w:pPr>
      <w:sdt>
        <w:sdtPr>
          <w:id w:val="-701790311"/>
          <w:tag w:val="goog_rdk_20"/>
        </w:sdtPr>
        <w:sdtContent>
          <w:r w:rsidDel="00000000" w:rsidR="00000000" w:rsidRPr="00000000">
            <w:rPr>
              <w:rFonts w:ascii="Cardo" w:cs="Cardo" w:eastAsia="Cardo" w:hAnsi="Cardo"/>
              <w:sz w:val="20"/>
              <w:szCs w:val="20"/>
              <w:rtl w:val="0"/>
            </w:rPr>
            <w:t xml:space="preserve">11.  Brand &amp; Intellectual Property Guidelines (bits&amp;bytes™ Wiki)</w:t>
          </w:r>
        </w:sdtContent>
      </w:sdt>
      <w:r w:rsidDel="00000000" w:rsidR="00000000" w:rsidRPr="00000000">
        <w:rPr>
          <w:rtl w:val="0"/>
        </w:rPr>
      </w:r>
    </w:p>
    <w:p w:rsidR="00000000" w:rsidDel="00000000" w:rsidP="00000000" w:rsidRDefault="00000000" w:rsidRPr="00000000" w14:paraId="0000006B">
      <w:pPr>
        <w:spacing w:after="80" w:before="80" w:lineRule="auto"/>
        <w:rPr/>
      </w:pPr>
      <w:sdt>
        <w:sdtPr>
          <w:id w:val="345257999"/>
          <w:tag w:val="goog_rdk_2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6C">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SCHEDULE B — PARENTAL / GUARDIAN CONSENT (if Fork Lead is under 18)</w:t>
      </w:r>
      <w:r w:rsidDel="00000000" w:rsidR="00000000" w:rsidRPr="00000000">
        <w:rPr>
          <w:rtl w:val="0"/>
        </w:rPr>
      </w:r>
    </w:p>
    <w:p w:rsidR="00000000" w:rsidDel="00000000" w:rsidP="00000000" w:rsidRDefault="00000000" w:rsidRPr="00000000" w14:paraId="0000006D">
      <w:pPr>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Attach the completed and signed Parental / Guardian Consent Form (Form No. 2) here. This Schedule is mandatory where the Fork Lead is under 18 years of age and forms an integral part of this Agreement.</w:t>
      </w:r>
      <w:r w:rsidDel="00000000" w:rsidR="00000000" w:rsidRPr="00000000">
        <w:rPr>
          <w:rtl w:val="0"/>
        </w:rPr>
      </w:r>
    </w:p>
    <w:p w:rsidR="00000000" w:rsidDel="00000000" w:rsidP="00000000" w:rsidRDefault="00000000" w:rsidRPr="00000000" w14:paraId="0000006E">
      <w:pPr>
        <w:keepLines w:val="1"/>
        <w:spacing w:after="60" w:before="20" w:lineRule="auto"/>
        <w:ind w:left="170" w:firstLine="0"/>
        <w:rPr/>
      </w:pPr>
      <w:sdt>
        <w:sdtPr>
          <w:id w:val="-1815923065"/>
          <w:tag w:val="goog_rdk_22"/>
        </w:sdtPr>
        <w:sdtContent>
          <w:r w:rsidDel="00000000" w:rsidR="00000000" w:rsidRPr="00000000">
            <w:rPr>
              <w:rFonts w:ascii="Cardo" w:cs="Cardo" w:eastAsia="Cardo" w:hAnsi="Cardo"/>
              <w:color w:val="120f0a"/>
              <w:sz w:val="20"/>
              <w:szCs w:val="20"/>
              <w:rtl w:val="0"/>
            </w:rPr>
            <w:t xml:space="preserve">☐  Parental Consent Form attached</w:t>
          </w:r>
        </w:sdtContent>
      </w:sdt>
      <w:r w:rsidDel="00000000" w:rsidR="00000000" w:rsidRPr="00000000">
        <w:rPr>
          <w:rtl w:val="0"/>
        </w:rPr>
      </w:r>
    </w:p>
    <w:p w:rsidR="00000000" w:rsidDel="00000000" w:rsidP="00000000" w:rsidRDefault="00000000" w:rsidRPr="00000000" w14:paraId="0000006F">
      <w:pPr>
        <w:keepLines w:val="1"/>
        <w:spacing w:after="60" w:before="20" w:lineRule="auto"/>
        <w:ind w:left="170" w:firstLine="0"/>
        <w:rPr/>
      </w:pPr>
      <w:sdt>
        <w:sdtPr>
          <w:id w:val="1794186465"/>
          <w:tag w:val="goog_rdk_23"/>
        </w:sdtPr>
        <w:sdtContent>
          <w:r w:rsidDel="00000000" w:rsidR="00000000" w:rsidRPr="00000000">
            <w:rPr>
              <w:rFonts w:ascii="Cardo" w:cs="Cardo" w:eastAsia="Cardo" w:hAnsi="Cardo"/>
              <w:color w:val="120f0a"/>
              <w:sz w:val="20"/>
              <w:szCs w:val="20"/>
              <w:rtl w:val="0"/>
            </w:rPr>
            <w:t xml:space="preserve">☐  Not applicable — Fork Lead is 18 or above</w:t>
          </w:r>
        </w:sdtContent>
      </w:sdt>
      <w:r w:rsidDel="00000000" w:rsidR="00000000" w:rsidRPr="00000000">
        <w:rPr>
          <w:rtl w:val="0"/>
        </w:rPr>
      </w:r>
    </w:p>
    <w:p w:rsidR="00000000" w:rsidDel="00000000" w:rsidP="00000000" w:rsidRDefault="00000000" w:rsidRPr="00000000" w14:paraId="00000070">
      <w:pPr>
        <w:spacing w:after="80" w:before="80" w:lineRule="auto"/>
        <w:rPr/>
      </w:pPr>
      <w:sdt>
        <w:sdtPr>
          <w:id w:val="-618886357"/>
          <w:tag w:val="goog_rdk_2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71">
      <w:pPr>
        <w:spacing w:after="40" w:before="40" w:lineRule="auto"/>
        <w:jc w:val="center"/>
        <w:rPr/>
      </w:pPr>
      <w:sdt>
        <w:sdtPr>
          <w:id w:val="-2092765163"/>
          <w:tag w:val="goog_rdk_25"/>
        </w:sdtPr>
        <w:sdtContent>
          <w:r w:rsidDel="00000000" w:rsidR="00000000" w:rsidRPr="00000000">
            <w:rPr>
              <w:rFonts w:ascii="Arial Unicode MS" w:cs="Arial Unicode MS" w:eastAsia="Arial Unicode MS" w:hAnsi="Arial Unicode MS"/>
              <w:b w:val="1"/>
              <w:bCs w:val="1"/>
              <w:color w:val="97192c"/>
              <w:sz w:val="17"/>
              <w:szCs w:val="17"/>
              <w:rtl w:val="0"/>
            </w:rPr>
            <w:t xml:space="preserve">bits&amp;bytes™ by GOBITSNBYTES FOUNDATION</w:t>
          </w:r>
        </w:sdtContent>
      </w:sdt>
      <w:r w:rsidDel="00000000" w:rsidR="00000000" w:rsidRPr="00000000">
        <w:rPr>
          <w:rtl w:val="0"/>
        </w:rPr>
      </w:r>
    </w:p>
    <w:p w:rsidR="00000000" w:rsidDel="00000000" w:rsidP="00000000" w:rsidRDefault="00000000" w:rsidRPr="00000000" w14:paraId="00000072">
      <w:pPr>
        <w:spacing w:after="40" w:before="20" w:lineRule="auto"/>
        <w:jc w:val="center"/>
        <w:rPr/>
      </w:pPr>
      <w:r w:rsidDel="00000000" w:rsidR="00000000" w:rsidRPr="00000000">
        <w:rPr>
          <w:rFonts w:ascii="Helvetica Neue" w:cs="Helvetica Neue" w:eastAsia="Helvetica Neue" w:hAnsi="Helvetica Neue"/>
          <w:color w:val="716f6c"/>
          <w:sz w:val="16"/>
          <w:szCs w:val="16"/>
          <w:rtl w:val="0"/>
        </w:rPr>
        <w:t xml:space="preserve">© 2026 GOBITSNBYTES FOUNDATION. All rights reserved. | gobitsnbytes.org</w:t>
      </w:r>
      <w:r w:rsidDel="00000000" w:rsidR="00000000" w:rsidRPr="00000000">
        <w:rPr>
          <w:rtl w:val="0"/>
        </w:rPr>
      </w:r>
    </w:p>
    <w:p w:rsidR="00000000" w:rsidDel="00000000" w:rsidP="00000000" w:rsidRDefault="00000000" w:rsidRPr="00000000" w14:paraId="00000073">
      <w:pPr>
        <w:spacing w:after="40" w:before="20" w:lineRule="auto"/>
        <w:jc w:val="center"/>
        <w:rPr>
          <w:rFonts w:ascii="Helvetica Neue" w:cs="Helvetica Neue" w:eastAsia="Helvetica Neue" w:hAnsi="Helvetica Neue"/>
          <w:i w:val="1"/>
          <w:iCs w:val="1"/>
          <w:color w:val="716f6c"/>
          <w:sz w:val="15"/>
          <w:szCs w:val="15"/>
        </w:rPr>
      </w:pPr>
      <w:sdt>
        <w:sdtPr>
          <w:id w:val="1893303901"/>
          <w:tag w:val="goog_rdk_26"/>
        </w:sdtPr>
        <w:sdtContent>
          <w:r w:rsidDel="00000000" w:rsidR="00000000" w:rsidRPr="00000000">
            <w:rPr>
              <w:rFonts w:ascii="Arial Unicode MS" w:cs="Arial Unicode MS" w:eastAsia="Arial Unicode MS" w:hAnsi="Arial Unicode MS"/>
              <w:i w:val="1"/>
              <w:iCs w:val="1"/>
              <w:color w:val="716f6c"/>
              <w:sz w:val="15"/>
              <w:szCs w:val="15"/>
              <w:rtl w:val="0"/>
            </w:rPr>
            <w:t xml:space="preserve">bits&amp;bytes™ is a student-led builder network operated by GOBITSNBYTES FOUNDATION, a Section 8 non-profit company in India.</w:t>
          </w:r>
        </w:sdtContent>
      </w:sdt>
    </w:p>
    <w:p w:rsidR="00000000" w:rsidDel="00000000" w:rsidP="00000000" w:rsidRDefault="00000000" w:rsidRPr="00000000" w14:paraId="00000074">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Fonts w:ascii="Helvetica Neue" w:cs="Helvetica Neue" w:eastAsia="Helvetica Neue" w:hAnsi="Helvetica Neue"/>
          <w:i w:val="1"/>
          <w:iCs w:val="1"/>
          <w:color w:val="716f6c"/>
          <w:sz w:val="15"/>
          <w:szCs w:val="15"/>
        </w:rPr>
        <w:drawing>
          <wp:inline distB="114300" distT="114300" distL="114300" distR="114300">
            <wp:extent cx="836734" cy="1182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6734" cy="1182052"/>
                    </a:xfrm>
                    <a:prstGeom prst="rect"/>
                    <a:ln/>
                  </pic:spPr>
                </pic:pic>
              </a:graphicData>
            </a:graphic>
          </wp:inline>
        </w:drawing>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20f0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o/Yjw42p16cfYwZbKziEmU1A==">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